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emf" ContentType="image/x-emf"/>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F12" w:rsidRPr="007049B1" w:rsidRDefault="00E72F12" w:rsidP="00E72F12">
      <w:pPr>
        <w:spacing w:line="360" w:lineRule="auto"/>
        <w:ind w:left="-426" w:right="-483"/>
        <w:jc w:val="center"/>
        <w:rPr>
          <w:rFonts w:ascii="Times New Roman" w:hAnsi="Times New Roman" w:cs="Times New Roman"/>
          <w:b/>
          <w:color w:val="000000" w:themeColor="text1"/>
          <w:sz w:val="32"/>
          <w:szCs w:val="32"/>
        </w:rPr>
      </w:pPr>
      <w:r w:rsidRPr="007049B1">
        <w:rPr>
          <w:rFonts w:ascii="Times New Roman" w:hAnsi="Times New Roman" w:cs="Times New Roman"/>
          <w:b/>
          <w:color w:val="000000" w:themeColor="text1"/>
          <w:sz w:val="32"/>
          <w:szCs w:val="32"/>
        </w:rPr>
        <w:t>ΤΕΧΝΟΛΟΓΙΚΟ ΕΚΠΑΙΔΕΥΤΙΚΟ ΙΔΡΥΜΑ (ΤΕΙ) ΑΘΗΝΩΝ</w:t>
      </w:r>
    </w:p>
    <w:p w:rsidR="00E72F12" w:rsidRPr="000919B3" w:rsidRDefault="00E72F12" w:rsidP="00E72F12">
      <w:pPr>
        <w:spacing w:line="360" w:lineRule="auto"/>
        <w:ind w:left="-426" w:right="-483"/>
        <w:jc w:val="center"/>
        <w:rPr>
          <w:rFonts w:ascii="Times New Roman" w:hAnsi="Times New Roman" w:cs="Times New Roman"/>
          <w:b/>
          <w:color w:val="000000" w:themeColor="text1"/>
          <w:sz w:val="32"/>
          <w:szCs w:val="32"/>
        </w:rPr>
      </w:pPr>
      <w:r w:rsidRPr="007049B1">
        <w:rPr>
          <w:rFonts w:ascii="Times New Roman" w:hAnsi="Times New Roman" w:cs="Times New Roman"/>
          <w:b/>
          <w:color w:val="000000" w:themeColor="text1"/>
          <w:sz w:val="32"/>
          <w:szCs w:val="32"/>
        </w:rPr>
        <w:t>ΣΧΟΛΗ ΕΠΑΓΓΕΛΜ</w:t>
      </w:r>
      <w:r w:rsidRPr="000919B3">
        <w:rPr>
          <w:rFonts w:ascii="Times New Roman" w:hAnsi="Times New Roman" w:cs="Times New Roman"/>
          <w:b/>
          <w:color w:val="000000" w:themeColor="text1"/>
          <w:sz w:val="32"/>
          <w:szCs w:val="32"/>
        </w:rPr>
        <w:t>ΑΤΩΝ ΥΓΕΙΑΣ ΚΑΙ ΠΡΟΝΟΙΑΣ</w:t>
      </w:r>
    </w:p>
    <w:p w:rsidR="00E72F12" w:rsidRPr="000919B3" w:rsidRDefault="00E72F12" w:rsidP="00E72F12">
      <w:pPr>
        <w:spacing w:line="360" w:lineRule="auto"/>
        <w:ind w:left="-426" w:right="-483"/>
        <w:jc w:val="center"/>
        <w:rPr>
          <w:rFonts w:ascii="Times New Roman" w:hAnsi="Times New Roman" w:cs="Times New Roman"/>
          <w:b/>
          <w:color w:val="000000" w:themeColor="text1"/>
          <w:sz w:val="32"/>
          <w:szCs w:val="32"/>
        </w:rPr>
      </w:pPr>
      <w:r w:rsidRPr="000919B3">
        <w:rPr>
          <w:rFonts w:ascii="Times New Roman" w:hAnsi="Times New Roman" w:cs="Times New Roman"/>
          <w:b/>
          <w:color w:val="000000" w:themeColor="text1"/>
          <w:sz w:val="32"/>
          <w:szCs w:val="32"/>
        </w:rPr>
        <w:t>ΤΜΗΜΑ ΙΑΤΡΙΚΩΝ ΕΡΓΑΣΤΗΡΙΩΝ</w:t>
      </w:r>
    </w:p>
    <w:p w:rsidR="00E72F12" w:rsidRDefault="00E72F12" w:rsidP="00E72F12">
      <w:pPr>
        <w:spacing w:line="360" w:lineRule="auto"/>
        <w:ind w:left="-426" w:right="-483"/>
        <w:jc w:val="center"/>
        <w:rPr>
          <w:rFonts w:ascii="Times New Roman" w:hAnsi="Times New Roman" w:cs="Times New Roman"/>
          <w:color w:val="000000" w:themeColor="text1"/>
          <w:sz w:val="32"/>
          <w:szCs w:val="32"/>
        </w:rPr>
      </w:pPr>
    </w:p>
    <w:p w:rsidR="00E72F12" w:rsidRPr="00BA65A1" w:rsidRDefault="00E72F12" w:rsidP="00E72F12">
      <w:pPr>
        <w:spacing w:line="360" w:lineRule="auto"/>
        <w:ind w:left="-426" w:right="-483"/>
        <w:jc w:val="center"/>
        <w:rPr>
          <w:rFonts w:ascii="Times New Roman" w:hAnsi="Times New Roman" w:cs="Times New Roman"/>
          <w:b/>
          <w:color w:val="000000" w:themeColor="text1"/>
          <w:sz w:val="32"/>
          <w:szCs w:val="32"/>
        </w:rPr>
      </w:pPr>
      <w:r w:rsidRPr="00BA65A1">
        <w:rPr>
          <w:rFonts w:ascii="Times New Roman" w:hAnsi="Times New Roman" w:cs="Times New Roman"/>
          <w:b/>
          <w:color w:val="000000" w:themeColor="text1"/>
          <w:sz w:val="32"/>
          <w:szCs w:val="32"/>
        </w:rPr>
        <w:t>ΠΤΥΧΙΑΚΗ ΕΡΓΑΣΙΑ</w:t>
      </w:r>
    </w:p>
    <w:p w:rsidR="00E72F12" w:rsidRPr="007049B1" w:rsidRDefault="00E72F12" w:rsidP="00E72F12">
      <w:pPr>
        <w:spacing w:line="360" w:lineRule="auto"/>
        <w:ind w:left="-426" w:right="-483"/>
        <w:jc w:val="center"/>
        <w:rPr>
          <w:rFonts w:ascii="Times New Roman" w:hAnsi="Times New Roman" w:cs="Times New Roman"/>
          <w:b/>
          <w:color w:val="000000" w:themeColor="text1"/>
          <w:sz w:val="32"/>
          <w:szCs w:val="32"/>
        </w:rPr>
      </w:pPr>
      <w:r w:rsidRPr="007049B1">
        <w:rPr>
          <w:rFonts w:ascii="Times New Roman" w:hAnsi="Times New Roman" w:cs="Times New Roman"/>
          <w:b/>
          <w:color w:val="000000" w:themeColor="text1"/>
          <w:sz w:val="32"/>
          <w:szCs w:val="32"/>
        </w:rPr>
        <w:t>«ΟΞΕΙΕΣ ΛΕΥΧΑΙΜΙΕΣ-ΕΠΙΠΟΛΑΣΜΟΣ ΣΤΗΝ ΕΛΛΑΔΑ»</w:t>
      </w:r>
    </w:p>
    <w:p w:rsidR="00E72F12" w:rsidRDefault="00E72F12" w:rsidP="00E72F12">
      <w:pPr>
        <w:spacing w:line="360" w:lineRule="auto"/>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lang w:eastAsia="el-GR"/>
        </w:rPr>
        <w:drawing>
          <wp:inline distT="0" distB="0" distL="0" distR="0">
            <wp:extent cx="5274310" cy="3372389"/>
            <wp:effectExtent l="1905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4310" cy="3372389"/>
                    </a:xfrm>
                    <a:prstGeom prst="rect">
                      <a:avLst/>
                    </a:prstGeom>
                    <a:noFill/>
                    <a:ln w="9525">
                      <a:noFill/>
                      <a:miter lim="800000"/>
                      <a:headEnd/>
                      <a:tailEnd/>
                    </a:ln>
                  </pic:spPr>
                </pic:pic>
              </a:graphicData>
            </a:graphic>
          </wp:inline>
        </w:drawing>
      </w:r>
    </w:p>
    <w:p w:rsidR="00BF0D53" w:rsidRDefault="00BF0D53" w:rsidP="00E72F12">
      <w:pPr>
        <w:spacing w:line="360" w:lineRule="auto"/>
        <w:jc w:val="center"/>
        <w:rPr>
          <w:rFonts w:ascii="Times New Roman" w:hAnsi="Times New Roman" w:cs="Times New Roman"/>
          <w:b/>
          <w:color w:val="000000" w:themeColor="text1"/>
          <w:sz w:val="32"/>
          <w:szCs w:val="32"/>
        </w:rPr>
      </w:pPr>
    </w:p>
    <w:p w:rsidR="00E72F12" w:rsidRPr="00BA65A1" w:rsidRDefault="00E72F12" w:rsidP="00E72F12">
      <w:pPr>
        <w:spacing w:line="360" w:lineRule="auto"/>
        <w:jc w:val="center"/>
        <w:rPr>
          <w:rFonts w:ascii="Times New Roman" w:hAnsi="Times New Roman" w:cs="Times New Roman"/>
          <w:b/>
          <w:color w:val="000000" w:themeColor="text1"/>
          <w:sz w:val="32"/>
          <w:szCs w:val="32"/>
        </w:rPr>
      </w:pPr>
      <w:r w:rsidRPr="00BA65A1">
        <w:rPr>
          <w:rFonts w:ascii="Times New Roman" w:hAnsi="Times New Roman" w:cs="Times New Roman"/>
          <w:b/>
          <w:color w:val="000000" w:themeColor="text1"/>
          <w:sz w:val="32"/>
          <w:szCs w:val="32"/>
        </w:rPr>
        <w:t>ΚΑΡΡΑ ΑΝΝΑ (06/012) &amp; ΣΑΓΙΟΓΛΟΥ ΝΙΚΗ (06/029)</w:t>
      </w:r>
    </w:p>
    <w:p w:rsidR="00E72F12" w:rsidRPr="00BA65A1" w:rsidRDefault="00E72F12" w:rsidP="00E72F12">
      <w:pPr>
        <w:spacing w:line="360" w:lineRule="auto"/>
        <w:jc w:val="center"/>
        <w:rPr>
          <w:rFonts w:ascii="Times New Roman" w:hAnsi="Times New Roman" w:cs="Times New Roman"/>
          <w:b/>
          <w:color w:val="000000" w:themeColor="text1"/>
          <w:sz w:val="32"/>
          <w:szCs w:val="32"/>
        </w:rPr>
      </w:pPr>
      <w:r w:rsidRPr="00BA65A1">
        <w:rPr>
          <w:rFonts w:ascii="Times New Roman" w:hAnsi="Times New Roman" w:cs="Times New Roman"/>
          <w:b/>
          <w:color w:val="000000" w:themeColor="text1"/>
          <w:sz w:val="32"/>
          <w:szCs w:val="32"/>
        </w:rPr>
        <w:t>Επιβλέπων Εκπαιδευτικός: Δρ. Κριεμπάρδης Γ. Αναστάσιος</w:t>
      </w:r>
    </w:p>
    <w:p w:rsidR="00E72F12" w:rsidRPr="00BA65A1" w:rsidRDefault="00E72F12" w:rsidP="00BF0D53">
      <w:pPr>
        <w:spacing w:line="360" w:lineRule="auto"/>
        <w:jc w:val="center"/>
        <w:rPr>
          <w:rFonts w:ascii="Times New Roman" w:hAnsi="Times New Roman" w:cs="Times New Roman"/>
          <w:b/>
          <w:color w:val="000000" w:themeColor="text1"/>
          <w:sz w:val="32"/>
          <w:szCs w:val="32"/>
        </w:rPr>
      </w:pPr>
      <w:r w:rsidRPr="00BA65A1">
        <w:rPr>
          <w:rFonts w:ascii="Times New Roman" w:hAnsi="Times New Roman" w:cs="Times New Roman"/>
          <w:b/>
          <w:color w:val="000000" w:themeColor="text1"/>
          <w:sz w:val="32"/>
          <w:szCs w:val="32"/>
        </w:rPr>
        <w:t>Καθηγητής Εφαρμογών Αιματολογίας-Αιμοδοσίας</w:t>
      </w:r>
    </w:p>
    <w:p w:rsidR="00E72F12" w:rsidRPr="00BA65A1" w:rsidRDefault="00E72F12" w:rsidP="00E72F12">
      <w:pPr>
        <w:spacing w:line="360" w:lineRule="auto"/>
        <w:jc w:val="center"/>
        <w:rPr>
          <w:rFonts w:ascii="Times New Roman" w:hAnsi="Times New Roman" w:cs="Times New Roman"/>
          <w:b/>
          <w:color w:val="000000" w:themeColor="text1"/>
          <w:sz w:val="32"/>
          <w:szCs w:val="32"/>
        </w:rPr>
      </w:pPr>
    </w:p>
    <w:p w:rsidR="00E72F12" w:rsidRPr="00E72F12" w:rsidRDefault="00E72F12" w:rsidP="00E72F12">
      <w:pPr>
        <w:spacing w:line="360" w:lineRule="auto"/>
        <w:jc w:val="center"/>
        <w:rPr>
          <w:rFonts w:ascii="Times New Roman" w:hAnsi="Times New Roman" w:cs="Times New Roman"/>
          <w:b/>
          <w:color w:val="000000" w:themeColor="text1"/>
          <w:sz w:val="32"/>
          <w:szCs w:val="32"/>
          <w:lang w:val="en-US"/>
        </w:rPr>
      </w:pPr>
      <w:r w:rsidRPr="00BA65A1">
        <w:rPr>
          <w:rFonts w:ascii="Times New Roman" w:hAnsi="Times New Roman" w:cs="Times New Roman"/>
          <w:b/>
          <w:color w:val="000000" w:themeColor="text1"/>
          <w:sz w:val="32"/>
          <w:szCs w:val="32"/>
        </w:rPr>
        <w:t>Αθήνα</w:t>
      </w:r>
      <w:r w:rsidRPr="00DE036B">
        <w:rPr>
          <w:rFonts w:ascii="Times New Roman" w:hAnsi="Times New Roman" w:cs="Times New Roman"/>
          <w:b/>
          <w:color w:val="000000" w:themeColor="text1"/>
          <w:sz w:val="32"/>
          <w:szCs w:val="32"/>
          <w:lang w:val="en-US"/>
        </w:rPr>
        <w:t xml:space="preserve">, </w:t>
      </w:r>
      <w:r w:rsidR="00602E1B">
        <w:rPr>
          <w:rFonts w:ascii="Times New Roman" w:hAnsi="Times New Roman" w:cs="Times New Roman"/>
          <w:b/>
          <w:color w:val="000000" w:themeColor="text1"/>
          <w:sz w:val="32"/>
          <w:szCs w:val="32"/>
        </w:rPr>
        <w:t>Απρίλιος</w:t>
      </w:r>
      <w:r w:rsidRPr="00DE036B">
        <w:rPr>
          <w:rFonts w:ascii="Times New Roman" w:hAnsi="Times New Roman" w:cs="Times New Roman"/>
          <w:b/>
          <w:color w:val="000000" w:themeColor="text1"/>
          <w:sz w:val="32"/>
          <w:szCs w:val="32"/>
          <w:lang w:val="en-US"/>
        </w:rPr>
        <w:t xml:space="preserve"> 2011</w:t>
      </w:r>
    </w:p>
    <w:p w:rsidR="00337C0A" w:rsidRPr="00A225FC" w:rsidRDefault="00337C0A" w:rsidP="00132D14">
      <w:pPr>
        <w:spacing w:line="360" w:lineRule="auto"/>
        <w:ind w:left="-426" w:right="-483"/>
        <w:jc w:val="center"/>
        <w:rPr>
          <w:rFonts w:ascii="Times New Roman" w:hAnsi="Times New Roman" w:cs="Times New Roman"/>
          <w:b/>
          <w:color w:val="000000" w:themeColor="text1"/>
          <w:sz w:val="32"/>
          <w:szCs w:val="32"/>
          <w:lang w:val="en-US"/>
        </w:rPr>
      </w:pPr>
      <w:r w:rsidRPr="00A225FC">
        <w:rPr>
          <w:rFonts w:ascii="Times New Roman" w:hAnsi="Times New Roman" w:cs="Times New Roman"/>
          <w:b/>
          <w:color w:val="000000" w:themeColor="text1"/>
          <w:sz w:val="32"/>
          <w:szCs w:val="32"/>
          <w:lang w:val="en-US"/>
        </w:rPr>
        <w:lastRenderedPageBreak/>
        <w:t>TECHNOLOGICAL EDUCATION INSTITUTE OF ATHENS</w:t>
      </w:r>
    </w:p>
    <w:p w:rsidR="00337C0A" w:rsidRPr="00A225FC" w:rsidRDefault="00337C0A" w:rsidP="00132D14">
      <w:pPr>
        <w:spacing w:line="360" w:lineRule="auto"/>
        <w:ind w:left="-426" w:right="-483"/>
        <w:jc w:val="center"/>
        <w:rPr>
          <w:rFonts w:ascii="Times New Roman" w:hAnsi="Times New Roman" w:cs="Times New Roman"/>
          <w:b/>
          <w:color w:val="000000" w:themeColor="text1"/>
          <w:sz w:val="32"/>
          <w:szCs w:val="32"/>
          <w:lang w:val="en-US"/>
        </w:rPr>
      </w:pPr>
      <w:r w:rsidRPr="00A225FC">
        <w:rPr>
          <w:rFonts w:ascii="Times New Roman" w:hAnsi="Times New Roman" w:cs="Times New Roman"/>
          <w:b/>
          <w:color w:val="000000" w:themeColor="text1"/>
          <w:sz w:val="32"/>
          <w:szCs w:val="32"/>
          <w:lang w:val="en-US"/>
        </w:rPr>
        <w:t>SCHOOL OF HEALTH AND CARING PROFESSIONS</w:t>
      </w:r>
    </w:p>
    <w:p w:rsidR="00337C0A" w:rsidRPr="00A225FC" w:rsidRDefault="00337C0A" w:rsidP="00132D14">
      <w:pPr>
        <w:spacing w:line="360" w:lineRule="auto"/>
        <w:ind w:left="-426" w:right="-483"/>
        <w:jc w:val="center"/>
        <w:rPr>
          <w:rFonts w:ascii="Times New Roman" w:hAnsi="Times New Roman" w:cs="Times New Roman"/>
          <w:b/>
          <w:color w:val="000000" w:themeColor="text1"/>
          <w:sz w:val="32"/>
          <w:szCs w:val="32"/>
          <w:lang w:val="en-US"/>
        </w:rPr>
      </w:pPr>
      <w:r w:rsidRPr="00A225FC">
        <w:rPr>
          <w:rFonts w:ascii="Times New Roman" w:hAnsi="Times New Roman" w:cs="Times New Roman"/>
          <w:b/>
          <w:color w:val="000000" w:themeColor="text1"/>
          <w:sz w:val="32"/>
          <w:szCs w:val="32"/>
          <w:lang w:val="en-US"/>
        </w:rPr>
        <w:t>DEPARTMENT OF MEDICAL LABORATORIES</w:t>
      </w:r>
    </w:p>
    <w:p w:rsidR="00132D14" w:rsidRPr="00A225FC" w:rsidRDefault="00132D14" w:rsidP="00D72DC6">
      <w:pPr>
        <w:spacing w:line="360" w:lineRule="auto"/>
        <w:jc w:val="center"/>
        <w:rPr>
          <w:rFonts w:ascii="Times New Roman" w:hAnsi="Times New Roman" w:cs="Times New Roman"/>
          <w:sz w:val="32"/>
          <w:szCs w:val="32"/>
          <w:lang w:val="en-US"/>
        </w:rPr>
      </w:pPr>
    </w:p>
    <w:p w:rsidR="00337C0A" w:rsidRPr="002D7323" w:rsidRDefault="00337C0A" w:rsidP="00132D14">
      <w:pPr>
        <w:spacing w:line="360" w:lineRule="auto"/>
        <w:ind w:left="-426" w:right="-483"/>
        <w:jc w:val="center"/>
        <w:rPr>
          <w:rFonts w:ascii="Times New Roman" w:hAnsi="Times New Roman" w:cs="Times New Roman"/>
          <w:b/>
          <w:color w:val="000000" w:themeColor="text1"/>
          <w:sz w:val="32"/>
          <w:szCs w:val="32"/>
          <w:lang w:val="en-US"/>
        </w:rPr>
      </w:pPr>
      <w:r w:rsidRPr="002D7323">
        <w:rPr>
          <w:rFonts w:ascii="Times New Roman" w:hAnsi="Times New Roman" w:cs="Times New Roman"/>
          <w:b/>
          <w:color w:val="000000" w:themeColor="text1"/>
          <w:sz w:val="32"/>
          <w:szCs w:val="32"/>
          <w:lang w:val="en-US"/>
        </w:rPr>
        <w:t>THESIS</w:t>
      </w:r>
    </w:p>
    <w:p w:rsidR="00337C0A" w:rsidRPr="00A225FC" w:rsidRDefault="00337C0A" w:rsidP="00132D14">
      <w:pPr>
        <w:spacing w:line="360" w:lineRule="auto"/>
        <w:ind w:left="-426" w:right="-483"/>
        <w:jc w:val="center"/>
        <w:rPr>
          <w:rFonts w:ascii="Times New Roman" w:hAnsi="Times New Roman" w:cs="Times New Roman"/>
          <w:b/>
          <w:color w:val="000000" w:themeColor="text1"/>
          <w:sz w:val="32"/>
          <w:szCs w:val="32"/>
          <w:lang w:val="en-US"/>
        </w:rPr>
      </w:pPr>
      <w:r w:rsidRPr="00A225FC">
        <w:rPr>
          <w:rFonts w:ascii="Times New Roman" w:hAnsi="Times New Roman" w:cs="Times New Roman"/>
          <w:b/>
          <w:color w:val="000000" w:themeColor="text1"/>
          <w:sz w:val="32"/>
          <w:szCs w:val="32"/>
          <w:lang w:val="en-US"/>
        </w:rPr>
        <w:t>«ACUTE LEUKEMIAS-PREVALENCE IN GREECE»</w:t>
      </w:r>
    </w:p>
    <w:p w:rsidR="00CF67BF" w:rsidRDefault="00132D14" w:rsidP="00CF67BF">
      <w:pPr>
        <w:spacing w:line="360" w:lineRule="auto"/>
        <w:jc w:val="center"/>
        <w:rPr>
          <w:rFonts w:ascii="Times New Roman" w:hAnsi="Times New Roman" w:cs="Times New Roman"/>
          <w:sz w:val="32"/>
          <w:szCs w:val="32"/>
          <w:lang w:val="en-US"/>
        </w:rPr>
      </w:pPr>
      <w:r w:rsidRPr="00A225FC">
        <w:rPr>
          <w:rFonts w:ascii="Times New Roman" w:hAnsi="Times New Roman" w:cs="Times New Roman"/>
          <w:noProof/>
          <w:sz w:val="32"/>
          <w:szCs w:val="32"/>
          <w:lang w:eastAsia="el-GR"/>
        </w:rPr>
        <w:drawing>
          <wp:inline distT="0" distB="0" distL="0" distR="0">
            <wp:extent cx="5274310" cy="3372389"/>
            <wp:effectExtent l="19050" t="0" r="2540" b="0"/>
            <wp:docPr id="4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4310" cy="3372389"/>
                    </a:xfrm>
                    <a:prstGeom prst="rect">
                      <a:avLst/>
                    </a:prstGeom>
                    <a:noFill/>
                    <a:ln w="9525">
                      <a:noFill/>
                      <a:miter lim="800000"/>
                      <a:headEnd/>
                      <a:tailEnd/>
                    </a:ln>
                  </pic:spPr>
                </pic:pic>
              </a:graphicData>
            </a:graphic>
          </wp:inline>
        </w:drawing>
      </w:r>
    </w:p>
    <w:p w:rsidR="00BF0D53" w:rsidRDefault="00BF0D53" w:rsidP="00602E1B">
      <w:pPr>
        <w:spacing w:line="360" w:lineRule="auto"/>
        <w:ind w:left="-426" w:right="-483"/>
        <w:jc w:val="center"/>
        <w:rPr>
          <w:rFonts w:ascii="Times New Roman" w:hAnsi="Times New Roman" w:cs="Times New Roman"/>
          <w:b/>
          <w:color w:val="000000" w:themeColor="text1"/>
          <w:sz w:val="32"/>
          <w:szCs w:val="32"/>
        </w:rPr>
      </w:pPr>
    </w:p>
    <w:p w:rsidR="00337C0A" w:rsidRPr="002D7323" w:rsidRDefault="00337C0A" w:rsidP="00602E1B">
      <w:pPr>
        <w:spacing w:line="360" w:lineRule="auto"/>
        <w:ind w:left="-426" w:right="-483"/>
        <w:jc w:val="center"/>
        <w:rPr>
          <w:rFonts w:ascii="Times New Roman" w:hAnsi="Times New Roman" w:cs="Times New Roman"/>
          <w:b/>
          <w:color w:val="000000" w:themeColor="text1"/>
          <w:sz w:val="32"/>
          <w:szCs w:val="32"/>
          <w:lang w:val="en-US"/>
        </w:rPr>
      </w:pPr>
      <w:r w:rsidRPr="002D7323">
        <w:rPr>
          <w:rFonts w:ascii="Times New Roman" w:hAnsi="Times New Roman" w:cs="Times New Roman"/>
          <w:b/>
          <w:color w:val="000000" w:themeColor="text1"/>
          <w:sz w:val="32"/>
          <w:szCs w:val="32"/>
          <w:lang w:val="en-US"/>
        </w:rPr>
        <w:t>KARRA ANNA (06/012)</w:t>
      </w:r>
      <w:r w:rsidR="00297D6E" w:rsidRPr="002D7323">
        <w:rPr>
          <w:rFonts w:ascii="Times New Roman" w:hAnsi="Times New Roman" w:cs="Times New Roman"/>
          <w:b/>
          <w:color w:val="000000" w:themeColor="text1"/>
          <w:sz w:val="32"/>
          <w:szCs w:val="32"/>
          <w:lang w:val="en-US"/>
        </w:rPr>
        <w:t xml:space="preserve"> &amp; SAGIOGLOU NIKI (06/029)</w:t>
      </w:r>
    </w:p>
    <w:p w:rsidR="00297D6E" w:rsidRPr="002D7323" w:rsidRDefault="008449DD" w:rsidP="00602E1B">
      <w:pPr>
        <w:spacing w:line="360" w:lineRule="auto"/>
        <w:ind w:left="-426" w:right="-483"/>
        <w:jc w:val="center"/>
        <w:rPr>
          <w:rFonts w:ascii="Times New Roman" w:hAnsi="Times New Roman" w:cs="Times New Roman"/>
          <w:b/>
          <w:color w:val="000000" w:themeColor="text1"/>
          <w:sz w:val="32"/>
          <w:szCs w:val="32"/>
          <w:lang w:val="en-US"/>
        </w:rPr>
      </w:pPr>
      <w:r w:rsidRPr="002D7323">
        <w:rPr>
          <w:rFonts w:ascii="Times New Roman" w:hAnsi="Times New Roman" w:cs="Times New Roman"/>
          <w:b/>
          <w:color w:val="000000" w:themeColor="text1"/>
          <w:sz w:val="32"/>
          <w:szCs w:val="32"/>
          <w:lang w:val="en-US"/>
        </w:rPr>
        <w:t>Supervisor: Dr. Krie</w:t>
      </w:r>
      <w:r w:rsidR="00297D6E" w:rsidRPr="002D7323">
        <w:rPr>
          <w:rFonts w:ascii="Times New Roman" w:hAnsi="Times New Roman" w:cs="Times New Roman"/>
          <w:b/>
          <w:color w:val="000000" w:themeColor="text1"/>
          <w:sz w:val="32"/>
          <w:szCs w:val="32"/>
          <w:lang w:val="en-US"/>
        </w:rPr>
        <w:t>bardis G. Anastasios</w:t>
      </w:r>
    </w:p>
    <w:p w:rsidR="00132D14" w:rsidRPr="00F57016" w:rsidRDefault="00297D6E" w:rsidP="00BF0D53">
      <w:pPr>
        <w:spacing w:line="360" w:lineRule="auto"/>
        <w:ind w:left="-426" w:right="-483"/>
        <w:jc w:val="center"/>
        <w:rPr>
          <w:rFonts w:ascii="Times New Roman" w:hAnsi="Times New Roman" w:cs="Times New Roman"/>
          <w:b/>
          <w:color w:val="000000" w:themeColor="text1"/>
          <w:sz w:val="32"/>
          <w:szCs w:val="32"/>
          <w:lang w:val="en-US"/>
        </w:rPr>
      </w:pPr>
      <w:r w:rsidRPr="002D7323">
        <w:rPr>
          <w:rFonts w:ascii="Times New Roman" w:hAnsi="Times New Roman" w:cs="Times New Roman"/>
          <w:b/>
          <w:color w:val="000000" w:themeColor="text1"/>
          <w:sz w:val="32"/>
          <w:szCs w:val="32"/>
          <w:lang w:val="en-US"/>
        </w:rPr>
        <w:t>Lecturer of Haematology and Transfusion medicine</w:t>
      </w:r>
    </w:p>
    <w:p w:rsidR="00CF67BF" w:rsidRPr="00A225FC" w:rsidRDefault="00CF67BF" w:rsidP="00D72DC6">
      <w:pPr>
        <w:spacing w:line="360" w:lineRule="auto"/>
        <w:jc w:val="center"/>
        <w:rPr>
          <w:rFonts w:ascii="Times New Roman" w:hAnsi="Times New Roman" w:cs="Times New Roman"/>
          <w:sz w:val="32"/>
          <w:szCs w:val="32"/>
          <w:lang w:val="en-US"/>
        </w:rPr>
      </w:pPr>
    </w:p>
    <w:p w:rsidR="00297D6E" w:rsidRPr="00602E1B" w:rsidRDefault="00297D6E" w:rsidP="00D72DC6">
      <w:pPr>
        <w:spacing w:line="360" w:lineRule="auto"/>
        <w:jc w:val="center"/>
        <w:rPr>
          <w:rFonts w:ascii="Times New Roman" w:hAnsi="Times New Roman" w:cs="Times New Roman"/>
          <w:b/>
          <w:color w:val="000000" w:themeColor="text1"/>
          <w:sz w:val="32"/>
          <w:szCs w:val="32"/>
        </w:rPr>
      </w:pPr>
      <w:r w:rsidRPr="00602E1B">
        <w:rPr>
          <w:rFonts w:ascii="Times New Roman" w:hAnsi="Times New Roman" w:cs="Times New Roman"/>
          <w:b/>
          <w:color w:val="000000" w:themeColor="text1"/>
          <w:sz w:val="32"/>
          <w:szCs w:val="32"/>
        </w:rPr>
        <w:t xml:space="preserve">Athens, </w:t>
      </w:r>
      <w:r w:rsidR="00602E1B" w:rsidRPr="00602E1B">
        <w:rPr>
          <w:rFonts w:ascii="Times New Roman" w:hAnsi="Times New Roman" w:cs="Times New Roman"/>
          <w:b/>
          <w:color w:val="000000" w:themeColor="text1"/>
          <w:sz w:val="32"/>
          <w:szCs w:val="32"/>
        </w:rPr>
        <w:t xml:space="preserve">April </w:t>
      </w:r>
      <w:r w:rsidRPr="00602E1B">
        <w:rPr>
          <w:rFonts w:ascii="Times New Roman" w:hAnsi="Times New Roman" w:cs="Times New Roman"/>
          <w:b/>
          <w:color w:val="000000" w:themeColor="text1"/>
          <w:sz w:val="32"/>
          <w:szCs w:val="32"/>
        </w:rPr>
        <w:t>2011</w:t>
      </w: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pPr>
        <w:rPr>
          <w:rFonts w:ascii="Times New Roman" w:hAnsi="Times New Roman" w:cs="Times New Roman"/>
          <w:sz w:val="24"/>
          <w:szCs w:val="24"/>
        </w:rPr>
      </w:pPr>
      <w:r w:rsidRPr="00A225FC">
        <w:rPr>
          <w:rFonts w:ascii="Times New Roman" w:hAnsi="Times New Roman" w:cs="Times New Roman"/>
          <w:sz w:val="24"/>
          <w:szCs w:val="24"/>
        </w:rPr>
        <w:br w:type="page"/>
      </w:r>
    </w:p>
    <w:p w:rsidR="00F82896" w:rsidRPr="00A225FC" w:rsidRDefault="00F82896">
      <w:pPr>
        <w:rPr>
          <w:rFonts w:ascii="Times New Roman" w:hAnsi="Times New Roman" w:cs="Times New Roman"/>
          <w:sz w:val="24"/>
          <w:szCs w:val="24"/>
        </w:rPr>
      </w:pPr>
      <w:r w:rsidRPr="00A225FC">
        <w:rPr>
          <w:rFonts w:ascii="Times New Roman" w:hAnsi="Times New Roman" w:cs="Times New Roman"/>
          <w:sz w:val="24"/>
          <w:szCs w:val="24"/>
        </w:rPr>
        <w:lastRenderedPageBreak/>
        <w:br w:type="page"/>
      </w: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2564DA" w:rsidRPr="00A225FC" w:rsidRDefault="002564DA"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b/>
          <w:sz w:val="36"/>
          <w:szCs w:val="36"/>
        </w:rPr>
      </w:pPr>
      <w:r w:rsidRPr="00A225FC">
        <w:rPr>
          <w:rFonts w:ascii="Times New Roman" w:hAnsi="Times New Roman" w:cs="Times New Roman"/>
          <w:b/>
          <w:sz w:val="36"/>
          <w:szCs w:val="36"/>
        </w:rPr>
        <w:t>«Οξείες Λευχαιμίες-Επιπολασμός Στην Ελλάδα»</w:t>
      </w: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F82896" w:rsidRPr="00A225FC" w:rsidRDefault="00F82896" w:rsidP="00D72DC6">
      <w:pPr>
        <w:spacing w:line="360" w:lineRule="auto"/>
        <w:jc w:val="center"/>
        <w:rPr>
          <w:rFonts w:ascii="Times New Roman" w:hAnsi="Times New Roman" w:cs="Times New Roman"/>
          <w:sz w:val="24"/>
          <w:szCs w:val="24"/>
        </w:rPr>
      </w:pPr>
    </w:p>
    <w:p w:rsidR="00332E56" w:rsidRPr="00A225FC" w:rsidRDefault="00332E56" w:rsidP="00D72DC6">
      <w:pPr>
        <w:spacing w:line="360" w:lineRule="auto"/>
        <w:jc w:val="center"/>
        <w:rPr>
          <w:rFonts w:ascii="Times New Roman" w:hAnsi="Times New Roman" w:cs="Times New Roman"/>
          <w:sz w:val="24"/>
          <w:szCs w:val="24"/>
        </w:rPr>
      </w:pPr>
    </w:p>
    <w:p w:rsidR="00332E56" w:rsidRPr="005A74A5" w:rsidRDefault="00332E56" w:rsidP="004519F1">
      <w:pPr>
        <w:spacing w:line="360" w:lineRule="auto"/>
        <w:rPr>
          <w:rFonts w:ascii="Times New Roman" w:hAnsi="Times New Roman" w:cs="Times New Roman"/>
          <w:sz w:val="24"/>
          <w:szCs w:val="24"/>
        </w:rPr>
      </w:pPr>
    </w:p>
    <w:p w:rsidR="00332E56" w:rsidRPr="00A225FC" w:rsidRDefault="00332E56" w:rsidP="002564DA">
      <w:pPr>
        <w:spacing w:line="360" w:lineRule="auto"/>
        <w:rPr>
          <w:rFonts w:ascii="Times New Roman" w:hAnsi="Times New Roman" w:cs="Times New Roman"/>
          <w:sz w:val="32"/>
          <w:szCs w:val="32"/>
        </w:rPr>
      </w:pPr>
    </w:p>
    <w:p w:rsidR="00DB57FB" w:rsidRPr="00A225FC" w:rsidRDefault="00DB57FB" w:rsidP="00544528">
      <w:pPr>
        <w:spacing w:line="360" w:lineRule="auto"/>
        <w:jc w:val="center"/>
        <w:rPr>
          <w:rFonts w:ascii="Times New Roman" w:hAnsi="Times New Roman" w:cs="Times New Roman"/>
          <w:sz w:val="32"/>
          <w:szCs w:val="32"/>
        </w:rPr>
      </w:pPr>
      <w:r w:rsidRPr="00A225FC">
        <w:rPr>
          <w:rFonts w:ascii="Times New Roman" w:hAnsi="Times New Roman" w:cs="Times New Roman"/>
          <w:sz w:val="32"/>
          <w:szCs w:val="32"/>
        </w:rPr>
        <w:lastRenderedPageBreak/>
        <w:t>Περιεχόμενα</w:t>
      </w:r>
    </w:p>
    <w:p w:rsidR="00D74B34" w:rsidRPr="00D74B34" w:rsidRDefault="00872ACA" w:rsidP="004751FF">
      <w:pPr>
        <w:pStyle w:val="14"/>
      </w:pPr>
      <w:hyperlink w:anchor="_Toc285736146" w:history="1">
        <w:r w:rsidR="00AF69C6">
          <w:t>Πρόλογος</w:t>
        </w:r>
        <w:r w:rsidR="00D74B34" w:rsidRPr="00D74B34">
          <w:rPr>
            <w:webHidden/>
          </w:rPr>
          <w:tab/>
        </w:r>
        <w:r w:rsidR="00E72F12" w:rsidRPr="00DE036B">
          <w:rPr>
            <w:webHidden/>
          </w:rPr>
          <w:t>11</w:t>
        </w:r>
      </w:hyperlink>
    </w:p>
    <w:p w:rsidR="00D74B34" w:rsidRPr="00D74B34" w:rsidRDefault="00872ACA" w:rsidP="004751FF">
      <w:pPr>
        <w:pStyle w:val="14"/>
      </w:pPr>
      <w:hyperlink w:anchor="_Toc285736146" w:history="1">
        <w:r w:rsidR="00AF69C6">
          <w:t>Ευχαριστίες</w:t>
        </w:r>
        <w:r w:rsidR="00D74B34" w:rsidRPr="00D74B34">
          <w:rPr>
            <w:webHidden/>
          </w:rPr>
          <w:tab/>
        </w:r>
        <w:r w:rsidR="00E72F12" w:rsidRPr="00DE036B">
          <w:rPr>
            <w:webHidden/>
          </w:rPr>
          <w:t>12</w:t>
        </w:r>
      </w:hyperlink>
    </w:p>
    <w:p w:rsidR="00F927F6" w:rsidRPr="004751FF" w:rsidRDefault="00872ACA" w:rsidP="00F927F6">
      <w:pPr>
        <w:pStyle w:val="14"/>
        <w:rPr>
          <w:noProof/>
          <w:lang w:eastAsia="el-GR"/>
        </w:rPr>
      </w:pPr>
      <w:hyperlink w:anchor="_Toc285736030" w:history="1">
        <w:r w:rsidR="00F927F6">
          <w:rPr>
            <w:rStyle w:val="-"/>
            <w:noProof/>
            <w:color w:val="auto"/>
            <w:u w:val="none"/>
          </w:rPr>
          <w:t>Συντμήσεις</w:t>
        </w:r>
        <w:r w:rsidR="00F927F6" w:rsidRPr="004751FF">
          <w:rPr>
            <w:noProof/>
            <w:webHidden/>
          </w:rPr>
          <w:tab/>
        </w:r>
        <w:r w:rsidR="00E72F12" w:rsidRPr="00DE036B">
          <w:rPr>
            <w:noProof/>
            <w:webHidden/>
          </w:rPr>
          <w:t>14</w:t>
        </w:r>
      </w:hyperlink>
    </w:p>
    <w:p w:rsidR="00D74B34" w:rsidRDefault="00D74B34" w:rsidP="004751FF">
      <w:pPr>
        <w:pStyle w:val="14"/>
        <w:rPr>
          <w:rStyle w:val="-"/>
          <w:color w:val="auto"/>
          <w:u w:val="none"/>
        </w:rPr>
      </w:pPr>
    </w:p>
    <w:p w:rsidR="00453059" w:rsidRPr="00A225FC" w:rsidRDefault="00DB57FB" w:rsidP="004751FF">
      <w:pPr>
        <w:pStyle w:val="14"/>
        <w:rPr>
          <w:rStyle w:val="-"/>
          <w:color w:val="auto"/>
          <w:u w:val="none"/>
        </w:rPr>
      </w:pPr>
      <w:r w:rsidRPr="00A225FC">
        <w:rPr>
          <w:rStyle w:val="-"/>
          <w:color w:val="auto"/>
          <w:u w:val="none"/>
        </w:rPr>
        <w:t>Α-ΕΙΣΑΓΩΓΗ</w:t>
      </w:r>
      <w:r w:rsidR="00872ACA" w:rsidRPr="00872ACA">
        <w:rPr>
          <w:rStyle w:val="-"/>
          <w:rFonts w:asciiTheme="minorHAnsi" w:hAnsiTheme="minorHAnsi" w:cstheme="minorBidi"/>
          <w:color w:val="auto"/>
          <w:sz w:val="22"/>
          <w:szCs w:val="22"/>
          <w:u w:val="none"/>
        </w:rPr>
        <w:fldChar w:fldCharType="begin"/>
      </w:r>
      <w:r w:rsidRPr="00A225FC">
        <w:rPr>
          <w:rStyle w:val="-"/>
          <w:color w:val="auto"/>
          <w:u w:val="none"/>
        </w:rPr>
        <w:instrText xml:space="preserve"> TOC \o "1-3" \h \z \u </w:instrText>
      </w:r>
      <w:r w:rsidR="00872ACA" w:rsidRPr="00872ACA">
        <w:rPr>
          <w:rStyle w:val="-"/>
          <w:rFonts w:asciiTheme="minorHAnsi" w:hAnsiTheme="minorHAnsi" w:cstheme="minorBidi"/>
          <w:color w:val="auto"/>
          <w:sz w:val="22"/>
          <w:szCs w:val="22"/>
          <w:u w:val="none"/>
        </w:rPr>
        <w:fldChar w:fldCharType="separate"/>
      </w:r>
    </w:p>
    <w:p w:rsidR="00250377" w:rsidRPr="00250377" w:rsidRDefault="00250377" w:rsidP="00250377">
      <w:pPr>
        <w:pStyle w:val="14"/>
      </w:pPr>
      <w:r>
        <w:rPr>
          <w:rStyle w:val="-"/>
          <w:color w:val="auto"/>
          <w:u w:val="none"/>
        </w:rPr>
        <w:t>Α</w:t>
      </w:r>
      <w:r w:rsidR="00DB57FB" w:rsidRPr="00A225FC">
        <w:rPr>
          <w:rStyle w:val="-"/>
          <w:color w:val="auto"/>
          <w:u w:val="none"/>
        </w:rPr>
        <w:t xml:space="preserve">1: Εισαγωγή </w:t>
      </w:r>
      <w:r w:rsidR="007C1AC2">
        <w:rPr>
          <w:rStyle w:val="-"/>
          <w:color w:val="auto"/>
          <w:u w:val="none"/>
        </w:rPr>
        <w:t>σ</w:t>
      </w:r>
      <w:r w:rsidR="00DB57FB" w:rsidRPr="00A225FC">
        <w:rPr>
          <w:rStyle w:val="-"/>
          <w:color w:val="auto"/>
          <w:u w:val="none"/>
        </w:rPr>
        <w:t>τις Λευχαιμίες</w:t>
      </w:r>
    </w:p>
    <w:p w:rsidR="00250377" w:rsidRDefault="00250377" w:rsidP="00250377">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Pr="00A225FC">
        <w:rPr>
          <w:rFonts w:ascii="Times New Roman" w:hAnsi="Times New Roman" w:cs="Times New Roman"/>
          <w:sz w:val="24"/>
          <w:szCs w:val="24"/>
        </w:rPr>
        <w:t xml:space="preserve">1.1. </w:t>
      </w:r>
      <w:hyperlink w:anchor="_Toc285736031" w:history="1">
        <w:r>
          <w:rPr>
            <w:rStyle w:val="-"/>
            <w:rFonts w:ascii="Times New Roman" w:hAnsi="Times New Roman" w:cs="Times New Roman"/>
            <w:noProof/>
            <w:sz w:val="24"/>
            <w:szCs w:val="24"/>
          </w:rPr>
          <w:t>Γενικά</w:t>
        </w:r>
        <w:r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15</w:t>
        </w:r>
      </w:hyperlink>
    </w:p>
    <w:p w:rsidR="00DB57FB" w:rsidRPr="00A225FC" w:rsidRDefault="00250377"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DB57FB" w:rsidRPr="00A225FC">
        <w:rPr>
          <w:rFonts w:ascii="Times New Roman" w:hAnsi="Times New Roman" w:cs="Times New Roman"/>
          <w:sz w:val="24"/>
          <w:szCs w:val="24"/>
        </w:rPr>
        <w:t>1.</w:t>
      </w:r>
      <w:r>
        <w:rPr>
          <w:rFonts w:ascii="Times New Roman" w:hAnsi="Times New Roman" w:cs="Times New Roman"/>
          <w:sz w:val="24"/>
          <w:szCs w:val="24"/>
        </w:rPr>
        <w:t>2</w:t>
      </w:r>
      <w:r w:rsidR="00DB57FB" w:rsidRPr="00A225FC">
        <w:rPr>
          <w:rFonts w:ascii="Times New Roman" w:hAnsi="Times New Roman" w:cs="Times New Roman"/>
          <w:sz w:val="24"/>
          <w:szCs w:val="24"/>
        </w:rPr>
        <w:t xml:space="preserve">. </w:t>
      </w:r>
      <w:hyperlink w:anchor="_Toc285736031" w:history="1">
        <w:r w:rsidR="00DB57FB" w:rsidRPr="00A225FC">
          <w:rPr>
            <w:rStyle w:val="-"/>
            <w:rFonts w:ascii="Times New Roman" w:hAnsi="Times New Roman" w:cs="Times New Roman"/>
            <w:noProof/>
            <w:sz w:val="24"/>
            <w:szCs w:val="24"/>
          </w:rPr>
          <w:t>Ιστορικά Στοιχεία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15</w:t>
        </w:r>
      </w:hyperlink>
    </w:p>
    <w:p w:rsidR="00DB57FB" w:rsidRPr="00A225FC" w:rsidRDefault="00250377"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DB57FB" w:rsidRPr="00A225FC">
        <w:rPr>
          <w:rFonts w:ascii="Times New Roman" w:hAnsi="Times New Roman" w:cs="Times New Roman"/>
          <w:sz w:val="24"/>
          <w:szCs w:val="24"/>
        </w:rPr>
        <w:t>1.</w:t>
      </w:r>
      <w:r>
        <w:rPr>
          <w:rFonts w:ascii="Times New Roman" w:hAnsi="Times New Roman" w:cs="Times New Roman"/>
          <w:sz w:val="24"/>
          <w:szCs w:val="24"/>
        </w:rPr>
        <w:t>3</w:t>
      </w:r>
      <w:r w:rsidR="00DB57FB" w:rsidRPr="00A225FC">
        <w:rPr>
          <w:rFonts w:ascii="Times New Roman" w:hAnsi="Times New Roman" w:cs="Times New Roman"/>
          <w:sz w:val="24"/>
          <w:szCs w:val="24"/>
        </w:rPr>
        <w:t xml:space="preserve">. </w:t>
      </w:r>
      <w:hyperlink w:anchor="_Toc285736032" w:history="1">
        <w:r w:rsidR="00DB57FB" w:rsidRPr="00A225FC">
          <w:rPr>
            <w:rStyle w:val="-"/>
            <w:rFonts w:ascii="Times New Roman" w:hAnsi="Times New Roman" w:cs="Times New Roman"/>
            <w:noProof/>
            <w:sz w:val="24"/>
            <w:szCs w:val="24"/>
          </w:rPr>
          <w:t>Ταξινόμηση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16</w:t>
        </w:r>
      </w:hyperlink>
    </w:p>
    <w:p w:rsidR="00DB57FB" w:rsidRPr="00A225FC" w:rsidRDefault="00250377"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DB57FB" w:rsidRPr="00A225FC">
        <w:rPr>
          <w:rFonts w:ascii="Times New Roman" w:hAnsi="Times New Roman" w:cs="Times New Roman"/>
          <w:sz w:val="24"/>
          <w:szCs w:val="24"/>
        </w:rPr>
        <w:t>1.</w:t>
      </w:r>
      <w:r>
        <w:rPr>
          <w:rFonts w:ascii="Times New Roman" w:hAnsi="Times New Roman" w:cs="Times New Roman"/>
          <w:sz w:val="24"/>
          <w:szCs w:val="24"/>
        </w:rPr>
        <w:t>4</w:t>
      </w:r>
      <w:r w:rsidR="00DB57FB" w:rsidRPr="00A225FC">
        <w:rPr>
          <w:rFonts w:ascii="Times New Roman" w:hAnsi="Times New Roman" w:cs="Times New Roman"/>
          <w:sz w:val="24"/>
          <w:szCs w:val="24"/>
        </w:rPr>
        <w:t xml:space="preserve">. </w:t>
      </w:r>
      <w:hyperlink w:anchor="_Toc285736033" w:history="1">
        <w:r w:rsidR="00DB57FB" w:rsidRPr="00A225FC">
          <w:rPr>
            <w:rStyle w:val="-"/>
            <w:rFonts w:ascii="Times New Roman" w:hAnsi="Times New Roman" w:cs="Times New Roman"/>
            <w:noProof/>
            <w:sz w:val="24"/>
            <w:szCs w:val="24"/>
          </w:rPr>
          <w:t>Συχνότητα-Ηλικία-Φύλο</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17</w:t>
        </w:r>
      </w:hyperlink>
    </w:p>
    <w:p w:rsidR="00DB57FB" w:rsidRPr="00A225FC" w:rsidRDefault="00250377"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DB57FB" w:rsidRPr="00A225FC">
        <w:rPr>
          <w:rFonts w:ascii="Times New Roman" w:hAnsi="Times New Roman" w:cs="Times New Roman"/>
          <w:sz w:val="24"/>
          <w:szCs w:val="24"/>
        </w:rPr>
        <w:t>1.</w:t>
      </w:r>
      <w:r>
        <w:rPr>
          <w:rFonts w:ascii="Times New Roman" w:hAnsi="Times New Roman" w:cs="Times New Roman"/>
          <w:sz w:val="24"/>
          <w:szCs w:val="24"/>
        </w:rPr>
        <w:t>5</w:t>
      </w:r>
      <w:r w:rsidR="00DB57FB" w:rsidRPr="00A225FC">
        <w:rPr>
          <w:rFonts w:ascii="Times New Roman" w:hAnsi="Times New Roman" w:cs="Times New Roman"/>
          <w:sz w:val="24"/>
          <w:szCs w:val="24"/>
        </w:rPr>
        <w:t xml:space="preserve">. </w:t>
      </w:r>
      <w:hyperlink w:anchor="_Toc285736034" w:history="1">
        <w:r w:rsidR="00DB57FB" w:rsidRPr="00A225FC">
          <w:rPr>
            <w:rStyle w:val="-"/>
            <w:rFonts w:ascii="Times New Roman" w:hAnsi="Times New Roman" w:cs="Times New Roman"/>
            <w:noProof/>
            <w:sz w:val="24"/>
            <w:szCs w:val="24"/>
          </w:rPr>
          <w:t>Αιτιολογικοί Παράγοντες</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17</w:t>
        </w:r>
      </w:hyperlink>
    </w:p>
    <w:p w:rsidR="00DB57FB" w:rsidRPr="00A225FC" w:rsidRDefault="00250377" w:rsidP="00544528">
      <w:pPr>
        <w:pStyle w:val="30"/>
        <w:rPr>
          <w:noProof/>
          <w:lang w:eastAsia="el-GR"/>
        </w:rPr>
      </w:pPr>
      <w:r>
        <w:t>Α</w:t>
      </w:r>
      <w:r w:rsidR="00DB57FB" w:rsidRPr="00A225FC">
        <w:t>1.</w:t>
      </w:r>
      <w:r w:rsidR="000E7F0B">
        <w:t>5</w:t>
      </w:r>
      <w:r w:rsidR="00DB57FB" w:rsidRPr="00A225FC">
        <w:t xml:space="preserve">.1. </w:t>
      </w:r>
      <w:hyperlink w:anchor="_Toc285736035" w:history="1">
        <w:r w:rsidR="00DB57FB" w:rsidRPr="00A225FC">
          <w:rPr>
            <w:rStyle w:val="-"/>
            <w:rFonts w:ascii="Times New Roman" w:hAnsi="Times New Roman" w:cs="Times New Roman"/>
            <w:noProof/>
            <w:sz w:val="24"/>
            <w:szCs w:val="24"/>
          </w:rPr>
          <w:t>Χρωμοσωμικές Ανωμαλίες</w:t>
        </w:r>
        <w:r w:rsidR="00DB57FB" w:rsidRPr="00A225FC">
          <w:rPr>
            <w:noProof/>
            <w:webHidden/>
          </w:rPr>
          <w:tab/>
        </w:r>
        <w:r w:rsidR="00E72F12" w:rsidRPr="00DE036B">
          <w:rPr>
            <w:noProof/>
            <w:webHidden/>
          </w:rPr>
          <w:t>17</w:t>
        </w:r>
      </w:hyperlink>
    </w:p>
    <w:p w:rsidR="00DB57FB" w:rsidRPr="00A225FC" w:rsidRDefault="00250377" w:rsidP="00544528">
      <w:pPr>
        <w:pStyle w:val="30"/>
        <w:rPr>
          <w:noProof/>
          <w:lang w:eastAsia="el-GR"/>
        </w:rPr>
      </w:pPr>
      <w:r>
        <w:t>Α</w:t>
      </w:r>
      <w:r w:rsidR="00DB57FB" w:rsidRPr="00A225FC">
        <w:t>1.</w:t>
      </w:r>
      <w:r w:rsidR="000E7F0B">
        <w:t>5</w:t>
      </w:r>
      <w:r w:rsidR="00A711BD" w:rsidRPr="00A225FC">
        <w:t xml:space="preserve">.2. </w:t>
      </w:r>
      <w:hyperlink w:anchor="_Toc285736036" w:history="1">
        <w:r w:rsidR="00DB57FB" w:rsidRPr="00A225FC">
          <w:rPr>
            <w:rStyle w:val="-"/>
            <w:rFonts w:ascii="Times New Roman" w:hAnsi="Times New Roman" w:cs="Times New Roman"/>
            <w:noProof/>
            <w:sz w:val="24"/>
            <w:szCs w:val="24"/>
          </w:rPr>
          <w:t xml:space="preserve">Κληρονομικές </w:t>
        </w:r>
        <w:r w:rsidR="007C1AC2">
          <w:rPr>
            <w:rStyle w:val="-"/>
            <w:rFonts w:ascii="Times New Roman" w:hAnsi="Times New Roman" w:cs="Times New Roman"/>
            <w:noProof/>
            <w:sz w:val="24"/>
            <w:szCs w:val="24"/>
          </w:rPr>
          <w:t>κ</w:t>
        </w:r>
        <w:r w:rsidR="00DB57FB" w:rsidRPr="00A225FC">
          <w:rPr>
            <w:rStyle w:val="-"/>
            <w:rFonts w:ascii="Times New Roman" w:hAnsi="Times New Roman" w:cs="Times New Roman"/>
            <w:noProof/>
            <w:sz w:val="24"/>
            <w:szCs w:val="24"/>
          </w:rPr>
          <w:t>αι Γενετικές Μεταλλαγές</w:t>
        </w:r>
        <w:r w:rsidR="00DB57FB" w:rsidRPr="00A225FC">
          <w:rPr>
            <w:noProof/>
            <w:webHidden/>
          </w:rPr>
          <w:tab/>
        </w:r>
        <w:r w:rsidR="00E72F12" w:rsidRPr="00DE036B">
          <w:rPr>
            <w:noProof/>
            <w:webHidden/>
          </w:rPr>
          <w:t>18</w:t>
        </w:r>
      </w:hyperlink>
    </w:p>
    <w:p w:rsidR="00DB57FB" w:rsidRPr="00A225FC" w:rsidRDefault="00250377" w:rsidP="00544528">
      <w:pPr>
        <w:pStyle w:val="30"/>
        <w:rPr>
          <w:noProof/>
          <w:lang w:eastAsia="el-GR"/>
        </w:rPr>
      </w:pPr>
      <w:r>
        <w:t>Α</w:t>
      </w:r>
      <w:r w:rsidR="00A711BD" w:rsidRPr="00A225FC">
        <w:t>1.</w:t>
      </w:r>
      <w:r w:rsidR="000E7F0B">
        <w:t>5</w:t>
      </w:r>
      <w:r w:rsidR="00A711BD" w:rsidRPr="00A225FC">
        <w:t xml:space="preserve">.3. </w:t>
      </w:r>
      <w:hyperlink w:anchor="_Toc285736037" w:history="1">
        <w:r w:rsidR="00DB57FB" w:rsidRPr="00A225FC">
          <w:rPr>
            <w:rStyle w:val="-"/>
            <w:rFonts w:ascii="Times New Roman" w:hAnsi="Times New Roman" w:cs="Times New Roman"/>
            <w:noProof/>
            <w:sz w:val="24"/>
            <w:szCs w:val="24"/>
          </w:rPr>
          <w:t>Περιβαλλοντικοί Παράγοντες</w:t>
        </w:r>
        <w:r w:rsidR="00DB57FB" w:rsidRPr="00A225FC">
          <w:rPr>
            <w:noProof/>
            <w:webHidden/>
          </w:rPr>
          <w:tab/>
        </w:r>
        <w:r w:rsidR="00E72F12" w:rsidRPr="00DE036B">
          <w:rPr>
            <w:noProof/>
            <w:webHidden/>
          </w:rPr>
          <w:t>18</w:t>
        </w:r>
      </w:hyperlink>
    </w:p>
    <w:p w:rsidR="00DB57FB" w:rsidRPr="00A225FC" w:rsidRDefault="00250377" w:rsidP="00544528">
      <w:pPr>
        <w:pStyle w:val="30"/>
        <w:rPr>
          <w:noProof/>
          <w:lang w:eastAsia="el-GR"/>
        </w:rPr>
      </w:pPr>
      <w:r>
        <w:t>Α</w:t>
      </w:r>
      <w:r w:rsidR="005A74A5">
        <w:t>1.</w:t>
      </w:r>
      <w:r w:rsidR="000E7F0B">
        <w:t>5</w:t>
      </w:r>
      <w:r w:rsidR="005A74A5">
        <w:t>.4</w:t>
      </w:r>
      <w:r w:rsidR="00A711BD" w:rsidRPr="00A225FC">
        <w:t xml:space="preserve">. </w:t>
      </w:r>
      <w:hyperlink w:anchor="_Toc285736038" w:history="1">
        <w:r w:rsidR="00DB57FB" w:rsidRPr="00A225FC">
          <w:rPr>
            <w:rStyle w:val="-"/>
            <w:rFonts w:ascii="Times New Roman" w:hAnsi="Times New Roman" w:cs="Times New Roman"/>
            <w:noProof/>
            <w:sz w:val="24"/>
            <w:szCs w:val="24"/>
          </w:rPr>
          <w:t>Άλλοι Προδιαθεσικοί Παράγοντες</w:t>
        </w:r>
        <w:r w:rsidR="00DB57FB" w:rsidRPr="00A225FC">
          <w:rPr>
            <w:noProof/>
            <w:webHidden/>
          </w:rPr>
          <w:tab/>
        </w:r>
        <w:r w:rsidR="00E72F12" w:rsidRPr="00DE036B">
          <w:rPr>
            <w:noProof/>
            <w:webHidden/>
          </w:rPr>
          <w:t>18</w:t>
        </w:r>
      </w:hyperlink>
    </w:p>
    <w:p w:rsidR="00DB57FB" w:rsidRPr="00A225FC" w:rsidRDefault="00250377"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1.</w:t>
      </w:r>
      <w:r w:rsidR="000E7F0B">
        <w:rPr>
          <w:rFonts w:ascii="Times New Roman" w:hAnsi="Times New Roman" w:cs="Times New Roman"/>
          <w:sz w:val="24"/>
          <w:szCs w:val="24"/>
        </w:rPr>
        <w:t>6</w:t>
      </w:r>
      <w:r w:rsidR="00A711BD" w:rsidRPr="00A225FC">
        <w:rPr>
          <w:rFonts w:ascii="Times New Roman" w:hAnsi="Times New Roman" w:cs="Times New Roman"/>
          <w:sz w:val="24"/>
          <w:szCs w:val="24"/>
        </w:rPr>
        <w:t xml:space="preserve">. </w:t>
      </w:r>
      <w:hyperlink w:anchor="_Toc285736039" w:history="1">
        <w:r w:rsidR="00DB57FB" w:rsidRPr="00A225FC">
          <w:rPr>
            <w:rStyle w:val="-"/>
            <w:rFonts w:ascii="Times New Roman" w:hAnsi="Times New Roman" w:cs="Times New Roman"/>
            <w:noProof/>
            <w:sz w:val="24"/>
            <w:szCs w:val="24"/>
          </w:rPr>
          <w:t xml:space="preserve">Κλινικά </w:t>
        </w:r>
        <w:r w:rsidR="007C1AC2">
          <w:rPr>
            <w:rStyle w:val="-"/>
            <w:rFonts w:ascii="Times New Roman" w:hAnsi="Times New Roman" w:cs="Times New Roman"/>
            <w:noProof/>
            <w:sz w:val="24"/>
            <w:szCs w:val="24"/>
          </w:rPr>
          <w:t>κ</w:t>
        </w:r>
        <w:r w:rsidR="00DB57FB" w:rsidRPr="00A225FC">
          <w:rPr>
            <w:rStyle w:val="-"/>
            <w:rFonts w:ascii="Times New Roman" w:hAnsi="Times New Roman" w:cs="Times New Roman"/>
            <w:noProof/>
            <w:sz w:val="24"/>
            <w:szCs w:val="24"/>
          </w:rPr>
          <w:t>αι Εργαστηριακά Ευρήματα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19</w:t>
        </w:r>
      </w:hyperlink>
    </w:p>
    <w:p w:rsidR="00DB57FB" w:rsidRPr="00A225FC" w:rsidRDefault="00250377"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1.</w:t>
      </w:r>
      <w:r w:rsidR="000E7F0B">
        <w:rPr>
          <w:rFonts w:ascii="Times New Roman" w:hAnsi="Times New Roman" w:cs="Times New Roman"/>
          <w:sz w:val="24"/>
          <w:szCs w:val="24"/>
        </w:rPr>
        <w:t>7</w:t>
      </w:r>
      <w:r w:rsidR="00A711BD" w:rsidRPr="00A225FC">
        <w:rPr>
          <w:rFonts w:ascii="Times New Roman" w:hAnsi="Times New Roman" w:cs="Times New Roman"/>
          <w:sz w:val="24"/>
          <w:szCs w:val="24"/>
        </w:rPr>
        <w:t xml:space="preserve">. </w:t>
      </w:r>
      <w:hyperlink w:anchor="_Toc285736040" w:history="1">
        <w:r w:rsidR="00DB57FB" w:rsidRPr="00A225FC">
          <w:rPr>
            <w:rStyle w:val="-"/>
            <w:rFonts w:ascii="Times New Roman" w:hAnsi="Times New Roman" w:cs="Times New Roman"/>
            <w:noProof/>
            <w:sz w:val="24"/>
            <w:szCs w:val="24"/>
          </w:rPr>
          <w:t>Διάγνωση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19</w:t>
        </w:r>
      </w:hyperlink>
    </w:p>
    <w:p w:rsidR="00DB57FB" w:rsidRPr="00A225FC" w:rsidRDefault="00250377"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1.</w:t>
      </w:r>
      <w:r w:rsidR="000E7F0B">
        <w:rPr>
          <w:rFonts w:ascii="Times New Roman" w:hAnsi="Times New Roman" w:cs="Times New Roman"/>
          <w:sz w:val="24"/>
          <w:szCs w:val="24"/>
        </w:rPr>
        <w:t>8</w:t>
      </w:r>
      <w:r w:rsidR="00A711BD" w:rsidRPr="00A225FC">
        <w:rPr>
          <w:rFonts w:ascii="Times New Roman" w:hAnsi="Times New Roman" w:cs="Times New Roman"/>
          <w:sz w:val="24"/>
          <w:szCs w:val="24"/>
        </w:rPr>
        <w:t xml:space="preserve">. </w:t>
      </w:r>
      <w:hyperlink w:anchor="_Toc285736041" w:history="1">
        <w:r w:rsidR="00DB57FB" w:rsidRPr="00A225FC">
          <w:rPr>
            <w:rStyle w:val="-"/>
            <w:rFonts w:ascii="Times New Roman" w:hAnsi="Times New Roman" w:cs="Times New Roman"/>
            <w:noProof/>
            <w:sz w:val="24"/>
            <w:szCs w:val="24"/>
          </w:rPr>
          <w:t>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20</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1.</w:t>
      </w:r>
      <w:r w:rsidR="000E7F0B">
        <w:rPr>
          <w:rFonts w:ascii="Times New Roman" w:hAnsi="Times New Roman" w:cs="Times New Roman"/>
          <w:sz w:val="24"/>
          <w:szCs w:val="24"/>
        </w:rPr>
        <w:t>8</w:t>
      </w:r>
      <w:r w:rsidR="00A711BD" w:rsidRPr="00A225FC">
        <w:rPr>
          <w:rFonts w:ascii="Times New Roman" w:hAnsi="Times New Roman" w:cs="Times New Roman"/>
          <w:sz w:val="24"/>
          <w:szCs w:val="24"/>
        </w:rPr>
        <w:t xml:space="preserve">.1. </w:t>
      </w:r>
      <w:hyperlink w:anchor="_Toc285736042" w:history="1">
        <w:r w:rsidR="00DB57FB" w:rsidRPr="00A225FC">
          <w:rPr>
            <w:rStyle w:val="-"/>
            <w:rFonts w:ascii="Times New Roman" w:hAnsi="Times New Roman" w:cs="Times New Roman"/>
            <w:noProof/>
            <w:sz w:val="24"/>
            <w:szCs w:val="24"/>
          </w:rPr>
          <w:t>Χημειοθεραπεία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20</w:t>
        </w:r>
      </w:hyperlink>
    </w:p>
    <w:p w:rsidR="00DB57FB" w:rsidRPr="00A225FC" w:rsidRDefault="00EA2DD3" w:rsidP="00544528">
      <w:pPr>
        <w:pStyle w:val="30"/>
        <w:rPr>
          <w:noProof/>
          <w:lang w:eastAsia="el-GR"/>
        </w:rPr>
      </w:pPr>
      <w:r>
        <w:t>Α</w:t>
      </w:r>
      <w:r w:rsidR="00A711BD" w:rsidRPr="00A225FC">
        <w:t>1.</w:t>
      </w:r>
      <w:r w:rsidR="000E7F0B">
        <w:t>8</w:t>
      </w:r>
      <w:r w:rsidR="00A711BD" w:rsidRPr="00A225FC">
        <w:t xml:space="preserve">.2. </w:t>
      </w:r>
      <w:hyperlink w:anchor="_Toc285736043" w:history="1">
        <w:r w:rsidR="00DB57FB" w:rsidRPr="00A225FC">
          <w:rPr>
            <w:rStyle w:val="-"/>
            <w:rFonts w:ascii="Times New Roman" w:hAnsi="Times New Roman" w:cs="Times New Roman"/>
            <w:noProof/>
            <w:sz w:val="24"/>
            <w:szCs w:val="24"/>
          </w:rPr>
          <w:t xml:space="preserve">Μεταμόσχευση Μυελού </w:t>
        </w:r>
        <w:r w:rsidR="007C1AC2">
          <w:rPr>
            <w:rStyle w:val="-"/>
            <w:rFonts w:ascii="Times New Roman" w:hAnsi="Times New Roman" w:cs="Times New Roman"/>
            <w:noProof/>
            <w:sz w:val="24"/>
            <w:szCs w:val="24"/>
          </w:rPr>
          <w:t>τ</w:t>
        </w:r>
        <w:r w:rsidR="00DB57FB" w:rsidRPr="00A225FC">
          <w:rPr>
            <w:rStyle w:val="-"/>
            <w:rFonts w:ascii="Times New Roman" w:hAnsi="Times New Roman" w:cs="Times New Roman"/>
            <w:noProof/>
            <w:sz w:val="24"/>
            <w:szCs w:val="24"/>
          </w:rPr>
          <w:t>ων Οστών</w:t>
        </w:r>
        <w:r w:rsidR="00DB57FB" w:rsidRPr="00A225FC">
          <w:rPr>
            <w:noProof/>
            <w:webHidden/>
          </w:rPr>
          <w:tab/>
        </w:r>
        <w:r w:rsidR="00E72F12" w:rsidRPr="00DE036B">
          <w:rPr>
            <w:noProof/>
            <w:webHidden/>
          </w:rPr>
          <w:t>20</w:t>
        </w:r>
      </w:hyperlink>
    </w:p>
    <w:p w:rsidR="00DB57FB" w:rsidRPr="00A225FC" w:rsidRDefault="00EA2DD3" w:rsidP="00544528">
      <w:pPr>
        <w:pStyle w:val="30"/>
        <w:rPr>
          <w:noProof/>
          <w:lang w:eastAsia="el-GR"/>
        </w:rPr>
      </w:pPr>
      <w:r>
        <w:t>Α</w:t>
      </w:r>
      <w:r w:rsidR="00A711BD" w:rsidRPr="00A225FC">
        <w:t>1.</w:t>
      </w:r>
      <w:r w:rsidR="000E7F0B">
        <w:t>8</w:t>
      </w:r>
      <w:r w:rsidR="00A711BD" w:rsidRPr="00A225FC">
        <w:t xml:space="preserve">.3. </w:t>
      </w:r>
      <w:hyperlink w:anchor="_Toc285736044" w:history="1">
        <w:r w:rsidR="00DB57FB" w:rsidRPr="00A225FC">
          <w:rPr>
            <w:rStyle w:val="-"/>
            <w:rFonts w:ascii="Times New Roman" w:hAnsi="Times New Roman" w:cs="Times New Roman"/>
            <w:noProof/>
            <w:sz w:val="24"/>
            <w:szCs w:val="24"/>
          </w:rPr>
          <w:t>Μεταμόσχευση Περιφερικών Αρχέγονων Κυττάρων</w:t>
        </w:r>
        <w:r w:rsidR="00DB57FB" w:rsidRPr="00A225FC">
          <w:rPr>
            <w:noProof/>
            <w:webHidden/>
          </w:rPr>
          <w:tab/>
        </w:r>
        <w:r w:rsidR="00E72F12" w:rsidRPr="00DE036B">
          <w:rPr>
            <w:noProof/>
            <w:webHidden/>
          </w:rPr>
          <w:t>21</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1.</w:t>
      </w:r>
      <w:r w:rsidR="000E7F0B">
        <w:rPr>
          <w:rFonts w:ascii="Times New Roman" w:hAnsi="Times New Roman" w:cs="Times New Roman"/>
          <w:sz w:val="24"/>
          <w:szCs w:val="24"/>
        </w:rPr>
        <w:t>8</w:t>
      </w:r>
      <w:r w:rsidR="00A711BD" w:rsidRPr="00A225FC">
        <w:rPr>
          <w:rFonts w:ascii="Times New Roman" w:hAnsi="Times New Roman" w:cs="Times New Roman"/>
          <w:sz w:val="24"/>
          <w:szCs w:val="24"/>
        </w:rPr>
        <w:t xml:space="preserve">.4. </w:t>
      </w:r>
      <w:hyperlink w:anchor="_Toc285736045" w:history="1">
        <w:r w:rsidR="00DB57FB" w:rsidRPr="00A225FC">
          <w:rPr>
            <w:rStyle w:val="-"/>
            <w:rFonts w:ascii="Times New Roman" w:hAnsi="Times New Roman" w:cs="Times New Roman"/>
            <w:noProof/>
            <w:sz w:val="24"/>
            <w:szCs w:val="24"/>
          </w:rPr>
          <w:t>Νέες Μέθοδοι</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21</w:t>
        </w:r>
      </w:hyperlink>
    </w:p>
    <w:p w:rsidR="00A711BD" w:rsidRPr="00A225FC" w:rsidRDefault="00A711BD" w:rsidP="004751FF">
      <w:pPr>
        <w:pStyle w:val="14"/>
      </w:pPr>
    </w:p>
    <w:p w:rsidR="00A711BD" w:rsidRPr="00A225FC" w:rsidRDefault="00401B8B" w:rsidP="004751FF">
      <w:pPr>
        <w:pStyle w:val="14"/>
      </w:pPr>
      <w:r>
        <w:rPr>
          <w:rStyle w:val="-"/>
          <w:color w:val="auto"/>
          <w:u w:val="none"/>
        </w:rPr>
        <w:t>Α</w:t>
      </w:r>
      <w:r w:rsidR="00A711BD" w:rsidRPr="00A225FC">
        <w:rPr>
          <w:rStyle w:val="-"/>
          <w:color w:val="auto"/>
          <w:u w:val="none"/>
        </w:rPr>
        <w:t>2: Χρόνιες Λευχαιμίες</w:t>
      </w:r>
    </w:p>
    <w:p w:rsidR="00EA2DD3" w:rsidRDefault="00EA2DD3" w:rsidP="00EA2DD3">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Pr="00A225FC">
        <w:rPr>
          <w:rFonts w:ascii="Times New Roman" w:hAnsi="Times New Roman" w:cs="Times New Roman"/>
          <w:sz w:val="24"/>
          <w:szCs w:val="24"/>
        </w:rPr>
        <w:t xml:space="preserve">2.1. </w:t>
      </w:r>
      <w:hyperlink w:anchor="_Toc285736047" w:history="1">
        <w:r>
          <w:rPr>
            <w:rStyle w:val="-"/>
            <w:rFonts w:ascii="Times New Roman" w:hAnsi="Times New Roman" w:cs="Times New Roman"/>
            <w:noProof/>
            <w:sz w:val="24"/>
            <w:szCs w:val="24"/>
          </w:rPr>
          <w:t>Γενικά</w:t>
        </w:r>
        <w:r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22</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2</w:t>
      </w:r>
      <w:r w:rsidR="00A711BD" w:rsidRPr="00A225FC">
        <w:rPr>
          <w:rFonts w:ascii="Times New Roman" w:hAnsi="Times New Roman" w:cs="Times New Roman"/>
          <w:sz w:val="24"/>
          <w:szCs w:val="24"/>
        </w:rPr>
        <w:t xml:space="preserve">. </w:t>
      </w:r>
      <w:hyperlink w:anchor="_Toc285736047" w:history="1">
        <w:r w:rsidR="00DB57FB" w:rsidRPr="00A225FC">
          <w:rPr>
            <w:rStyle w:val="-"/>
            <w:rFonts w:ascii="Times New Roman" w:hAnsi="Times New Roman" w:cs="Times New Roman"/>
            <w:noProof/>
            <w:sz w:val="24"/>
            <w:szCs w:val="24"/>
          </w:rPr>
          <w:t>Χρόνια Μυελογενής Λευχαιμία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22</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2</w:t>
      </w:r>
      <w:r w:rsidR="00A711BD" w:rsidRPr="00A225FC">
        <w:rPr>
          <w:rFonts w:ascii="Times New Roman" w:hAnsi="Times New Roman" w:cs="Times New Roman"/>
          <w:sz w:val="24"/>
          <w:szCs w:val="24"/>
        </w:rPr>
        <w:t xml:space="preserve">.1. </w:t>
      </w:r>
      <w:hyperlink w:anchor="_Toc285736048" w:history="1">
        <w:r w:rsidR="00DB57FB" w:rsidRPr="00A225FC">
          <w:rPr>
            <w:rStyle w:val="-"/>
            <w:rFonts w:ascii="Times New Roman" w:hAnsi="Times New Roman" w:cs="Times New Roman"/>
            <w:noProof/>
            <w:sz w:val="24"/>
            <w:szCs w:val="24"/>
          </w:rPr>
          <w:t>Κλινική Εικόνα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22</w:t>
        </w:r>
      </w:hyperlink>
    </w:p>
    <w:p w:rsidR="00DB57FB" w:rsidRPr="00A225FC" w:rsidRDefault="00EA2DD3" w:rsidP="00544528">
      <w:pPr>
        <w:pStyle w:val="30"/>
        <w:rPr>
          <w:noProof/>
          <w:lang w:eastAsia="el-GR"/>
        </w:rPr>
      </w:pPr>
      <w:r>
        <w:t>Α</w:t>
      </w:r>
      <w:r w:rsidR="00A711BD" w:rsidRPr="00A225FC">
        <w:t>2.</w:t>
      </w:r>
      <w:r>
        <w:t>2</w:t>
      </w:r>
      <w:r w:rsidR="00A711BD" w:rsidRPr="00A225FC">
        <w:t xml:space="preserve">.2. </w:t>
      </w:r>
      <w:hyperlink w:anchor="_Toc285736049" w:history="1">
        <w:r w:rsidR="00DB57FB" w:rsidRPr="00A225FC">
          <w:rPr>
            <w:rStyle w:val="-"/>
            <w:rFonts w:ascii="Times New Roman" w:hAnsi="Times New Roman" w:cs="Times New Roman"/>
            <w:noProof/>
            <w:sz w:val="24"/>
            <w:szCs w:val="24"/>
          </w:rPr>
          <w:t>Εργαστηριακά Ευρήματα</w:t>
        </w:r>
        <w:r w:rsidR="00DB57FB" w:rsidRPr="00A225FC">
          <w:rPr>
            <w:noProof/>
            <w:webHidden/>
          </w:rPr>
          <w:tab/>
        </w:r>
        <w:r w:rsidR="00E72F12" w:rsidRPr="00DE036B">
          <w:rPr>
            <w:noProof/>
            <w:webHidden/>
          </w:rPr>
          <w:t>23</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2</w:t>
      </w:r>
      <w:r w:rsidR="00A711BD" w:rsidRPr="00A225FC">
        <w:rPr>
          <w:rFonts w:ascii="Times New Roman" w:hAnsi="Times New Roman" w:cs="Times New Roman"/>
          <w:sz w:val="24"/>
          <w:szCs w:val="24"/>
        </w:rPr>
        <w:t xml:space="preserve">.3. </w:t>
      </w:r>
      <w:hyperlink w:anchor="_Toc285736050" w:history="1">
        <w:r w:rsidR="00DB57FB" w:rsidRPr="00A225FC">
          <w:rPr>
            <w:rStyle w:val="-"/>
            <w:rFonts w:ascii="Times New Roman" w:hAnsi="Times New Roman" w:cs="Times New Roman"/>
            <w:noProof/>
            <w:sz w:val="24"/>
            <w:szCs w:val="24"/>
          </w:rPr>
          <w:t>Διάγνωση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23</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2</w:t>
      </w:r>
      <w:r w:rsidR="00A711BD" w:rsidRPr="00A225FC">
        <w:rPr>
          <w:rFonts w:ascii="Times New Roman" w:hAnsi="Times New Roman" w:cs="Times New Roman"/>
          <w:sz w:val="24"/>
          <w:szCs w:val="24"/>
        </w:rPr>
        <w:t xml:space="preserve">.4. </w:t>
      </w:r>
      <w:hyperlink w:anchor="_Toc285736051" w:history="1">
        <w:r w:rsidR="00DB57FB" w:rsidRPr="00A225FC">
          <w:rPr>
            <w:rStyle w:val="-"/>
            <w:rFonts w:ascii="Times New Roman" w:hAnsi="Times New Roman" w:cs="Times New Roman"/>
            <w:noProof/>
            <w:sz w:val="24"/>
            <w:szCs w:val="24"/>
          </w:rPr>
          <w:t>Πρόγνωση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23</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sidR="00535DB2">
        <w:rPr>
          <w:rFonts w:ascii="Times New Roman" w:hAnsi="Times New Roman" w:cs="Times New Roman"/>
          <w:sz w:val="24"/>
          <w:szCs w:val="24"/>
        </w:rPr>
        <w:t>2</w:t>
      </w:r>
      <w:r w:rsidR="00A711BD" w:rsidRPr="00A225FC">
        <w:rPr>
          <w:rFonts w:ascii="Times New Roman" w:hAnsi="Times New Roman" w:cs="Times New Roman"/>
          <w:sz w:val="24"/>
          <w:szCs w:val="24"/>
        </w:rPr>
        <w:t xml:space="preserve">.5. </w:t>
      </w:r>
      <w:hyperlink w:anchor="_Toc285736052" w:history="1">
        <w:r w:rsidR="00DB57FB" w:rsidRPr="00A225FC">
          <w:rPr>
            <w:rStyle w:val="-"/>
            <w:rFonts w:ascii="Times New Roman" w:hAnsi="Times New Roman" w:cs="Times New Roman"/>
            <w:noProof/>
            <w:sz w:val="24"/>
            <w:szCs w:val="24"/>
          </w:rPr>
          <w:t>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23</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3</w:t>
      </w:r>
      <w:r w:rsidR="00A711BD" w:rsidRPr="00A225FC">
        <w:rPr>
          <w:rFonts w:ascii="Times New Roman" w:hAnsi="Times New Roman" w:cs="Times New Roman"/>
          <w:sz w:val="24"/>
          <w:szCs w:val="24"/>
        </w:rPr>
        <w:t xml:space="preserve">. </w:t>
      </w:r>
      <w:hyperlink w:anchor="_Toc285736053" w:history="1">
        <w:r w:rsidR="00DB57FB" w:rsidRPr="00A225FC">
          <w:rPr>
            <w:rStyle w:val="-"/>
            <w:rFonts w:ascii="Times New Roman" w:hAnsi="Times New Roman" w:cs="Times New Roman"/>
            <w:noProof/>
            <w:sz w:val="24"/>
            <w:szCs w:val="24"/>
          </w:rPr>
          <w:t>Χρόνια Λεμφογενής Λευχαιμία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24</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3</w:t>
      </w:r>
      <w:r w:rsidR="00A711BD" w:rsidRPr="00A225FC">
        <w:rPr>
          <w:rFonts w:ascii="Times New Roman" w:hAnsi="Times New Roman" w:cs="Times New Roman"/>
          <w:sz w:val="24"/>
          <w:szCs w:val="24"/>
        </w:rPr>
        <w:t xml:space="preserve">.1. </w:t>
      </w:r>
      <w:hyperlink w:anchor="_Toc285736054" w:history="1">
        <w:r w:rsidR="00DB57FB" w:rsidRPr="00A225FC">
          <w:rPr>
            <w:rStyle w:val="-"/>
            <w:rFonts w:ascii="Times New Roman" w:hAnsi="Times New Roman" w:cs="Times New Roman"/>
            <w:noProof/>
            <w:sz w:val="24"/>
            <w:szCs w:val="24"/>
          </w:rPr>
          <w:t>Κλινική Εικόνα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24</w:t>
        </w:r>
      </w:hyperlink>
    </w:p>
    <w:p w:rsidR="00DB57FB" w:rsidRPr="00A225FC" w:rsidRDefault="00EA2DD3" w:rsidP="00544528">
      <w:pPr>
        <w:pStyle w:val="30"/>
        <w:rPr>
          <w:noProof/>
          <w:lang w:eastAsia="el-GR"/>
        </w:rPr>
      </w:pPr>
      <w:r>
        <w:lastRenderedPageBreak/>
        <w:t>Α</w:t>
      </w:r>
      <w:r w:rsidR="00A711BD" w:rsidRPr="00A225FC">
        <w:t>2.</w:t>
      </w:r>
      <w:r>
        <w:t>3</w:t>
      </w:r>
      <w:r w:rsidR="00A711BD" w:rsidRPr="00A225FC">
        <w:t xml:space="preserve">.2. </w:t>
      </w:r>
      <w:hyperlink w:anchor="_Toc285736055" w:history="1">
        <w:r w:rsidR="00DB57FB" w:rsidRPr="00A225FC">
          <w:rPr>
            <w:rStyle w:val="-"/>
            <w:rFonts w:ascii="Times New Roman" w:hAnsi="Times New Roman" w:cs="Times New Roman"/>
            <w:noProof/>
            <w:sz w:val="24"/>
            <w:szCs w:val="24"/>
          </w:rPr>
          <w:t>Εργαστηριακά Ευρήματα</w:t>
        </w:r>
        <w:r w:rsidR="00DB57FB" w:rsidRPr="00A225FC">
          <w:rPr>
            <w:noProof/>
            <w:webHidden/>
          </w:rPr>
          <w:tab/>
        </w:r>
        <w:r w:rsidR="00E72F12" w:rsidRPr="00DE036B">
          <w:rPr>
            <w:noProof/>
            <w:webHidden/>
          </w:rPr>
          <w:t>24</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3</w:t>
      </w:r>
      <w:r w:rsidR="00A711BD" w:rsidRPr="00A225FC">
        <w:rPr>
          <w:rFonts w:ascii="Times New Roman" w:hAnsi="Times New Roman" w:cs="Times New Roman"/>
          <w:sz w:val="24"/>
          <w:szCs w:val="24"/>
        </w:rPr>
        <w:t xml:space="preserve">.3. </w:t>
      </w:r>
      <w:hyperlink w:anchor="_Toc285736056" w:history="1">
        <w:r w:rsidR="00DB57FB" w:rsidRPr="00A225FC">
          <w:rPr>
            <w:rStyle w:val="-"/>
            <w:rFonts w:ascii="Times New Roman" w:hAnsi="Times New Roman" w:cs="Times New Roman"/>
            <w:noProof/>
            <w:sz w:val="24"/>
            <w:szCs w:val="24"/>
          </w:rPr>
          <w:t>Διάγνωση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24</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3</w:t>
      </w:r>
      <w:r w:rsidR="00A711BD" w:rsidRPr="00A225FC">
        <w:rPr>
          <w:rFonts w:ascii="Times New Roman" w:hAnsi="Times New Roman" w:cs="Times New Roman"/>
          <w:sz w:val="24"/>
          <w:szCs w:val="24"/>
        </w:rPr>
        <w:t xml:space="preserve">.4. </w:t>
      </w:r>
      <w:hyperlink w:anchor="_Toc285736057" w:history="1">
        <w:r w:rsidR="00DB57FB" w:rsidRPr="00A225FC">
          <w:rPr>
            <w:rStyle w:val="-"/>
            <w:rFonts w:ascii="Times New Roman" w:hAnsi="Times New Roman" w:cs="Times New Roman"/>
            <w:noProof/>
            <w:sz w:val="24"/>
            <w:szCs w:val="24"/>
          </w:rPr>
          <w:t>Πρόγνωση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24</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3</w:t>
      </w:r>
      <w:r w:rsidR="00A711BD" w:rsidRPr="00A225FC">
        <w:rPr>
          <w:rFonts w:ascii="Times New Roman" w:hAnsi="Times New Roman" w:cs="Times New Roman"/>
          <w:sz w:val="24"/>
          <w:szCs w:val="24"/>
        </w:rPr>
        <w:t xml:space="preserve">.5. </w:t>
      </w:r>
      <w:hyperlink w:anchor="_Toc285736058" w:history="1">
        <w:r w:rsidR="00DB57FB" w:rsidRPr="00A225FC">
          <w:rPr>
            <w:rStyle w:val="-"/>
            <w:rFonts w:ascii="Times New Roman" w:hAnsi="Times New Roman" w:cs="Times New Roman"/>
            <w:noProof/>
            <w:sz w:val="24"/>
            <w:szCs w:val="24"/>
          </w:rPr>
          <w:t>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24</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2.</w:t>
      </w:r>
      <w:r>
        <w:rPr>
          <w:rFonts w:ascii="Times New Roman" w:hAnsi="Times New Roman" w:cs="Times New Roman"/>
          <w:sz w:val="24"/>
          <w:szCs w:val="24"/>
        </w:rPr>
        <w:t>4</w:t>
      </w:r>
      <w:r w:rsidR="00A711BD" w:rsidRPr="00A225FC">
        <w:rPr>
          <w:rFonts w:ascii="Times New Roman" w:hAnsi="Times New Roman" w:cs="Times New Roman"/>
          <w:sz w:val="24"/>
          <w:szCs w:val="24"/>
        </w:rPr>
        <w:t xml:space="preserve">. </w:t>
      </w:r>
      <w:hyperlink w:anchor="_Toc285736059" w:history="1">
        <w:r w:rsidR="00DB57FB" w:rsidRPr="00A225FC">
          <w:rPr>
            <w:rStyle w:val="-"/>
            <w:rFonts w:ascii="Times New Roman" w:hAnsi="Times New Roman" w:cs="Times New Roman"/>
            <w:noProof/>
            <w:sz w:val="24"/>
            <w:szCs w:val="24"/>
          </w:rPr>
          <w:t>Σπάνιες Μορφές Χρόνιας Λευχαιμίας</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25</w:t>
        </w:r>
      </w:hyperlink>
    </w:p>
    <w:p w:rsidR="00A711BD" w:rsidRPr="00A225FC" w:rsidRDefault="00A711BD" w:rsidP="004751FF">
      <w:pPr>
        <w:pStyle w:val="14"/>
      </w:pPr>
    </w:p>
    <w:p w:rsidR="00A711BD" w:rsidRPr="00A225FC" w:rsidRDefault="00EA2DD3" w:rsidP="004751FF">
      <w:pPr>
        <w:pStyle w:val="14"/>
        <w:rPr>
          <w:color w:val="0000FF"/>
          <w:u w:val="single"/>
        </w:rPr>
      </w:pPr>
      <w:r>
        <w:rPr>
          <w:rStyle w:val="-"/>
          <w:color w:val="auto"/>
          <w:u w:val="none"/>
        </w:rPr>
        <w:t>Α</w:t>
      </w:r>
      <w:r w:rsidR="00304B19" w:rsidRPr="00A225FC">
        <w:rPr>
          <w:rStyle w:val="-"/>
          <w:color w:val="auto"/>
          <w:u w:val="none"/>
        </w:rPr>
        <w:t>3</w:t>
      </w:r>
      <w:r w:rsidR="00A711BD" w:rsidRPr="00A225FC">
        <w:rPr>
          <w:rStyle w:val="-"/>
          <w:color w:val="auto"/>
          <w:u w:val="none"/>
        </w:rPr>
        <w:t>: Οξείες Λευχαιμίες</w:t>
      </w:r>
    </w:p>
    <w:p w:rsidR="00535DB2" w:rsidRDefault="00535DB2" w:rsidP="00535DB2">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Pr="00A225FC">
        <w:rPr>
          <w:rFonts w:ascii="Times New Roman" w:hAnsi="Times New Roman" w:cs="Times New Roman"/>
          <w:sz w:val="24"/>
          <w:szCs w:val="24"/>
        </w:rPr>
        <w:t xml:space="preserve">3.1. </w:t>
      </w:r>
      <w:hyperlink w:anchor="_Toc285736061" w:history="1">
        <w:r>
          <w:rPr>
            <w:rStyle w:val="-"/>
            <w:rFonts w:ascii="Times New Roman" w:hAnsi="Times New Roman" w:cs="Times New Roman"/>
            <w:noProof/>
            <w:sz w:val="24"/>
            <w:szCs w:val="24"/>
          </w:rPr>
          <w:t>Γενικά</w:t>
        </w:r>
        <w:r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26</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2</w:t>
      </w:r>
      <w:r w:rsidR="00A711BD" w:rsidRPr="00A225FC">
        <w:rPr>
          <w:rFonts w:ascii="Times New Roman" w:hAnsi="Times New Roman" w:cs="Times New Roman"/>
          <w:sz w:val="24"/>
          <w:szCs w:val="24"/>
        </w:rPr>
        <w:t xml:space="preserve">. </w:t>
      </w:r>
      <w:hyperlink w:anchor="_Toc285736061" w:history="1">
        <w:r w:rsidR="00DB57FB" w:rsidRPr="00A225FC">
          <w:rPr>
            <w:rStyle w:val="-"/>
            <w:rFonts w:ascii="Times New Roman" w:hAnsi="Times New Roman" w:cs="Times New Roman"/>
            <w:noProof/>
            <w:sz w:val="24"/>
            <w:szCs w:val="24"/>
          </w:rPr>
          <w:t>Ταξινόμηση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26</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3</w:t>
      </w:r>
      <w:r w:rsidR="00A711BD" w:rsidRPr="00A225FC">
        <w:rPr>
          <w:rFonts w:ascii="Times New Roman" w:hAnsi="Times New Roman" w:cs="Times New Roman"/>
          <w:sz w:val="24"/>
          <w:szCs w:val="24"/>
        </w:rPr>
        <w:t xml:space="preserve">. </w:t>
      </w:r>
      <w:hyperlink w:anchor="_Toc285736062" w:history="1">
        <w:r w:rsidR="00DB57FB" w:rsidRPr="00A225FC">
          <w:rPr>
            <w:rStyle w:val="-"/>
            <w:rFonts w:ascii="Times New Roman" w:hAnsi="Times New Roman" w:cs="Times New Roman"/>
            <w:noProof/>
            <w:sz w:val="24"/>
            <w:szCs w:val="24"/>
          </w:rPr>
          <w:t>Αιτιολογία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27</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4</w:t>
      </w:r>
      <w:r w:rsidR="00A711BD" w:rsidRPr="00A225FC">
        <w:rPr>
          <w:rFonts w:ascii="Times New Roman" w:hAnsi="Times New Roman" w:cs="Times New Roman"/>
          <w:sz w:val="24"/>
          <w:szCs w:val="24"/>
        </w:rPr>
        <w:t xml:space="preserve">. </w:t>
      </w:r>
      <w:hyperlink w:anchor="_Toc285736063" w:history="1">
        <w:r w:rsidR="00DB57FB" w:rsidRPr="00A225FC">
          <w:rPr>
            <w:rStyle w:val="-"/>
            <w:rFonts w:ascii="Times New Roman" w:hAnsi="Times New Roman" w:cs="Times New Roman"/>
            <w:noProof/>
            <w:sz w:val="24"/>
            <w:szCs w:val="24"/>
          </w:rPr>
          <w:t>Κλινική Εικόνα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28</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5</w:t>
      </w:r>
      <w:r w:rsidR="00A711BD" w:rsidRPr="00A225FC">
        <w:rPr>
          <w:rFonts w:ascii="Times New Roman" w:hAnsi="Times New Roman" w:cs="Times New Roman"/>
          <w:sz w:val="24"/>
          <w:szCs w:val="24"/>
        </w:rPr>
        <w:t xml:space="preserve">. </w:t>
      </w:r>
      <w:hyperlink w:anchor="_Toc285736064" w:history="1">
        <w:r w:rsidR="00DB57FB" w:rsidRPr="00A225FC">
          <w:rPr>
            <w:rStyle w:val="-"/>
            <w:rFonts w:ascii="Times New Roman" w:hAnsi="Times New Roman" w:cs="Times New Roman"/>
            <w:noProof/>
            <w:sz w:val="24"/>
            <w:szCs w:val="24"/>
          </w:rPr>
          <w:t>Εργαστηριακά Ευρήματα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29</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5</w:t>
      </w:r>
      <w:r w:rsidR="00A711BD" w:rsidRPr="00A225FC">
        <w:rPr>
          <w:rFonts w:ascii="Times New Roman" w:hAnsi="Times New Roman" w:cs="Times New Roman"/>
          <w:sz w:val="24"/>
          <w:szCs w:val="24"/>
        </w:rPr>
        <w:t xml:space="preserve">.1. </w:t>
      </w:r>
      <w:hyperlink w:anchor="_Toc285736065" w:history="1">
        <w:r w:rsidR="00DB57FB" w:rsidRPr="00A225FC">
          <w:rPr>
            <w:rStyle w:val="-"/>
            <w:rFonts w:ascii="Times New Roman" w:hAnsi="Times New Roman" w:cs="Times New Roman"/>
            <w:noProof/>
            <w:sz w:val="24"/>
            <w:szCs w:val="24"/>
          </w:rPr>
          <w:t>Περιφερικό Αίμα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29</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5</w:t>
      </w:r>
      <w:r w:rsidR="00A711BD" w:rsidRPr="00A225FC">
        <w:rPr>
          <w:rFonts w:ascii="Times New Roman" w:hAnsi="Times New Roman" w:cs="Times New Roman"/>
          <w:sz w:val="24"/>
          <w:szCs w:val="24"/>
        </w:rPr>
        <w:t xml:space="preserve">.2. </w:t>
      </w:r>
      <w:hyperlink w:anchor="_Toc285736066" w:history="1">
        <w:r w:rsidR="00DB57FB" w:rsidRPr="00A225FC">
          <w:rPr>
            <w:rStyle w:val="-"/>
            <w:rFonts w:ascii="Times New Roman" w:hAnsi="Times New Roman" w:cs="Times New Roman"/>
            <w:noProof/>
            <w:sz w:val="24"/>
            <w:szCs w:val="24"/>
          </w:rPr>
          <w:t>Μυελόγραμμα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30</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5</w:t>
      </w:r>
      <w:r w:rsidR="00A711BD" w:rsidRPr="00A225FC">
        <w:rPr>
          <w:rFonts w:ascii="Times New Roman" w:hAnsi="Times New Roman" w:cs="Times New Roman"/>
          <w:sz w:val="24"/>
          <w:szCs w:val="24"/>
        </w:rPr>
        <w:t xml:space="preserve">.3. </w:t>
      </w:r>
      <w:hyperlink w:anchor="_Toc285736067" w:history="1">
        <w:r w:rsidR="00DB57FB" w:rsidRPr="00A225FC">
          <w:rPr>
            <w:rStyle w:val="-"/>
            <w:rFonts w:ascii="Times New Roman" w:hAnsi="Times New Roman" w:cs="Times New Roman"/>
            <w:noProof/>
            <w:sz w:val="24"/>
            <w:szCs w:val="24"/>
          </w:rPr>
          <w:t xml:space="preserve">Βιοχημικά </w:t>
        </w:r>
        <w:r w:rsidR="00CD732A">
          <w:rPr>
            <w:rStyle w:val="-"/>
            <w:rFonts w:ascii="Times New Roman" w:hAnsi="Times New Roman" w:cs="Times New Roman"/>
            <w:noProof/>
            <w:sz w:val="24"/>
            <w:szCs w:val="24"/>
          </w:rPr>
          <w:t>Ε</w:t>
        </w:r>
        <w:r w:rsidR="00DB57FB" w:rsidRPr="00A225FC">
          <w:rPr>
            <w:rStyle w:val="-"/>
            <w:rFonts w:ascii="Times New Roman" w:hAnsi="Times New Roman" w:cs="Times New Roman"/>
            <w:noProof/>
            <w:sz w:val="24"/>
            <w:szCs w:val="24"/>
          </w:rPr>
          <w:t>υρήματα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30</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6</w:t>
      </w:r>
      <w:r w:rsidR="00A711BD" w:rsidRPr="00A225FC">
        <w:rPr>
          <w:rFonts w:ascii="Times New Roman" w:hAnsi="Times New Roman" w:cs="Times New Roman"/>
          <w:sz w:val="24"/>
          <w:szCs w:val="24"/>
        </w:rPr>
        <w:t xml:space="preserve">. </w:t>
      </w:r>
      <w:hyperlink w:anchor="_Toc285736068" w:history="1">
        <w:r w:rsidR="00DB57FB" w:rsidRPr="00A225FC">
          <w:rPr>
            <w:rStyle w:val="-"/>
            <w:rFonts w:ascii="Times New Roman" w:hAnsi="Times New Roman" w:cs="Times New Roman"/>
            <w:noProof/>
            <w:sz w:val="24"/>
            <w:szCs w:val="24"/>
          </w:rPr>
          <w:t>Διάγνωση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30</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7</w:t>
      </w:r>
      <w:r w:rsidR="00A711BD" w:rsidRPr="00A225FC">
        <w:rPr>
          <w:rFonts w:ascii="Times New Roman" w:hAnsi="Times New Roman" w:cs="Times New Roman"/>
          <w:sz w:val="24"/>
          <w:szCs w:val="24"/>
        </w:rPr>
        <w:t xml:space="preserve">. </w:t>
      </w:r>
      <w:hyperlink w:anchor="_Toc285736069" w:history="1">
        <w:r w:rsidR="00DB57FB" w:rsidRPr="00A225FC">
          <w:rPr>
            <w:rStyle w:val="-"/>
            <w:rFonts w:ascii="Times New Roman" w:hAnsi="Times New Roman" w:cs="Times New Roman"/>
            <w:noProof/>
            <w:sz w:val="24"/>
            <w:szCs w:val="24"/>
          </w:rPr>
          <w:t>Πρόγνωση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31</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8</w:t>
      </w:r>
      <w:r w:rsidR="00A711BD" w:rsidRPr="00A225FC">
        <w:rPr>
          <w:rFonts w:ascii="Times New Roman" w:hAnsi="Times New Roman" w:cs="Times New Roman"/>
          <w:sz w:val="24"/>
          <w:szCs w:val="24"/>
        </w:rPr>
        <w:t xml:space="preserve">. </w:t>
      </w:r>
      <w:hyperlink w:anchor="_Toc285736070" w:history="1">
        <w:r w:rsidR="00DB57FB" w:rsidRPr="00A225FC">
          <w:rPr>
            <w:rStyle w:val="-"/>
            <w:rFonts w:ascii="Times New Roman" w:hAnsi="Times New Roman" w:cs="Times New Roman"/>
            <w:noProof/>
            <w:sz w:val="24"/>
            <w:szCs w:val="24"/>
          </w:rPr>
          <w:t>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32</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3.</w:t>
      </w:r>
      <w:r w:rsidR="00535DB2">
        <w:rPr>
          <w:rFonts w:ascii="Times New Roman" w:hAnsi="Times New Roman" w:cs="Times New Roman"/>
          <w:sz w:val="24"/>
          <w:szCs w:val="24"/>
        </w:rPr>
        <w:t>9</w:t>
      </w:r>
      <w:r w:rsidR="00A711BD" w:rsidRPr="00A225FC">
        <w:rPr>
          <w:rFonts w:ascii="Times New Roman" w:hAnsi="Times New Roman" w:cs="Times New Roman"/>
          <w:sz w:val="24"/>
          <w:szCs w:val="24"/>
        </w:rPr>
        <w:t xml:space="preserve">. </w:t>
      </w:r>
      <w:hyperlink w:anchor="_Toc285736071" w:history="1">
        <w:r w:rsidR="00DB57FB" w:rsidRPr="00A225FC">
          <w:rPr>
            <w:rStyle w:val="-"/>
            <w:rFonts w:ascii="Times New Roman" w:hAnsi="Times New Roman" w:cs="Times New Roman"/>
            <w:noProof/>
            <w:sz w:val="24"/>
            <w:szCs w:val="24"/>
          </w:rPr>
          <w:t>Σπάνιες Μορφές Οξείας Λευχαιμίας</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33</w:t>
        </w:r>
      </w:hyperlink>
    </w:p>
    <w:p w:rsidR="00A711BD" w:rsidRPr="00A225FC" w:rsidRDefault="00A711BD" w:rsidP="004751FF">
      <w:pPr>
        <w:pStyle w:val="14"/>
      </w:pPr>
    </w:p>
    <w:p w:rsidR="00535DB2" w:rsidRDefault="00EA2DD3" w:rsidP="00535DB2">
      <w:pPr>
        <w:pStyle w:val="14"/>
      </w:pPr>
      <w:r>
        <w:rPr>
          <w:rStyle w:val="-"/>
          <w:color w:val="auto"/>
          <w:u w:val="none"/>
        </w:rPr>
        <w:t>Α</w:t>
      </w:r>
      <w:r w:rsidR="00A711BD" w:rsidRPr="00A225FC">
        <w:rPr>
          <w:rStyle w:val="-"/>
          <w:color w:val="auto"/>
          <w:u w:val="none"/>
        </w:rPr>
        <w:t>4: Οξεία Λεμφογενής Λευχαιμία</w:t>
      </w:r>
    </w:p>
    <w:p w:rsidR="00535DB2" w:rsidRDefault="00535DB2" w:rsidP="00535DB2">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Pr="00A225FC">
        <w:rPr>
          <w:rFonts w:ascii="Times New Roman" w:hAnsi="Times New Roman" w:cs="Times New Roman"/>
          <w:sz w:val="24"/>
          <w:szCs w:val="24"/>
        </w:rPr>
        <w:t xml:space="preserve">4.1. </w:t>
      </w:r>
      <w:hyperlink w:anchor="_Toc285736073" w:history="1">
        <w:r>
          <w:rPr>
            <w:rStyle w:val="-"/>
            <w:rFonts w:ascii="Times New Roman" w:hAnsi="Times New Roman" w:cs="Times New Roman"/>
            <w:noProof/>
            <w:sz w:val="24"/>
            <w:szCs w:val="24"/>
          </w:rPr>
          <w:t>Γενικά</w:t>
        </w:r>
        <w:r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34</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2</w:t>
      </w:r>
      <w:r w:rsidR="00A711BD" w:rsidRPr="00A225FC">
        <w:rPr>
          <w:rFonts w:ascii="Times New Roman" w:hAnsi="Times New Roman" w:cs="Times New Roman"/>
          <w:sz w:val="24"/>
          <w:szCs w:val="24"/>
        </w:rPr>
        <w:t xml:space="preserve">. </w:t>
      </w:r>
      <w:hyperlink w:anchor="_Toc285736073" w:history="1">
        <w:r w:rsidR="00DB57FB" w:rsidRPr="00A225FC">
          <w:rPr>
            <w:rStyle w:val="-"/>
            <w:rFonts w:ascii="Times New Roman" w:hAnsi="Times New Roman" w:cs="Times New Roman"/>
            <w:noProof/>
            <w:sz w:val="24"/>
            <w:szCs w:val="24"/>
          </w:rPr>
          <w:t>Αιτιολογία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34</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3</w:t>
      </w:r>
      <w:r w:rsidR="00A711BD" w:rsidRPr="00A225FC">
        <w:rPr>
          <w:rFonts w:ascii="Times New Roman" w:hAnsi="Times New Roman" w:cs="Times New Roman"/>
          <w:sz w:val="24"/>
          <w:szCs w:val="24"/>
        </w:rPr>
        <w:t xml:space="preserve">. </w:t>
      </w:r>
      <w:hyperlink w:anchor="_Toc285736074" w:history="1">
        <w:r w:rsidR="00DB57FB" w:rsidRPr="00A225FC">
          <w:rPr>
            <w:rStyle w:val="-"/>
            <w:rFonts w:ascii="Times New Roman" w:hAnsi="Times New Roman" w:cs="Times New Roman"/>
            <w:noProof/>
            <w:sz w:val="24"/>
            <w:szCs w:val="24"/>
          </w:rPr>
          <w:t>Ταξινόμηση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35</w:t>
        </w:r>
      </w:hyperlink>
    </w:p>
    <w:p w:rsidR="00DB57FB" w:rsidRPr="00A225FC" w:rsidRDefault="00EA2DD3" w:rsidP="00544528">
      <w:pPr>
        <w:pStyle w:val="30"/>
        <w:rPr>
          <w:noProof/>
          <w:lang w:eastAsia="el-GR"/>
        </w:rPr>
      </w:pPr>
      <w:r>
        <w:t>Α</w:t>
      </w:r>
      <w:r w:rsidR="00A711BD" w:rsidRPr="00A225FC">
        <w:t>4.</w:t>
      </w:r>
      <w:r w:rsidR="00535DB2">
        <w:t>3</w:t>
      </w:r>
      <w:r w:rsidR="00A711BD" w:rsidRPr="00A225FC">
        <w:t xml:space="preserve">.1. </w:t>
      </w:r>
      <w:hyperlink w:anchor="_Toc285736075" w:history="1">
        <w:r w:rsidR="00DB57FB" w:rsidRPr="00A225FC">
          <w:rPr>
            <w:rStyle w:val="-"/>
            <w:rFonts w:ascii="Times New Roman" w:hAnsi="Times New Roman" w:cs="Times New Roman"/>
            <w:noProof/>
            <w:sz w:val="24"/>
            <w:szCs w:val="24"/>
          </w:rPr>
          <w:t xml:space="preserve">Μορφολογική Ταξινόμηση </w:t>
        </w:r>
        <w:r w:rsidR="007C1AC2">
          <w:rPr>
            <w:rStyle w:val="-"/>
            <w:rFonts w:ascii="Times New Roman" w:hAnsi="Times New Roman" w:cs="Times New Roman"/>
            <w:noProof/>
            <w:sz w:val="24"/>
            <w:szCs w:val="24"/>
          </w:rPr>
          <w:t>κ</w:t>
        </w:r>
        <w:r w:rsidR="00DB57FB" w:rsidRPr="00A225FC">
          <w:rPr>
            <w:rStyle w:val="-"/>
            <w:rFonts w:ascii="Times New Roman" w:hAnsi="Times New Roman" w:cs="Times New Roman"/>
            <w:noProof/>
            <w:sz w:val="24"/>
            <w:szCs w:val="24"/>
          </w:rPr>
          <w:t>ατά FAB</w:t>
        </w:r>
        <w:r w:rsidR="00DB57FB" w:rsidRPr="00A225FC">
          <w:rPr>
            <w:noProof/>
            <w:webHidden/>
          </w:rPr>
          <w:tab/>
        </w:r>
        <w:r w:rsidR="00E72F12" w:rsidRPr="00DE036B">
          <w:rPr>
            <w:noProof/>
            <w:webHidden/>
          </w:rPr>
          <w:t>35</w:t>
        </w:r>
      </w:hyperlink>
    </w:p>
    <w:p w:rsidR="00DB57FB" w:rsidRPr="00A225FC" w:rsidRDefault="00EA2DD3" w:rsidP="00544528">
      <w:pPr>
        <w:pStyle w:val="30"/>
        <w:rPr>
          <w:noProof/>
          <w:lang w:eastAsia="el-GR"/>
        </w:rPr>
      </w:pPr>
      <w:r>
        <w:t>Α</w:t>
      </w:r>
      <w:r w:rsidR="00A711BD" w:rsidRPr="00A225FC">
        <w:t>4.</w:t>
      </w:r>
      <w:r w:rsidR="00535DB2">
        <w:t>3</w:t>
      </w:r>
      <w:r w:rsidR="00A711BD" w:rsidRPr="00A225FC">
        <w:t xml:space="preserve">.2. </w:t>
      </w:r>
      <w:hyperlink w:anchor="_Toc285736076" w:history="1">
        <w:r w:rsidR="00DB57FB" w:rsidRPr="00A225FC">
          <w:rPr>
            <w:rStyle w:val="-"/>
            <w:rFonts w:ascii="Times New Roman" w:hAnsi="Times New Roman" w:cs="Times New Roman"/>
            <w:noProof/>
            <w:sz w:val="24"/>
            <w:szCs w:val="24"/>
          </w:rPr>
          <w:t xml:space="preserve">Ταξινόμηση </w:t>
        </w:r>
        <w:r w:rsidR="007C1AC2">
          <w:rPr>
            <w:rStyle w:val="-"/>
            <w:rFonts w:ascii="Times New Roman" w:hAnsi="Times New Roman" w:cs="Times New Roman"/>
            <w:noProof/>
            <w:sz w:val="24"/>
            <w:szCs w:val="24"/>
          </w:rPr>
          <w:t>κ</w:t>
        </w:r>
        <w:r w:rsidR="00DB57FB" w:rsidRPr="00A225FC">
          <w:rPr>
            <w:rStyle w:val="-"/>
            <w:rFonts w:ascii="Times New Roman" w:hAnsi="Times New Roman" w:cs="Times New Roman"/>
            <w:noProof/>
            <w:sz w:val="24"/>
            <w:szCs w:val="24"/>
          </w:rPr>
          <w:t>ατά WHO</w:t>
        </w:r>
        <w:r w:rsidR="00DB57FB" w:rsidRPr="00A225FC">
          <w:rPr>
            <w:noProof/>
            <w:webHidden/>
          </w:rPr>
          <w:tab/>
        </w:r>
        <w:r w:rsidR="00E72F12" w:rsidRPr="00DE036B">
          <w:rPr>
            <w:noProof/>
            <w:webHidden/>
          </w:rPr>
          <w:t>40</w:t>
        </w:r>
      </w:hyperlink>
    </w:p>
    <w:p w:rsidR="00DB57FB" w:rsidRPr="00A225FC" w:rsidRDefault="00EA2DD3" w:rsidP="00544528">
      <w:pPr>
        <w:pStyle w:val="30"/>
        <w:rPr>
          <w:noProof/>
          <w:lang w:eastAsia="el-GR"/>
        </w:rPr>
      </w:pPr>
      <w:r>
        <w:t>Α</w:t>
      </w:r>
      <w:r w:rsidR="00A711BD" w:rsidRPr="00A225FC">
        <w:t>4.</w:t>
      </w:r>
      <w:r w:rsidR="00535DB2">
        <w:t>3</w:t>
      </w:r>
      <w:r w:rsidR="00A711BD" w:rsidRPr="00A225FC">
        <w:t xml:space="preserve">.3. </w:t>
      </w:r>
      <w:hyperlink w:anchor="_Toc285736077" w:history="1">
        <w:r w:rsidR="00DB57FB" w:rsidRPr="00A225FC">
          <w:rPr>
            <w:rStyle w:val="-"/>
            <w:rFonts w:ascii="Times New Roman" w:hAnsi="Times New Roman" w:cs="Times New Roman"/>
            <w:noProof/>
            <w:sz w:val="24"/>
            <w:szCs w:val="24"/>
          </w:rPr>
          <w:t>Ανοσολογική Ταξινόμηση</w:t>
        </w:r>
        <w:r w:rsidR="00DB57FB" w:rsidRPr="00A225FC">
          <w:rPr>
            <w:noProof/>
            <w:webHidden/>
          </w:rPr>
          <w:tab/>
        </w:r>
        <w:r w:rsidR="00E72F12" w:rsidRPr="00DE036B">
          <w:rPr>
            <w:noProof/>
            <w:webHidden/>
          </w:rPr>
          <w:t>40</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4</w:t>
      </w:r>
      <w:r w:rsidR="00A711BD" w:rsidRPr="00A225FC">
        <w:rPr>
          <w:rFonts w:ascii="Times New Roman" w:hAnsi="Times New Roman" w:cs="Times New Roman"/>
          <w:sz w:val="24"/>
          <w:szCs w:val="24"/>
        </w:rPr>
        <w:t xml:space="preserve">. </w:t>
      </w:r>
      <w:hyperlink w:anchor="_Toc285736078" w:history="1">
        <w:r w:rsidR="00DB57FB" w:rsidRPr="00A225FC">
          <w:rPr>
            <w:rStyle w:val="-"/>
            <w:rFonts w:ascii="Times New Roman" w:hAnsi="Times New Roman" w:cs="Times New Roman"/>
            <w:noProof/>
            <w:sz w:val="24"/>
            <w:szCs w:val="24"/>
          </w:rPr>
          <w:t>Κλινική Εικόνα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42</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t>Α</w:t>
      </w:r>
      <w:hyperlink w:anchor="_Toc285736079" w:history="1">
        <w:r w:rsidR="00A711BD" w:rsidRPr="00A225FC">
          <w:rPr>
            <w:rFonts w:ascii="Times New Roman" w:hAnsi="Times New Roman" w:cs="Times New Roman"/>
            <w:sz w:val="24"/>
            <w:szCs w:val="24"/>
          </w:rPr>
          <w:t>4.</w:t>
        </w:r>
        <w:r w:rsidR="00535DB2">
          <w:rPr>
            <w:rFonts w:ascii="Times New Roman" w:hAnsi="Times New Roman" w:cs="Times New Roman"/>
            <w:sz w:val="24"/>
            <w:szCs w:val="24"/>
          </w:rPr>
          <w:t>5</w:t>
        </w:r>
        <w:r w:rsidR="00A711BD" w:rsidRPr="00A225FC">
          <w:rPr>
            <w:rFonts w:ascii="Times New Roman" w:hAnsi="Times New Roman" w:cs="Times New Roman"/>
            <w:sz w:val="24"/>
            <w:szCs w:val="24"/>
          </w:rPr>
          <w:t xml:space="preserve">. </w:t>
        </w:r>
        <w:r w:rsidR="00DB57FB" w:rsidRPr="00A225FC">
          <w:rPr>
            <w:rStyle w:val="-"/>
            <w:rFonts w:ascii="Times New Roman" w:hAnsi="Times New Roman" w:cs="Times New Roman"/>
            <w:noProof/>
            <w:sz w:val="24"/>
            <w:szCs w:val="24"/>
          </w:rPr>
          <w:t>Εργαστηριακά Ευρήματα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43</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6</w:t>
      </w:r>
      <w:r w:rsidR="00A711BD" w:rsidRPr="00A225FC">
        <w:rPr>
          <w:rFonts w:ascii="Times New Roman" w:hAnsi="Times New Roman" w:cs="Times New Roman"/>
          <w:sz w:val="24"/>
          <w:szCs w:val="24"/>
        </w:rPr>
        <w:t xml:space="preserve">. </w:t>
      </w:r>
      <w:hyperlink w:anchor="_Toc285736080" w:history="1">
        <w:r w:rsidR="00DB57FB" w:rsidRPr="00A225FC">
          <w:rPr>
            <w:rStyle w:val="-"/>
            <w:rFonts w:ascii="Times New Roman" w:hAnsi="Times New Roman" w:cs="Times New Roman"/>
            <w:noProof/>
            <w:sz w:val="24"/>
            <w:szCs w:val="24"/>
          </w:rPr>
          <w:t>Κυτταρογενετική</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46</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7</w:t>
      </w:r>
      <w:r w:rsidR="00A711BD" w:rsidRPr="00A225FC">
        <w:rPr>
          <w:rFonts w:ascii="Times New Roman" w:hAnsi="Times New Roman" w:cs="Times New Roman"/>
          <w:sz w:val="24"/>
          <w:szCs w:val="24"/>
        </w:rPr>
        <w:t xml:space="preserve">. </w:t>
      </w:r>
      <w:hyperlink w:anchor="_Toc285736081" w:history="1">
        <w:r w:rsidR="00DB57FB" w:rsidRPr="00A225FC">
          <w:rPr>
            <w:rStyle w:val="-"/>
            <w:rFonts w:ascii="Times New Roman" w:hAnsi="Times New Roman" w:cs="Times New Roman"/>
            <w:noProof/>
            <w:sz w:val="24"/>
            <w:szCs w:val="24"/>
          </w:rPr>
          <w:t>Ανοσοφαινότυπος</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46</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8</w:t>
      </w:r>
      <w:r w:rsidR="00A711BD" w:rsidRPr="00A225FC">
        <w:rPr>
          <w:rFonts w:ascii="Times New Roman" w:hAnsi="Times New Roman" w:cs="Times New Roman"/>
          <w:sz w:val="24"/>
          <w:szCs w:val="24"/>
        </w:rPr>
        <w:t xml:space="preserve">. </w:t>
      </w:r>
      <w:hyperlink w:anchor="_Toc285736082" w:history="1">
        <w:r w:rsidR="00DB57FB" w:rsidRPr="00A225FC">
          <w:rPr>
            <w:rStyle w:val="-"/>
            <w:rFonts w:ascii="Times New Roman" w:hAnsi="Times New Roman" w:cs="Times New Roman"/>
            <w:noProof/>
            <w:sz w:val="24"/>
            <w:szCs w:val="24"/>
          </w:rPr>
          <w:t>Διαφορική Διάγνωση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47</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9</w:t>
      </w:r>
      <w:r w:rsidR="00A711BD" w:rsidRPr="00A225FC">
        <w:rPr>
          <w:rFonts w:ascii="Times New Roman" w:hAnsi="Times New Roman" w:cs="Times New Roman"/>
          <w:sz w:val="24"/>
          <w:szCs w:val="24"/>
        </w:rPr>
        <w:t xml:space="preserve">. </w:t>
      </w:r>
      <w:hyperlink w:anchor="_Toc285736083" w:history="1">
        <w:r w:rsidR="00DB57FB" w:rsidRPr="00A225FC">
          <w:rPr>
            <w:rStyle w:val="-"/>
            <w:rFonts w:ascii="Times New Roman" w:hAnsi="Times New Roman" w:cs="Times New Roman"/>
            <w:noProof/>
            <w:sz w:val="24"/>
            <w:szCs w:val="24"/>
          </w:rPr>
          <w:t>Διάγνωση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47</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10</w:t>
      </w:r>
      <w:r w:rsidR="00A711BD" w:rsidRPr="00A225FC">
        <w:rPr>
          <w:rFonts w:ascii="Times New Roman" w:hAnsi="Times New Roman" w:cs="Times New Roman"/>
          <w:sz w:val="24"/>
          <w:szCs w:val="24"/>
        </w:rPr>
        <w:t xml:space="preserve">. </w:t>
      </w:r>
      <w:hyperlink w:anchor="_Toc285736084" w:history="1">
        <w:r w:rsidR="00DB57FB" w:rsidRPr="00A225FC">
          <w:rPr>
            <w:rStyle w:val="-"/>
            <w:rFonts w:ascii="Times New Roman" w:hAnsi="Times New Roman" w:cs="Times New Roman"/>
            <w:noProof/>
            <w:sz w:val="24"/>
            <w:szCs w:val="24"/>
          </w:rPr>
          <w:t>Πρόγνωση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48</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11</w:t>
      </w:r>
      <w:r w:rsidR="00A711BD" w:rsidRPr="00A225FC">
        <w:rPr>
          <w:rFonts w:ascii="Times New Roman" w:hAnsi="Times New Roman" w:cs="Times New Roman"/>
          <w:sz w:val="24"/>
          <w:szCs w:val="24"/>
        </w:rPr>
        <w:t xml:space="preserve">. </w:t>
      </w:r>
      <w:hyperlink w:anchor="_Toc285736085" w:history="1">
        <w:r w:rsidR="00DB57FB" w:rsidRPr="00A225FC">
          <w:rPr>
            <w:rStyle w:val="-"/>
            <w:rFonts w:ascii="Times New Roman" w:hAnsi="Times New Roman" w:cs="Times New Roman"/>
            <w:noProof/>
            <w:sz w:val="24"/>
            <w:szCs w:val="24"/>
            <w:u w:val="none"/>
          </w:rPr>
          <w:t>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49</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lastRenderedPageBreak/>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11</w:t>
      </w:r>
      <w:r w:rsidR="00A711BD" w:rsidRPr="00A225FC">
        <w:rPr>
          <w:rFonts w:ascii="Times New Roman" w:hAnsi="Times New Roman" w:cs="Times New Roman"/>
          <w:sz w:val="24"/>
          <w:szCs w:val="24"/>
        </w:rPr>
        <w:t xml:space="preserve">.1. </w:t>
      </w:r>
      <w:hyperlink w:anchor="_Toc285736086" w:history="1">
        <w:r w:rsidR="00DB57FB" w:rsidRPr="00A225FC">
          <w:rPr>
            <w:rStyle w:val="-"/>
            <w:rFonts w:ascii="Times New Roman" w:hAnsi="Times New Roman" w:cs="Times New Roman"/>
            <w:noProof/>
            <w:sz w:val="24"/>
            <w:szCs w:val="24"/>
            <w:u w:val="none"/>
          </w:rPr>
          <w:t>Χημειοθεραπεία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49</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11</w:t>
      </w:r>
      <w:r w:rsidR="00A711BD" w:rsidRPr="00A225FC">
        <w:rPr>
          <w:rFonts w:ascii="Times New Roman" w:hAnsi="Times New Roman" w:cs="Times New Roman"/>
          <w:sz w:val="24"/>
          <w:szCs w:val="24"/>
        </w:rPr>
        <w:t xml:space="preserve">.2. </w:t>
      </w:r>
      <w:hyperlink w:anchor="_Toc285736087" w:history="1">
        <w:r w:rsidR="00DB57FB" w:rsidRPr="00A225FC">
          <w:rPr>
            <w:rStyle w:val="-"/>
            <w:rFonts w:ascii="Times New Roman" w:hAnsi="Times New Roman" w:cs="Times New Roman"/>
            <w:noProof/>
            <w:sz w:val="24"/>
            <w:szCs w:val="24"/>
            <w:u w:val="none"/>
          </w:rPr>
          <w:t>Ακτινοθεραπεία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50</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11</w:t>
      </w:r>
      <w:r w:rsidR="00A711BD" w:rsidRPr="00A225FC">
        <w:rPr>
          <w:rFonts w:ascii="Times New Roman" w:hAnsi="Times New Roman" w:cs="Times New Roman"/>
          <w:sz w:val="24"/>
          <w:szCs w:val="24"/>
        </w:rPr>
        <w:t xml:space="preserve">.3. </w:t>
      </w:r>
      <w:hyperlink w:anchor="_Toc285736088" w:history="1">
        <w:r w:rsidR="00DB57FB" w:rsidRPr="00A225FC">
          <w:rPr>
            <w:rStyle w:val="-"/>
            <w:rFonts w:ascii="Times New Roman" w:hAnsi="Times New Roman" w:cs="Times New Roman"/>
            <w:noProof/>
            <w:sz w:val="24"/>
            <w:szCs w:val="24"/>
            <w:u w:val="none"/>
          </w:rPr>
          <w:t>Ραδιοθεραπεία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51</w:t>
        </w:r>
      </w:hyperlink>
    </w:p>
    <w:p w:rsidR="00DB57FB" w:rsidRPr="00A225FC" w:rsidRDefault="00EA2DD3" w:rsidP="00544528">
      <w:pPr>
        <w:pStyle w:val="30"/>
        <w:rPr>
          <w:noProof/>
          <w:lang w:eastAsia="el-GR"/>
        </w:rPr>
      </w:pPr>
      <w:r>
        <w:t>Α</w:t>
      </w:r>
      <w:r w:rsidR="00A711BD" w:rsidRPr="00A225FC">
        <w:t>4.</w:t>
      </w:r>
      <w:r w:rsidR="00535DB2">
        <w:t>11</w:t>
      </w:r>
      <w:r w:rsidR="00A711BD" w:rsidRPr="00A225FC">
        <w:t xml:space="preserve">.4. </w:t>
      </w:r>
      <w:hyperlink w:anchor="_Toc285736089" w:history="1">
        <w:r w:rsidR="00DB57FB" w:rsidRPr="00A225FC">
          <w:rPr>
            <w:rStyle w:val="-"/>
            <w:rFonts w:ascii="Times New Roman" w:hAnsi="Times New Roman" w:cs="Times New Roman"/>
            <w:noProof/>
            <w:sz w:val="24"/>
            <w:szCs w:val="24"/>
            <w:u w:val="none"/>
          </w:rPr>
          <w:t xml:space="preserve">Μεταμόσχευση Μυελού </w:t>
        </w:r>
        <w:r w:rsidR="007C1AC2">
          <w:rPr>
            <w:rStyle w:val="-"/>
            <w:rFonts w:ascii="Times New Roman" w:hAnsi="Times New Roman" w:cs="Times New Roman"/>
            <w:noProof/>
            <w:sz w:val="24"/>
            <w:szCs w:val="24"/>
            <w:u w:val="none"/>
          </w:rPr>
          <w:t>τ</w:t>
        </w:r>
        <w:r w:rsidR="00DB57FB" w:rsidRPr="00A225FC">
          <w:rPr>
            <w:rStyle w:val="-"/>
            <w:rFonts w:ascii="Times New Roman" w:hAnsi="Times New Roman" w:cs="Times New Roman"/>
            <w:noProof/>
            <w:sz w:val="24"/>
            <w:szCs w:val="24"/>
            <w:u w:val="none"/>
          </w:rPr>
          <w:t>ων Οστών</w:t>
        </w:r>
        <w:r w:rsidR="00DB57FB" w:rsidRPr="00A225FC">
          <w:rPr>
            <w:noProof/>
            <w:webHidden/>
          </w:rPr>
          <w:tab/>
        </w:r>
        <w:r w:rsidR="00E72F12" w:rsidRPr="00DE036B">
          <w:rPr>
            <w:noProof/>
            <w:webHidden/>
          </w:rPr>
          <w:t>51</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A711BD" w:rsidRPr="00A225FC">
        <w:rPr>
          <w:rFonts w:ascii="Times New Roman" w:hAnsi="Times New Roman" w:cs="Times New Roman"/>
          <w:sz w:val="24"/>
          <w:szCs w:val="24"/>
        </w:rPr>
        <w:t>4.</w:t>
      </w:r>
      <w:r w:rsidR="00535DB2">
        <w:rPr>
          <w:rFonts w:ascii="Times New Roman" w:hAnsi="Times New Roman" w:cs="Times New Roman"/>
          <w:sz w:val="24"/>
          <w:szCs w:val="24"/>
        </w:rPr>
        <w:t>12</w:t>
      </w:r>
      <w:r w:rsidR="00A711BD" w:rsidRPr="00A225FC">
        <w:rPr>
          <w:rFonts w:ascii="Times New Roman" w:hAnsi="Times New Roman" w:cs="Times New Roman"/>
          <w:sz w:val="24"/>
          <w:szCs w:val="24"/>
        </w:rPr>
        <w:t xml:space="preserve">. </w:t>
      </w:r>
      <w:hyperlink w:anchor="_Toc285736090" w:history="1">
        <w:r w:rsidR="00DB57FB" w:rsidRPr="00A225FC">
          <w:rPr>
            <w:rStyle w:val="-"/>
            <w:rFonts w:ascii="Times New Roman" w:hAnsi="Times New Roman" w:cs="Times New Roman"/>
            <w:noProof/>
            <w:sz w:val="24"/>
            <w:szCs w:val="24"/>
            <w:u w:val="none"/>
          </w:rPr>
          <w:t>Παρακολούθηση</w:t>
        </w:r>
        <w:r w:rsidR="00DB57FB" w:rsidRPr="00A225FC">
          <w:rPr>
            <w:rStyle w:val="-"/>
            <w:rFonts w:ascii="Times New Roman" w:hAnsi="Times New Roman" w:cs="Times New Roman"/>
            <w:noProof/>
            <w:sz w:val="24"/>
            <w:szCs w:val="24"/>
          </w:rPr>
          <w:t xml:space="preserve"> Υπολειμματικής Νόσου</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54</w:t>
        </w:r>
      </w:hyperlink>
    </w:p>
    <w:p w:rsidR="00304B19" w:rsidRPr="00A225FC" w:rsidRDefault="00304B19" w:rsidP="004751FF">
      <w:pPr>
        <w:pStyle w:val="14"/>
      </w:pPr>
    </w:p>
    <w:p w:rsidR="00304B19" w:rsidRPr="00A225FC" w:rsidRDefault="00EA2DD3" w:rsidP="004751FF">
      <w:pPr>
        <w:pStyle w:val="14"/>
      </w:pPr>
      <w:r>
        <w:rPr>
          <w:rStyle w:val="-"/>
          <w:color w:val="auto"/>
          <w:u w:val="none"/>
        </w:rPr>
        <w:t>Α</w:t>
      </w:r>
      <w:r w:rsidR="00304B19" w:rsidRPr="00A225FC">
        <w:rPr>
          <w:rStyle w:val="-"/>
          <w:color w:val="auto"/>
          <w:u w:val="none"/>
        </w:rPr>
        <w:t>5: Οξεία Μυελογενής Λευχαιμία</w:t>
      </w:r>
    </w:p>
    <w:p w:rsidR="00021D2B" w:rsidRPr="00DE036B" w:rsidRDefault="00021D2B" w:rsidP="00021D2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Pr="00A225FC">
        <w:rPr>
          <w:rFonts w:ascii="Times New Roman" w:hAnsi="Times New Roman" w:cs="Times New Roman"/>
          <w:sz w:val="24"/>
          <w:szCs w:val="24"/>
        </w:rPr>
        <w:t xml:space="preserve">5.1. </w:t>
      </w:r>
      <w:hyperlink w:anchor="_Toc285736092" w:history="1">
        <w:r>
          <w:rPr>
            <w:rStyle w:val="-"/>
            <w:rFonts w:ascii="Times New Roman" w:hAnsi="Times New Roman" w:cs="Times New Roman"/>
            <w:noProof/>
            <w:sz w:val="24"/>
            <w:szCs w:val="24"/>
          </w:rPr>
          <w:t>Γενικά</w:t>
        </w:r>
        <w:r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55</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2</w:t>
      </w:r>
      <w:r w:rsidR="00304B19" w:rsidRPr="00A225FC">
        <w:rPr>
          <w:rFonts w:ascii="Times New Roman" w:hAnsi="Times New Roman" w:cs="Times New Roman"/>
          <w:sz w:val="24"/>
          <w:szCs w:val="24"/>
        </w:rPr>
        <w:t xml:space="preserve">. </w:t>
      </w:r>
      <w:hyperlink w:anchor="_Toc285736092" w:history="1">
        <w:r w:rsidR="00DB57FB" w:rsidRPr="00A225FC">
          <w:rPr>
            <w:rStyle w:val="-"/>
            <w:rFonts w:ascii="Times New Roman" w:hAnsi="Times New Roman" w:cs="Times New Roman"/>
            <w:noProof/>
            <w:sz w:val="24"/>
            <w:szCs w:val="24"/>
          </w:rPr>
          <w:t>Ταξινόμηση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56</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3</w:t>
      </w:r>
      <w:r w:rsidR="00304B19" w:rsidRPr="00A225FC">
        <w:rPr>
          <w:rFonts w:ascii="Times New Roman" w:hAnsi="Times New Roman" w:cs="Times New Roman"/>
          <w:sz w:val="24"/>
          <w:szCs w:val="24"/>
        </w:rPr>
        <w:t xml:space="preserve">. </w:t>
      </w:r>
      <w:hyperlink w:anchor="_Toc285736093" w:history="1">
        <w:r w:rsidR="00DB57FB" w:rsidRPr="00A225FC">
          <w:rPr>
            <w:rStyle w:val="-"/>
            <w:rFonts w:ascii="Times New Roman" w:hAnsi="Times New Roman" w:cs="Times New Roman"/>
            <w:noProof/>
            <w:sz w:val="24"/>
            <w:szCs w:val="24"/>
          </w:rPr>
          <w:t>Αιτιολογία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59</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4</w:t>
      </w:r>
      <w:r w:rsidR="00304B19" w:rsidRPr="00A225FC">
        <w:rPr>
          <w:rFonts w:ascii="Times New Roman" w:hAnsi="Times New Roman" w:cs="Times New Roman"/>
          <w:sz w:val="24"/>
          <w:szCs w:val="24"/>
        </w:rPr>
        <w:t xml:space="preserve">. </w:t>
      </w:r>
      <w:hyperlink w:anchor="_Toc285736094" w:history="1">
        <w:r w:rsidR="00DB57FB" w:rsidRPr="00A225FC">
          <w:rPr>
            <w:rStyle w:val="-"/>
            <w:rFonts w:ascii="Times New Roman" w:hAnsi="Times New Roman" w:cs="Times New Roman"/>
            <w:noProof/>
            <w:sz w:val="24"/>
            <w:szCs w:val="24"/>
          </w:rPr>
          <w:t>Κλινική Εικόνα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61</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5</w:t>
      </w:r>
      <w:r w:rsidR="00304B19" w:rsidRPr="00A225FC">
        <w:rPr>
          <w:rFonts w:ascii="Times New Roman" w:hAnsi="Times New Roman" w:cs="Times New Roman"/>
          <w:sz w:val="24"/>
          <w:szCs w:val="24"/>
        </w:rPr>
        <w:t xml:space="preserve">. </w:t>
      </w:r>
      <w:hyperlink w:anchor="_Toc285736095" w:history="1">
        <w:r w:rsidR="00DB57FB" w:rsidRPr="00A225FC">
          <w:rPr>
            <w:rStyle w:val="-"/>
            <w:rFonts w:ascii="Times New Roman" w:hAnsi="Times New Roman" w:cs="Times New Roman"/>
            <w:noProof/>
            <w:sz w:val="24"/>
            <w:szCs w:val="24"/>
          </w:rPr>
          <w:t>Εργαστηριακά Ευρήματα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63</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5</w:t>
      </w:r>
      <w:r w:rsidR="00304B19" w:rsidRPr="00A225FC">
        <w:rPr>
          <w:rFonts w:ascii="Times New Roman" w:hAnsi="Times New Roman" w:cs="Times New Roman"/>
          <w:sz w:val="24"/>
          <w:szCs w:val="24"/>
        </w:rPr>
        <w:t xml:space="preserve">.1. </w:t>
      </w:r>
      <w:hyperlink w:anchor="_Toc285736096" w:history="1">
        <w:r w:rsidR="00DB57FB" w:rsidRPr="00A225FC">
          <w:rPr>
            <w:rStyle w:val="-"/>
            <w:rFonts w:ascii="Times New Roman" w:hAnsi="Times New Roman" w:cs="Times New Roman"/>
            <w:noProof/>
            <w:sz w:val="24"/>
            <w:szCs w:val="24"/>
          </w:rPr>
          <w:t>Γενική Αίματος</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63</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5</w:t>
      </w:r>
      <w:r w:rsidR="00304B19" w:rsidRPr="00A225FC">
        <w:rPr>
          <w:rFonts w:ascii="Times New Roman" w:hAnsi="Times New Roman" w:cs="Times New Roman"/>
          <w:sz w:val="24"/>
          <w:szCs w:val="24"/>
        </w:rPr>
        <w:t xml:space="preserve">.2. </w:t>
      </w:r>
      <w:hyperlink w:anchor="_Toc285736097" w:history="1">
        <w:r w:rsidR="00DB57FB" w:rsidRPr="00A225FC">
          <w:rPr>
            <w:rStyle w:val="-"/>
            <w:rFonts w:ascii="Times New Roman" w:hAnsi="Times New Roman" w:cs="Times New Roman"/>
            <w:noProof/>
            <w:sz w:val="24"/>
            <w:szCs w:val="24"/>
          </w:rPr>
          <w:t xml:space="preserve">Μυελός </w:t>
        </w:r>
        <w:r w:rsidR="007C1AC2">
          <w:rPr>
            <w:rStyle w:val="-"/>
            <w:rFonts w:ascii="Times New Roman" w:hAnsi="Times New Roman" w:cs="Times New Roman"/>
            <w:noProof/>
            <w:sz w:val="24"/>
            <w:szCs w:val="24"/>
          </w:rPr>
          <w:t>τ</w:t>
        </w:r>
        <w:r w:rsidR="00DB57FB" w:rsidRPr="00A225FC">
          <w:rPr>
            <w:rStyle w:val="-"/>
            <w:rFonts w:ascii="Times New Roman" w:hAnsi="Times New Roman" w:cs="Times New Roman"/>
            <w:noProof/>
            <w:sz w:val="24"/>
            <w:szCs w:val="24"/>
          </w:rPr>
          <w:t>ων Οστών</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64</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5</w:t>
      </w:r>
      <w:r w:rsidR="00304B19" w:rsidRPr="00A225FC">
        <w:rPr>
          <w:rFonts w:ascii="Times New Roman" w:hAnsi="Times New Roman" w:cs="Times New Roman"/>
          <w:sz w:val="24"/>
          <w:szCs w:val="24"/>
        </w:rPr>
        <w:t xml:space="preserve">.3. </w:t>
      </w:r>
      <w:hyperlink w:anchor="_Toc285736098" w:history="1">
        <w:r w:rsidR="00DB57FB" w:rsidRPr="00A225FC">
          <w:rPr>
            <w:rStyle w:val="-"/>
            <w:rFonts w:ascii="Times New Roman" w:hAnsi="Times New Roman" w:cs="Times New Roman"/>
            <w:noProof/>
            <w:sz w:val="24"/>
            <w:szCs w:val="24"/>
          </w:rPr>
          <w:t>Βιοχημικός Έλεγχος</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65</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6</w:t>
      </w:r>
      <w:r w:rsidR="00304B19" w:rsidRPr="00A225FC">
        <w:rPr>
          <w:rFonts w:ascii="Times New Roman" w:hAnsi="Times New Roman" w:cs="Times New Roman"/>
          <w:sz w:val="24"/>
          <w:szCs w:val="24"/>
        </w:rPr>
        <w:t xml:space="preserve">. </w:t>
      </w:r>
      <w:hyperlink w:anchor="_Toc285736099" w:history="1">
        <w:r w:rsidR="00DB57FB" w:rsidRPr="00A225FC">
          <w:rPr>
            <w:rStyle w:val="-"/>
            <w:rFonts w:ascii="Times New Roman" w:hAnsi="Times New Roman" w:cs="Times New Roman"/>
            <w:noProof/>
            <w:sz w:val="24"/>
            <w:szCs w:val="24"/>
          </w:rPr>
          <w:t>Διαφορική Διάγνωση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66</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7</w:t>
      </w:r>
      <w:r w:rsidR="00304B19" w:rsidRPr="00A225FC">
        <w:rPr>
          <w:rFonts w:ascii="Times New Roman" w:hAnsi="Times New Roman" w:cs="Times New Roman"/>
          <w:sz w:val="24"/>
          <w:szCs w:val="24"/>
        </w:rPr>
        <w:t xml:space="preserve">. </w:t>
      </w:r>
      <w:hyperlink w:anchor="_Toc285736100" w:history="1">
        <w:r w:rsidR="00DB57FB" w:rsidRPr="00A225FC">
          <w:rPr>
            <w:rStyle w:val="-"/>
            <w:rFonts w:ascii="Times New Roman" w:hAnsi="Times New Roman" w:cs="Times New Roman"/>
            <w:noProof/>
            <w:sz w:val="24"/>
            <w:szCs w:val="24"/>
          </w:rPr>
          <w:t>Διάγνωση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66</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8</w:t>
      </w:r>
      <w:r w:rsidR="00304B19" w:rsidRPr="00A225FC">
        <w:rPr>
          <w:rFonts w:ascii="Times New Roman" w:hAnsi="Times New Roman" w:cs="Times New Roman"/>
          <w:sz w:val="24"/>
          <w:szCs w:val="24"/>
        </w:rPr>
        <w:t xml:space="preserve">. </w:t>
      </w:r>
      <w:hyperlink w:anchor="_Toc285736101" w:history="1">
        <w:r w:rsidR="00DB57FB" w:rsidRPr="00A225FC">
          <w:rPr>
            <w:rStyle w:val="-"/>
            <w:rFonts w:ascii="Times New Roman" w:hAnsi="Times New Roman" w:cs="Times New Roman"/>
            <w:noProof/>
            <w:sz w:val="24"/>
            <w:szCs w:val="24"/>
          </w:rPr>
          <w:t>Πρόγνωση</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67</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9</w:t>
      </w:r>
      <w:r w:rsidR="00304B19" w:rsidRPr="00A225FC">
        <w:rPr>
          <w:rFonts w:ascii="Times New Roman" w:hAnsi="Times New Roman" w:cs="Times New Roman"/>
          <w:sz w:val="24"/>
          <w:szCs w:val="24"/>
        </w:rPr>
        <w:t xml:space="preserve">. </w:t>
      </w:r>
      <w:hyperlink w:anchor="_Toc285736102" w:history="1">
        <w:r w:rsidR="00DB57FB" w:rsidRPr="00A225FC">
          <w:rPr>
            <w:rStyle w:val="-"/>
            <w:rFonts w:ascii="Times New Roman" w:hAnsi="Times New Roman" w:cs="Times New Roman"/>
            <w:noProof/>
            <w:sz w:val="24"/>
            <w:szCs w:val="24"/>
          </w:rPr>
          <w:t>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68</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9</w:t>
      </w:r>
      <w:r w:rsidR="00304B19" w:rsidRPr="00A225FC">
        <w:rPr>
          <w:rFonts w:ascii="Times New Roman" w:hAnsi="Times New Roman" w:cs="Times New Roman"/>
          <w:sz w:val="24"/>
          <w:szCs w:val="24"/>
        </w:rPr>
        <w:t xml:space="preserve">.1. </w:t>
      </w:r>
      <w:hyperlink w:anchor="_Toc285736103" w:history="1">
        <w:r w:rsidR="00DB57FB" w:rsidRPr="00A225FC">
          <w:rPr>
            <w:rStyle w:val="-"/>
            <w:rFonts w:ascii="Times New Roman" w:hAnsi="Times New Roman" w:cs="Times New Roman"/>
            <w:noProof/>
            <w:sz w:val="24"/>
            <w:szCs w:val="24"/>
          </w:rPr>
          <w:t>Χημειοθεραπεία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70</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9</w:t>
      </w:r>
      <w:r w:rsidR="00304B19" w:rsidRPr="00A225FC">
        <w:rPr>
          <w:rFonts w:ascii="Times New Roman" w:hAnsi="Times New Roman" w:cs="Times New Roman"/>
          <w:sz w:val="24"/>
          <w:szCs w:val="24"/>
        </w:rPr>
        <w:t xml:space="preserve">.2. </w:t>
      </w:r>
      <w:hyperlink w:anchor="_Toc285736104" w:history="1">
        <w:r w:rsidR="00DB57FB" w:rsidRPr="00A225FC">
          <w:rPr>
            <w:rStyle w:val="-"/>
            <w:rFonts w:ascii="Times New Roman" w:hAnsi="Times New Roman" w:cs="Times New Roman"/>
            <w:noProof/>
            <w:sz w:val="24"/>
            <w:szCs w:val="24"/>
          </w:rPr>
          <w:t>Βιολογική 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72</w:t>
        </w:r>
      </w:hyperlink>
    </w:p>
    <w:p w:rsidR="00DB57FB" w:rsidRPr="00A225FC" w:rsidRDefault="00EA2DD3" w:rsidP="00544528">
      <w:pPr>
        <w:pStyle w:val="30"/>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5.</w:t>
      </w:r>
      <w:r w:rsidR="00021D2B">
        <w:rPr>
          <w:rFonts w:ascii="Times New Roman" w:hAnsi="Times New Roman" w:cs="Times New Roman"/>
          <w:sz w:val="24"/>
          <w:szCs w:val="24"/>
        </w:rPr>
        <w:t>9</w:t>
      </w:r>
      <w:r w:rsidR="00304B19" w:rsidRPr="00A225FC">
        <w:rPr>
          <w:rFonts w:ascii="Times New Roman" w:hAnsi="Times New Roman" w:cs="Times New Roman"/>
          <w:sz w:val="24"/>
          <w:szCs w:val="24"/>
        </w:rPr>
        <w:t xml:space="preserve">.3. </w:t>
      </w:r>
      <w:hyperlink w:anchor="_Toc285736105" w:history="1">
        <w:r w:rsidR="00DB57FB" w:rsidRPr="00A225FC">
          <w:rPr>
            <w:rStyle w:val="-"/>
            <w:rFonts w:ascii="Times New Roman" w:hAnsi="Times New Roman" w:cs="Times New Roman"/>
            <w:noProof/>
            <w:sz w:val="24"/>
            <w:szCs w:val="24"/>
          </w:rPr>
          <w:t>Ακτινοθεραπεία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73</w:t>
        </w:r>
      </w:hyperlink>
    </w:p>
    <w:p w:rsidR="00DB57FB" w:rsidRPr="00A225FC" w:rsidRDefault="00EA2DD3" w:rsidP="00544528">
      <w:pPr>
        <w:pStyle w:val="30"/>
        <w:rPr>
          <w:noProof/>
          <w:lang w:eastAsia="el-GR"/>
        </w:rPr>
      </w:pPr>
      <w:r>
        <w:t>Α</w:t>
      </w:r>
      <w:r w:rsidR="00304B19" w:rsidRPr="00A225FC">
        <w:t>5.</w:t>
      </w:r>
      <w:r w:rsidR="00021D2B">
        <w:t>9</w:t>
      </w:r>
      <w:r w:rsidR="00304B19" w:rsidRPr="00A225FC">
        <w:t xml:space="preserve">.4. </w:t>
      </w:r>
      <w:hyperlink w:anchor="_Toc285736106" w:history="1">
        <w:r w:rsidR="00DB57FB" w:rsidRPr="00A225FC">
          <w:rPr>
            <w:rStyle w:val="-"/>
            <w:rFonts w:ascii="Times New Roman" w:hAnsi="Times New Roman" w:cs="Times New Roman"/>
            <w:noProof/>
            <w:sz w:val="24"/>
            <w:szCs w:val="24"/>
          </w:rPr>
          <w:t xml:space="preserve">Μεταμόσχευση Μυελού </w:t>
        </w:r>
        <w:r w:rsidR="007C1AC2">
          <w:rPr>
            <w:rStyle w:val="-"/>
            <w:rFonts w:ascii="Times New Roman" w:hAnsi="Times New Roman" w:cs="Times New Roman"/>
            <w:noProof/>
            <w:sz w:val="24"/>
            <w:szCs w:val="24"/>
          </w:rPr>
          <w:t>τ</w:t>
        </w:r>
        <w:r w:rsidR="00DB57FB" w:rsidRPr="00A225FC">
          <w:rPr>
            <w:rStyle w:val="-"/>
            <w:rFonts w:ascii="Times New Roman" w:hAnsi="Times New Roman" w:cs="Times New Roman"/>
            <w:noProof/>
            <w:sz w:val="24"/>
            <w:szCs w:val="24"/>
          </w:rPr>
          <w:t>ων Οστών</w:t>
        </w:r>
        <w:r w:rsidR="00DB57FB" w:rsidRPr="00A225FC">
          <w:rPr>
            <w:noProof/>
            <w:webHidden/>
          </w:rPr>
          <w:tab/>
        </w:r>
        <w:r w:rsidR="00E72F12" w:rsidRPr="00DE036B">
          <w:rPr>
            <w:noProof/>
            <w:webHidden/>
          </w:rPr>
          <w:t>73</w:t>
        </w:r>
      </w:hyperlink>
    </w:p>
    <w:p w:rsidR="00304B19" w:rsidRPr="00A225FC" w:rsidRDefault="00304B19" w:rsidP="00DB57FB">
      <w:pPr>
        <w:pStyle w:val="20"/>
        <w:tabs>
          <w:tab w:val="right" w:leader="dot" w:pos="9344"/>
        </w:tabs>
        <w:rPr>
          <w:rFonts w:ascii="Times New Roman" w:hAnsi="Times New Roman" w:cs="Times New Roman"/>
          <w:sz w:val="24"/>
          <w:szCs w:val="24"/>
        </w:rPr>
      </w:pPr>
    </w:p>
    <w:p w:rsidR="00304B19" w:rsidRPr="00A225FC" w:rsidRDefault="00EA2DD3" w:rsidP="004751FF">
      <w:pPr>
        <w:pStyle w:val="14"/>
      </w:pPr>
      <w:r>
        <w:rPr>
          <w:rStyle w:val="-"/>
          <w:color w:val="auto"/>
          <w:u w:val="none"/>
        </w:rPr>
        <w:t>Α</w:t>
      </w:r>
      <w:r w:rsidR="00304B19" w:rsidRPr="00A225FC">
        <w:rPr>
          <w:rStyle w:val="-"/>
          <w:color w:val="auto"/>
          <w:u w:val="none"/>
        </w:rPr>
        <w:t>6: Υπότυποι Οξείας Μυελογενούς Λευχαιμίας</w:t>
      </w:r>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6.1. </w:t>
      </w:r>
      <w:hyperlink w:anchor="_Toc285736107" w:history="1">
        <w:r w:rsidR="00DB57FB" w:rsidRPr="00A225FC">
          <w:rPr>
            <w:rStyle w:val="-"/>
            <w:rFonts w:ascii="Times New Roman" w:hAnsi="Times New Roman" w:cs="Times New Roman"/>
            <w:noProof/>
            <w:sz w:val="24"/>
            <w:szCs w:val="24"/>
          </w:rPr>
          <w:t>Οξεία Αδιαφοροποίητη Μυελογενής Λευχαιμία (</w:t>
        </w:r>
        <w:r w:rsidR="00DB57FB" w:rsidRPr="00A225FC">
          <w:rPr>
            <w:rStyle w:val="-"/>
            <w:rFonts w:ascii="Times New Roman" w:hAnsi="Times New Roman" w:cs="Times New Roman"/>
            <w:noProof/>
            <w:sz w:val="24"/>
            <w:szCs w:val="24"/>
            <w:lang w:val="en-US"/>
          </w:rPr>
          <w:t>Acute</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Undifferentiated</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Myeloid</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Leukemia</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AML</w:t>
        </w:r>
        <w:r w:rsidR="00DB57FB" w:rsidRPr="00A225FC">
          <w:rPr>
            <w:rStyle w:val="-"/>
            <w:rFonts w:ascii="Times New Roman" w:hAnsi="Times New Roman" w:cs="Times New Roman"/>
            <w:noProof/>
            <w:sz w:val="24"/>
            <w:szCs w:val="24"/>
          </w:rPr>
          <w:t>-</w:t>
        </w:r>
        <w:r w:rsidR="00DB57FB" w:rsidRPr="00A225FC">
          <w:rPr>
            <w:rStyle w:val="-"/>
            <w:rFonts w:ascii="Times New Roman" w:hAnsi="Times New Roman" w:cs="Times New Roman"/>
            <w:noProof/>
            <w:sz w:val="24"/>
            <w:szCs w:val="24"/>
            <w:lang w:val="en-US"/>
          </w:rPr>
          <w:t>M</w:t>
        </w:r>
        <w:r w:rsidR="00DB57FB" w:rsidRPr="00A225FC">
          <w:rPr>
            <w:rStyle w:val="-"/>
            <w:rFonts w:ascii="Times New Roman" w:hAnsi="Times New Roman" w:cs="Times New Roman"/>
            <w:noProof/>
            <w:sz w:val="24"/>
            <w:szCs w:val="24"/>
          </w:rPr>
          <w:t>0)</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77</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6.2. </w:t>
      </w:r>
      <w:hyperlink w:anchor="_Toc285736108" w:history="1">
        <w:r w:rsidR="00DB57FB" w:rsidRPr="00A225FC">
          <w:rPr>
            <w:rStyle w:val="-"/>
            <w:rFonts w:ascii="Times New Roman" w:hAnsi="Times New Roman" w:cs="Times New Roman"/>
            <w:noProof/>
            <w:sz w:val="24"/>
            <w:szCs w:val="24"/>
          </w:rPr>
          <w:t xml:space="preserve">Οξεία Μυελογενής Λευχαιμία </w:t>
        </w:r>
        <w:r w:rsidR="007C1AC2">
          <w:rPr>
            <w:rStyle w:val="-"/>
            <w:rFonts w:ascii="Times New Roman" w:hAnsi="Times New Roman" w:cs="Times New Roman"/>
            <w:noProof/>
            <w:sz w:val="24"/>
            <w:szCs w:val="24"/>
          </w:rPr>
          <w:t>χ</w:t>
        </w:r>
        <w:r w:rsidR="00DB57FB" w:rsidRPr="00A225FC">
          <w:rPr>
            <w:rStyle w:val="-"/>
            <w:rFonts w:ascii="Times New Roman" w:hAnsi="Times New Roman" w:cs="Times New Roman"/>
            <w:noProof/>
            <w:sz w:val="24"/>
            <w:szCs w:val="24"/>
          </w:rPr>
          <w:t>ωρίς Ωρίμανση (</w:t>
        </w:r>
        <w:r w:rsidR="00DB57FB" w:rsidRPr="00A225FC">
          <w:rPr>
            <w:rStyle w:val="-"/>
            <w:rFonts w:ascii="Times New Roman" w:hAnsi="Times New Roman" w:cs="Times New Roman"/>
            <w:noProof/>
            <w:sz w:val="24"/>
            <w:szCs w:val="24"/>
            <w:lang w:val="en-US"/>
          </w:rPr>
          <w:t>Acute</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Myeloid</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Leukemia</w:t>
        </w:r>
        <w:r w:rsidR="00DB57FB" w:rsidRPr="00A225FC">
          <w:rPr>
            <w:rStyle w:val="-"/>
            <w:rFonts w:ascii="Times New Roman" w:hAnsi="Times New Roman" w:cs="Times New Roman"/>
            <w:noProof/>
            <w:sz w:val="24"/>
            <w:szCs w:val="24"/>
          </w:rPr>
          <w:t xml:space="preserve"> </w:t>
        </w:r>
        <w:r w:rsidR="007C1AC2">
          <w:rPr>
            <w:rStyle w:val="-"/>
            <w:rFonts w:ascii="Times New Roman" w:hAnsi="Times New Roman" w:cs="Times New Roman"/>
            <w:noProof/>
            <w:sz w:val="24"/>
            <w:szCs w:val="24"/>
            <w:lang w:val="en-US"/>
          </w:rPr>
          <w:t>w</w:t>
        </w:r>
        <w:r w:rsidR="00DB57FB" w:rsidRPr="00A225FC">
          <w:rPr>
            <w:rStyle w:val="-"/>
            <w:rFonts w:ascii="Times New Roman" w:hAnsi="Times New Roman" w:cs="Times New Roman"/>
            <w:noProof/>
            <w:sz w:val="24"/>
            <w:szCs w:val="24"/>
            <w:lang w:val="en-US"/>
          </w:rPr>
          <w:t>ithout</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Maturation</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AML</w:t>
        </w:r>
        <w:r w:rsidR="00DB57FB" w:rsidRPr="00A225FC">
          <w:rPr>
            <w:rStyle w:val="-"/>
            <w:rFonts w:ascii="Times New Roman" w:hAnsi="Times New Roman" w:cs="Times New Roman"/>
            <w:noProof/>
            <w:sz w:val="24"/>
            <w:szCs w:val="24"/>
          </w:rPr>
          <w:t>-</w:t>
        </w:r>
        <w:r w:rsidR="00DB57FB" w:rsidRPr="00A225FC">
          <w:rPr>
            <w:rStyle w:val="-"/>
            <w:rFonts w:ascii="Times New Roman" w:hAnsi="Times New Roman" w:cs="Times New Roman"/>
            <w:noProof/>
            <w:sz w:val="24"/>
            <w:szCs w:val="24"/>
            <w:lang w:val="en-US"/>
          </w:rPr>
          <w:t>M</w:t>
        </w:r>
        <w:r w:rsidR="00DB57FB" w:rsidRPr="00A225FC">
          <w:rPr>
            <w:rStyle w:val="-"/>
            <w:rFonts w:ascii="Times New Roman" w:hAnsi="Times New Roman" w:cs="Times New Roman"/>
            <w:noProof/>
            <w:sz w:val="24"/>
            <w:szCs w:val="24"/>
          </w:rPr>
          <w:t>1)</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79</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6.3. </w:t>
      </w:r>
      <w:hyperlink w:anchor="_Toc285736109" w:history="1">
        <w:r w:rsidR="00DB57FB" w:rsidRPr="00A225FC">
          <w:rPr>
            <w:rStyle w:val="-"/>
            <w:rFonts w:ascii="Times New Roman" w:hAnsi="Times New Roman" w:cs="Times New Roman"/>
            <w:noProof/>
            <w:sz w:val="24"/>
            <w:szCs w:val="24"/>
          </w:rPr>
          <w:t xml:space="preserve">Οξεία Μυελογενής Λευχαιμία </w:t>
        </w:r>
        <w:r w:rsidR="007C1AC2">
          <w:rPr>
            <w:rStyle w:val="-"/>
            <w:rFonts w:ascii="Times New Roman" w:hAnsi="Times New Roman" w:cs="Times New Roman"/>
            <w:noProof/>
            <w:sz w:val="24"/>
            <w:szCs w:val="24"/>
          </w:rPr>
          <w:t>μ</w:t>
        </w:r>
        <w:r w:rsidR="00DB57FB" w:rsidRPr="00A225FC">
          <w:rPr>
            <w:rStyle w:val="-"/>
            <w:rFonts w:ascii="Times New Roman" w:hAnsi="Times New Roman" w:cs="Times New Roman"/>
            <w:noProof/>
            <w:sz w:val="24"/>
            <w:szCs w:val="24"/>
          </w:rPr>
          <w:t>ε  Ωρίμανση (</w:t>
        </w:r>
        <w:r w:rsidR="00DB57FB" w:rsidRPr="00A225FC">
          <w:rPr>
            <w:rStyle w:val="-"/>
            <w:rFonts w:ascii="Times New Roman" w:hAnsi="Times New Roman" w:cs="Times New Roman"/>
            <w:noProof/>
            <w:sz w:val="24"/>
            <w:szCs w:val="24"/>
            <w:lang w:val="en-US"/>
          </w:rPr>
          <w:t>Acute</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Myeloid</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Leukemia</w:t>
        </w:r>
        <w:r w:rsidR="00DB57FB" w:rsidRPr="00A225FC">
          <w:rPr>
            <w:rStyle w:val="-"/>
            <w:rFonts w:ascii="Times New Roman" w:hAnsi="Times New Roman" w:cs="Times New Roman"/>
            <w:noProof/>
            <w:sz w:val="24"/>
            <w:szCs w:val="24"/>
          </w:rPr>
          <w:t xml:space="preserve"> </w:t>
        </w:r>
        <w:r w:rsidR="007C1AC2">
          <w:rPr>
            <w:rStyle w:val="-"/>
            <w:rFonts w:ascii="Times New Roman" w:hAnsi="Times New Roman" w:cs="Times New Roman"/>
            <w:noProof/>
            <w:sz w:val="24"/>
            <w:szCs w:val="24"/>
            <w:lang w:val="en-US"/>
          </w:rPr>
          <w:t>w</w:t>
        </w:r>
        <w:r w:rsidR="00DB57FB" w:rsidRPr="00A225FC">
          <w:rPr>
            <w:rStyle w:val="-"/>
            <w:rFonts w:ascii="Times New Roman" w:hAnsi="Times New Roman" w:cs="Times New Roman"/>
            <w:noProof/>
            <w:sz w:val="24"/>
            <w:szCs w:val="24"/>
            <w:lang w:val="en-US"/>
          </w:rPr>
          <w:t>ith</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Maturation</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AML</w:t>
        </w:r>
        <w:r w:rsidR="00DB57FB" w:rsidRPr="00A225FC">
          <w:rPr>
            <w:rStyle w:val="-"/>
            <w:rFonts w:ascii="Times New Roman" w:hAnsi="Times New Roman" w:cs="Times New Roman"/>
            <w:noProof/>
            <w:sz w:val="24"/>
            <w:szCs w:val="24"/>
          </w:rPr>
          <w:t>-</w:t>
        </w:r>
        <w:r w:rsidR="00DB57FB" w:rsidRPr="00A225FC">
          <w:rPr>
            <w:rStyle w:val="-"/>
            <w:rFonts w:ascii="Times New Roman" w:hAnsi="Times New Roman" w:cs="Times New Roman"/>
            <w:noProof/>
            <w:sz w:val="24"/>
            <w:szCs w:val="24"/>
            <w:lang w:val="en-US"/>
          </w:rPr>
          <w:t>M</w:t>
        </w:r>
        <w:r w:rsidR="00DB57FB" w:rsidRPr="00A225FC">
          <w:rPr>
            <w:rStyle w:val="-"/>
            <w:rFonts w:ascii="Times New Roman" w:hAnsi="Times New Roman" w:cs="Times New Roman"/>
            <w:noProof/>
            <w:sz w:val="24"/>
            <w:szCs w:val="24"/>
          </w:rPr>
          <w:t>2)</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80</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6.4. </w:t>
      </w:r>
      <w:hyperlink w:anchor="_Toc285736110" w:history="1">
        <w:r w:rsidR="00DB57FB" w:rsidRPr="00A225FC">
          <w:rPr>
            <w:rStyle w:val="-"/>
            <w:rFonts w:ascii="Times New Roman" w:hAnsi="Times New Roman" w:cs="Times New Roman"/>
            <w:noProof/>
            <w:sz w:val="24"/>
            <w:szCs w:val="24"/>
          </w:rPr>
          <w:t>Οξεία Προμυελοκυτταρική Λευχαιμία (</w:t>
        </w:r>
        <w:r w:rsidR="00DB57FB" w:rsidRPr="00A225FC">
          <w:rPr>
            <w:rStyle w:val="-"/>
            <w:rFonts w:ascii="Times New Roman" w:hAnsi="Times New Roman" w:cs="Times New Roman"/>
            <w:noProof/>
            <w:sz w:val="24"/>
            <w:szCs w:val="24"/>
            <w:lang w:val="en-US"/>
          </w:rPr>
          <w:t>Acute</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Promyelocytic</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Leukemia</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AML</w:t>
        </w:r>
        <w:r w:rsidR="00DB57FB" w:rsidRPr="00A225FC">
          <w:rPr>
            <w:rStyle w:val="-"/>
            <w:rFonts w:ascii="Times New Roman" w:hAnsi="Times New Roman" w:cs="Times New Roman"/>
            <w:noProof/>
            <w:sz w:val="24"/>
            <w:szCs w:val="24"/>
          </w:rPr>
          <w:t>-</w:t>
        </w:r>
        <w:r w:rsidR="00DB57FB" w:rsidRPr="00A225FC">
          <w:rPr>
            <w:rStyle w:val="-"/>
            <w:rFonts w:ascii="Times New Roman" w:hAnsi="Times New Roman" w:cs="Times New Roman"/>
            <w:noProof/>
            <w:sz w:val="24"/>
            <w:szCs w:val="24"/>
            <w:lang w:val="en-US"/>
          </w:rPr>
          <w:t>M</w:t>
        </w:r>
        <w:r w:rsidR="00DB57FB" w:rsidRPr="00A225FC">
          <w:rPr>
            <w:rStyle w:val="-"/>
            <w:rFonts w:ascii="Times New Roman" w:hAnsi="Times New Roman" w:cs="Times New Roman"/>
            <w:noProof/>
            <w:sz w:val="24"/>
            <w:szCs w:val="24"/>
          </w:rPr>
          <w:t>3)</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82</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6.5. </w:t>
      </w:r>
      <w:hyperlink w:anchor="_Toc285736111" w:history="1">
        <w:r w:rsidR="00DB57FB" w:rsidRPr="00A225FC">
          <w:rPr>
            <w:rStyle w:val="-"/>
            <w:rFonts w:ascii="Times New Roman" w:hAnsi="Times New Roman" w:cs="Times New Roman"/>
            <w:noProof/>
            <w:sz w:val="24"/>
            <w:szCs w:val="24"/>
          </w:rPr>
          <w:t>Οξεία Μυελομονοκυτταρική Λευχαιμία (</w:t>
        </w:r>
        <w:r w:rsidR="00DB57FB" w:rsidRPr="00A225FC">
          <w:rPr>
            <w:rStyle w:val="-"/>
            <w:rFonts w:ascii="Times New Roman" w:hAnsi="Times New Roman" w:cs="Times New Roman"/>
            <w:noProof/>
            <w:sz w:val="24"/>
            <w:szCs w:val="24"/>
            <w:lang w:val="en-US"/>
          </w:rPr>
          <w:t>Acute</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Myelo</w:t>
        </w:r>
        <w:r w:rsidR="006F5696">
          <w:rPr>
            <w:rStyle w:val="-"/>
            <w:rFonts w:ascii="Times New Roman" w:hAnsi="Times New Roman" w:cs="Times New Roman"/>
            <w:noProof/>
            <w:sz w:val="24"/>
            <w:szCs w:val="24"/>
            <w:lang w:val="en-US"/>
          </w:rPr>
          <w:t>mono</w:t>
        </w:r>
        <w:r w:rsidR="00DB57FB" w:rsidRPr="00A225FC">
          <w:rPr>
            <w:rStyle w:val="-"/>
            <w:rFonts w:ascii="Times New Roman" w:hAnsi="Times New Roman" w:cs="Times New Roman"/>
            <w:noProof/>
            <w:sz w:val="24"/>
            <w:szCs w:val="24"/>
            <w:lang w:val="en-US"/>
          </w:rPr>
          <w:t>cytic</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Leukemia</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AML</w:t>
        </w:r>
        <w:r w:rsidR="00DB57FB" w:rsidRPr="00A225FC">
          <w:rPr>
            <w:rStyle w:val="-"/>
            <w:rFonts w:ascii="Times New Roman" w:hAnsi="Times New Roman" w:cs="Times New Roman"/>
            <w:noProof/>
            <w:sz w:val="24"/>
            <w:szCs w:val="24"/>
          </w:rPr>
          <w:t>-</w:t>
        </w:r>
        <w:r w:rsidR="00DB57FB" w:rsidRPr="00A225FC">
          <w:rPr>
            <w:rStyle w:val="-"/>
            <w:rFonts w:ascii="Times New Roman" w:hAnsi="Times New Roman" w:cs="Times New Roman"/>
            <w:noProof/>
            <w:sz w:val="24"/>
            <w:szCs w:val="24"/>
            <w:lang w:val="en-US"/>
          </w:rPr>
          <w:t>M</w:t>
        </w:r>
        <w:r w:rsidR="00DB57FB" w:rsidRPr="00A225FC">
          <w:rPr>
            <w:rStyle w:val="-"/>
            <w:rFonts w:ascii="Times New Roman" w:hAnsi="Times New Roman" w:cs="Times New Roman"/>
            <w:noProof/>
            <w:sz w:val="24"/>
            <w:szCs w:val="24"/>
          </w:rPr>
          <w:t>4)</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86</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6.6. </w:t>
      </w:r>
      <w:hyperlink w:anchor="_Toc285736112" w:history="1">
        <w:r w:rsidR="00DB57FB" w:rsidRPr="00A225FC">
          <w:rPr>
            <w:rStyle w:val="-"/>
            <w:rFonts w:ascii="Times New Roman" w:hAnsi="Times New Roman" w:cs="Times New Roman"/>
            <w:noProof/>
            <w:sz w:val="24"/>
            <w:szCs w:val="24"/>
          </w:rPr>
          <w:t>Οξεία Μονοκυτταρική ή Μονοβλαστική Λευχαιμία (</w:t>
        </w:r>
        <w:r w:rsidR="00DB57FB" w:rsidRPr="00A225FC">
          <w:rPr>
            <w:rStyle w:val="-"/>
            <w:rFonts w:ascii="Times New Roman" w:hAnsi="Times New Roman" w:cs="Times New Roman"/>
            <w:noProof/>
            <w:sz w:val="24"/>
            <w:szCs w:val="24"/>
            <w:lang w:val="en-US"/>
          </w:rPr>
          <w:t>Acute</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Monocytic</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Leukemia</w:t>
        </w:r>
        <w:r w:rsidR="00DB57FB" w:rsidRPr="00A225FC">
          <w:rPr>
            <w:rStyle w:val="-"/>
            <w:rFonts w:ascii="Times New Roman" w:hAnsi="Times New Roman" w:cs="Times New Roman"/>
            <w:noProof/>
            <w:sz w:val="24"/>
            <w:szCs w:val="24"/>
          </w:rPr>
          <w:t>, AML-M5)</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88</w:t>
        </w:r>
      </w:hyperlink>
    </w:p>
    <w:p w:rsidR="00DB57FB" w:rsidRPr="00A225FC" w:rsidRDefault="00EA2DD3" w:rsidP="00544528">
      <w:pPr>
        <w:pStyle w:val="30"/>
        <w:rPr>
          <w:noProof/>
          <w:lang w:eastAsia="el-GR"/>
        </w:rPr>
      </w:pPr>
      <w:r>
        <w:lastRenderedPageBreak/>
        <w:t>Α</w:t>
      </w:r>
      <w:r w:rsidR="00304B19" w:rsidRPr="00A225FC">
        <w:t xml:space="preserve">6.6.1. </w:t>
      </w:r>
      <w:hyperlink w:anchor="_Toc285736113" w:history="1">
        <w:r w:rsidR="00DB57FB" w:rsidRPr="00A225FC">
          <w:rPr>
            <w:rStyle w:val="-"/>
            <w:rFonts w:ascii="Times New Roman" w:hAnsi="Times New Roman" w:cs="Times New Roman"/>
            <w:noProof/>
            <w:sz w:val="24"/>
            <w:szCs w:val="24"/>
          </w:rPr>
          <w:t>M5a (Αδιαφοροποίητη)</w:t>
        </w:r>
        <w:r w:rsidR="00DB57FB" w:rsidRPr="00A225FC">
          <w:rPr>
            <w:noProof/>
            <w:webHidden/>
          </w:rPr>
          <w:tab/>
        </w:r>
        <w:r w:rsidR="00E72F12" w:rsidRPr="00DE036B">
          <w:rPr>
            <w:noProof/>
            <w:webHidden/>
          </w:rPr>
          <w:t>89</w:t>
        </w:r>
      </w:hyperlink>
    </w:p>
    <w:p w:rsidR="00DB57FB" w:rsidRPr="00A225FC" w:rsidRDefault="00EA2DD3" w:rsidP="00544528">
      <w:pPr>
        <w:pStyle w:val="30"/>
        <w:rPr>
          <w:noProof/>
          <w:lang w:eastAsia="el-GR"/>
        </w:rPr>
      </w:pPr>
      <w:r>
        <w:t>Α</w:t>
      </w:r>
      <w:r w:rsidR="00304B19" w:rsidRPr="00A225FC">
        <w:t xml:space="preserve">6.6.2. </w:t>
      </w:r>
      <w:hyperlink w:anchor="_Toc285736114" w:history="1">
        <w:r w:rsidR="00DB57FB" w:rsidRPr="00A225FC">
          <w:rPr>
            <w:rStyle w:val="-"/>
            <w:rFonts w:ascii="Times New Roman" w:hAnsi="Times New Roman" w:cs="Times New Roman"/>
            <w:noProof/>
            <w:sz w:val="24"/>
            <w:szCs w:val="24"/>
          </w:rPr>
          <w:t>Μ5b (Διαφοροποιημένη)</w:t>
        </w:r>
        <w:r w:rsidR="00DB57FB" w:rsidRPr="00A225FC">
          <w:rPr>
            <w:noProof/>
            <w:webHidden/>
          </w:rPr>
          <w:tab/>
        </w:r>
        <w:r w:rsidR="00E72F12" w:rsidRPr="00DE036B">
          <w:rPr>
            <w:noProof/>
            <w:webHidden/>
          </w:rPr>
          <w:t>90</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6.7. </w:t>
      </w:r>
      <w:hyperlink w:anchor="_Toc285736115" w:history="1">
        <w:r w:rsidR="00DB57FB" w:rsidRPr="00A225FC">
          <w:rPr>
            <w:rStyle w:val="-"/>
            <w:rFonts w:ascii="Times New Roman" w:hAnsi="Times New Roman" w:cs="Times New Roman"/>
            <w:noProof/>
            <w:sz w:val="24"/>
            <w:szCs w:val="24"/>
          </w:rPr>
          <w:t>Οξεία Ερυθρολευχαιμία (A</w:t>
        </w:r>
        <w:r w:rsidR="00DB57FB" w:rsidRPr="00A225FC">
          <w:rPr>
            <w:rStyle w:val="-"/>
            <w:rFonts w:ascii="Times New Roman" w:hAnsi="Times New Roman" w:cs="Times New Roman"/>
            <w:noProof/>
            <w:sz w:val="24"/>
            <w:szCs w:val="24"/>
            <w:lang w:val="en-US"/>
          </w:rPr>
          <w:t>cute</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Erythroleukemia</w:t>
        </w:r>
        <w:r w:rsidR="00DB57FB" w:rsidRPr="00A225FC">
          <w:rPr>
            <w:rStyle w:val="-"/>
            <w:rFonts w:ascii="Times New Roman" w:hAnsi="Times New Roman" w:cs="Times New Roman"/>
            <w:noProof/>
            <w:sz w:val="24"/>
            <w:szCs w:val="24"/>
          </w:rPr>
          <w:t>, AML-M6)</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92</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6.8. </w:t>
      </w:r>
      <w:hyperlink w:anchor="_Toc285736116" w:history="1">
        <w:r w:rsidR="00DB57FB" w:rsidRPr="00A225FC">
          <w:rPr>
            <w:rStyle w:val="-"/>
            <w:rFonts w:ascii="Times New Roman" w:hAnsi="Times New Roman" w:cs="Times New Roman"/>
            <w:noProof/>
            <w:sz w:val="24"/>
            <w:szCs w:val="24"/>
          </w:rPr>
          <w:t>Οξεία Μεγακαρυοβλαστική Λευχαιμία (</w:t>
        </w:r>
        <w:r w:rsidR="00DB57FB" w:rsidRPr="00A225FC">
          <w:rPr>
            <w:rStyle w:val="-"/>
            <w:rFonts w:ascii="Times New Roman" w:hAnsi="Times New Roman" w:cs="Times New Roman"/>
            <w:noProof/>
            <w:sz w:val="24"/>
            <w:szCs w:val="24"/>
            <w:lang w:val="en-US"/>
          </w:rPr>
          <w:t>Acute</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Megacaryoblastic</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Leukemia</w:t>
        </w:r>
        <w:r w:rsidR="00DB57FB" w:rsidRPr="00A225FC">
          <w:rPr>
            <w:rStyle w:val="-"/>
            <w:rFonts w:ascii="Times New Roman" w:hAnsi="Times New Roman" w:cs="Times New Roman"/>
            <w:noProof/>
            <w:sz w:val="24"/>
            <w:szCs w:val="24"/>
          </w:rPr>
          <w:t>, AML-M7)</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96</w:t>
        </w:r>
      </w:hyperlink>
    </w:p>
    <w:p w:rsidR="00304B19" w:rsidRPr="00A225FC" w:rsidRDefault="00304B19" w:rsidP="004751FF">
      <w:pPr>
        <w:pStyle w:val="14"/>
      </w:pPr>
    </w:p>
    <w:p w:rsidR="00304B19" w:rsidRPr="006F5696" w:rsidRDefault="00EA2DD3" w:rsidP="004751FF">
      <w:pPr>
        <w:pStyle w:val="14"/>
      </w:pPr>
      <w:r>
        <w:rPr>
          <w:rStyle w:val="-"/>
          <w:color w:val="auto"/>
          <w:u w:val="none"/>
        </w:rPr>
        <w:t>Α</w:t>
      </w:r>
      <w:r w:rsidR="00304B19" w:rsidRPr="00A225FC">
        <w:rPr>
          <w:rStyle w:val="-"/>
          <w:color w:val="auto"/>
          <w:u w:val="none"/>
        </w:rPr>
        <w:t>7</w:t>
      </w:r>
      <w:r w:rsidR="006F5696">
        <w:rPr>
          <w:rStyle w:val="-"/>
          <w:color w:val="auto"/>
          <w:u w:val="none"/>
        </w:rPr>
        <w:t xml:space="preserve">: Ταξιμόμηση </w:t>
      </w:r>
      <w:r w:rsidR="007C1AC2">
        <w:rPr>
          <w:rStyle w:val="-"/>
          <w:color w:val="auto"/>
          <w:u w:val="none"/>
        </w:rPr>
        <w:t>τ</w:t>
      </w:r>
      <w:r w:rsidR="006F5696">
        <w:rPr>
          <w:rStyle w:val="-"/>
          <w:color w:val="auto"/>
          <w:u w:val="none"/>
        </w:rPr>
        <w:t xml:space="preserve">ης Οξείας Μυελογενούς Λευχαιμίας </w:t>
      </w:r>
      <w:r w:rsidR="007C1AC2">
        <w:rPr>
          <w:rStyle w:val="-"/>
          <w:color w:val="auto"/>
          <w:u w:val="none"/>
        </w:rPr>
        <w:t>κ</w:t>
      </w:r>
      <w:r w:rsidR="006F5696">
        <w:rPr>
          <w:rStyle w:val="-"/>
          <w:color w:val="auto"/>
          <w:u w:val="none"/>
        </w:rPr>
        <w:t xml:space="preserve">ατά </w:t>
      </w:r>
      <w:r w:rsidR="006F5696">
        <w:rPr>
          <w:rStyle w:val="-"/>
          <w:color w:val="auto"/>
          <w:u w:val="none"/>
          <w:lang w:val="en-US"/>
        </w:rPr>
        <w:t>WHO</w:t>
      </w:r>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7.1. </w:t>
      </w:r>
      <w:hyperlink w:anchor="_Toc285736118" w:history="1">
        <w:r w:rsidR="00DB57FB" w:rsidRPr="00A225FC">
          <w:rPr>
            <w:rStyle w:val="-"/>
            <w:rFonts w:ascii="Times New Roman" w:hAnsi="Times New Roman" w:cs="Times New Roman"/>
            <w:noProof/>
            <w:sz w:val="24"/>
            <w:szCs w:val="24"/>
          </w:rPr>
          <w:t xml:space="preserve">Οξεία Μυελογενής Λευχαιμία </w:t>
        </w:r>
        <w:r w:rsidR="007C1AC2">
          <w:rPr>
            <w:rStyle w:val="-"/>
            <w:rFonts w:ascii="Times New Roman" w:hAnsi="Times New Roman" w:cs="Times New Roman"/>
            <w:noProof/>
            <w:sz w:val="24"/>
            <w:szCs w:val="24"/>
          </w:rPr>
          <w:t>μ</w:t>
        </w:r>
        <w:r w:rsidR="00DB57FB" w:rsidRPr="00A225FC">
          <w:rPr>
            <w:rStyle w:val="-"/>
            <w:rFonts w:ascii="Times New Roman" w:hAnsi="Times New Roman" w:cs="Times New Roman"/>
            <w:noProof/>
            <w:sz w:val="24"/>
            <w:szCs w:val="24"/>
          </w:rPr>
          <w:t>ε t(8;21) (q22;q22)</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100</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7.2. </w:t>
      </w:r>
      <w:hyperlink w:anchor="_Toc285736119" w:history="1">
        <w:r w:rsidR="00DB57FB" w:rsidRPr="00A225FC">
          <w:rPr>
            <w:rStyle w:val="-"/>
            <w:rFonts w:ascii="Times New Roman" w:hAnsi="Times New Roman" w:cs="Times New Roman"/>
            <w:noProof/>
            <w:sz w:val="24"/>
            <w:szCs w:val="24"/>
          </w:rPr>
          <w:t xml:space="preserve">Οξεία Προμυελοκυτταρική Λευχαιμία [ΟΜΛ </w:t>
        </w:r>
        <w:r w:rsidR="007C1AC2">
          <w:rPr>
            <w:rStyle w:val="-"/>
            <w:rFonts w:ascii="Times New Roman" w:hAnsi="Times New Roman" w:cs="Times New Roman"/>
            <w:noProof/>
            <w:sz w:val="24"/>
            <w:szCs w:val="24"/>
          </w:rPr>
          <w:t>μ</w:t>
        </w:r>
        <w:r w:rsidR="00DB57FB" w:rsidRPr="00A225FC">
          <w:rPr>
            <w:rStyle w:val="-"/>
            <w:rFonts w:ascii="Times New Roman" w:hAnsi="Times New Roman" w:cs="Times New Roman"/>
            <w:noProof/>
            <w:sz w:val="24"/>
            <w:szCs w:val="24"/>
          </w:rPr>
          <w:t xml:space="preserve">ε t(15;17) (q22;q12); (PML/RARa) </w:t>
        </w:r>
        <w:r w:rsidR="007C1AC2">
          <w:rPr>
            <w:rStyle w:val="-"/>
            <w:rFonts w:ascii="Times New Roman" w:hAnsi="Times New Roman" w:cs="Times New Roman"/>
            <w:noProof/>
            <w:sz w:val="24"/>
            <w:szCs w:val="24"/>
          </w:rPr>
          <w:t>κ</w:t>
        </w:r>
        <w:r w:rsidR="00DB57FB" w:rsidRPr="00A225FC">
          <w:rPr>
            <w:rStyle w:val="-"/>
            <w:rFonts w:ascii="Times New Roman" w:hAnsi="Times New Roman" w:cs="Times New Roman"/>
            <w:noProof/>
            <w:sz w:val="24"/>
            <w:szCs w:val="24"/>
          </w:rPr>
          <w:t>αι Ποικιλίες]</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101</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7.3. </w:t>
      </w:r>
      <w:hyperlink w:anchor="_Toc285736120" w:history="1">
        <w:r w:rsidR="00DB57FB" w:rsidRPr="00A225FC">
          <w:rPr>
            <w:rStyle w:val="-"/>
            <w:rFonts w:ascii="Times New Roman" w:hAnsi="Times New Roman" w:cs="Times New Roman"/>
            <w:noProof/>
            <w:sz w:val="24"/>
            <w:szCs w:val="24"/>
          </w:rPr>
          <w:t xml:space="preserve">Οξεία Μυελογενής Λευχαιμία </w:t>
        </w:r>
        <w:r w:rsidR="007C1AC2">
          <w:rPr>
            <w:rStyle w:val="-"/>
            <w:rFonts w:ascii="Times New Roman" w:hAnsi="Times New Roman" w:cs="Times New Roman"/>
            <w:noProof/>
            <w:sz w:val="24"/>
            <w:szCs w:val="24"/>
          </w:rPr>
          <w:t>μ</w:t>
        </w:r>
        <w:r w:rsidR="00DB57FB" w:rsidRPr="00A225FC">
          <w:rPr>
            <w:rStyle w:val="-"/>
            <w:rFonts w:ascii="Times New Roman" w:hAnsi="Times New Roman" w:cs="Times New Roman"/>
            <w:noProof/>
            <w:sz w:val="24"/>
            <w:szCs w:val="24"/>
          </w:rPr>
          <w:t>ε inv(16) (p13q22) ή t(16;16) (p13;q22)</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102</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7.4. </w:t>
      </w:r>
      <w:hyperlink w:anchor="_Toc285736121" w:history="1">
        <w:r w:rsidR="00DB57FB" w:rsidRPr="00A225FC">
          <w:rPr>
            <w:rStyle w:val="-"/>
            <w:rFonts w:ascii="Times New Roman" w:hAnsi="Times New Roman" w:cs="Times New Roman"/>
            <w:noProof/>
            <w:sz w:val="24"/>
            <w:szCs w:val="24"/>
          </w:rPr>
          <w:t xml:space="preserve">Οξεία Μυελογενής Λευχαιμία </w:t>
        </w:r>
        <w:r w:rsidR="007C1AC2">
          <w:rPr>
            <w:rStyle w:val="-"/>
            <w:rFonts w:ascii="Times New Roman" w:hAnsi="Times New Roman" w:cs="Times New Roman"/>
            <w:noProof/>
            <w:sz w:val="24"/>
            <w:szCs w:val="24"/>
          </w:rPr>
          <w:t>μ</w:t>
        </w:r>
        <w:r w:rsidR="00DB57FB" w:rsidRPr="00A225FC">
          <w:rPr>
            <w:rStyle w:val="-"/>
            <w:rFonts w:ascii="Times New Roman" w:hAnsi="Times New Roman" w:cs="Times New Roman"/>
            <w:noProof/>
            <w:sz w:val="24"/>
            <w:szCs w:val="24"/>
          </w:rPr>
          <w:t>ε Ανωμαλίες 11q23</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103</w:t>
        </w:r>
      </w:hyperlink>
    </w:p>
    <w:p w:rsidR="00304B19" w:rsidRPr="00A225FC" w:rsidRDefault="00304B19" w:rsidP="00304B19">
      <w:pPr>
        <w:pStyle w:val="20"/>
        <w:rPr>
          <w:rFonts w:ascii="Times New Roman" w:hAnsi="Times New Roman" w:cs="Times New Roman"/>
        </w:rPr>
      </w:pPr>
    </w:p>
    <w:p w:rsidR="00304B19" w:rsidRPr="00A225FC" w:rsidRDefault="00EA2DD3" w:rsidP="004751FF">
      <w:pPr>
        <w:pStyle w:val="14"/>
      </w:pPr>
      <w:r>
        <w:rPr>
          <w:rStyle w:val="-"/>
          <w:color w:val="auto"/>
          <w:u w:val="none"/>
        </w:rPr>
        <w:t>Α</w:t>
      </w:r>
      <w:r w:rsidR="00304B19" w:rsidRPr="00A225FC">
        <w:rPr>
          <w:rStyle w:val="-"/>
          <w:color w:val="auto"/>
          <w:u w:val="none"/>
        </w:rPr>
        <w:t>8: Σπάνιες Μορφές Οξείας Λευχαιμίας</w:t>
      </w:r>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8.1. </w:t>
      </w:r>
      <w:hyperlink w:anchor="_Toc285736122" w:history="1">
        <w:r w:rsidR="00DB57FB" w:rsidRPr="00A225FC">
          <w:rPr>
            <w:rStyle w:val="-"/>
            <w:rFonts w:ascii="Times New Roman" w:hAnsi="Times New Roman" w:cs="Times New Roman"/>
            <w:noProof/>
            <w:sz w:val="24"/>
            <w:szCs w:val="24"/>
          </w:rPr>
          <w:t>Οξεία Βασεοφιλική Λευχαιμία</w:t>
        </w:r>
        <w:r w:rsidR="00DB57FB" w:rsidRPr="00A225FC">
          <w:rPr>
            <w:rFonts w:ascii="Times New Roman" w:hAnsi="Times New Roman" w:cs="Times New Roman"/>
            <w:noProof/>
            <w:webHidden/>
            <w:sz w:val="24"/>
            <w:szCs w:val="24"/>
          </w:rPr>
          <w:tab/>
        </w:r>
        <w:r w:rsidR="00E72F12" w:rsidRPr="00DE036B">
          <w:rPr>
            <w:rFonts w:ascii="Times New Roman" w:hAnsi="Times New Roman" w:cs="Times New Roman"/>
            <w:noProof/>
            <w:webHidden/>
            <w:sz w:val="24"/>
            <w:szCs w:val="24"/>
          </w:rPr>
          <w:t>105</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8.2. </w:t>
      </w:r>
      <w:hyperlink w:anchor="_Toc285736123" w:history="1">
        <w:r w:rsidR="00DB57FB" w:rsidRPr="00A225FC">
          <w:rPr>
            <w:rStyle w:val="-"/>
            <w:rFonts w:ascii="Times New Roman" w:hAnsi="Times New Roman" w:cs="Times New Roman"/>
            <w:noProof/>
            <w:sz w:val="24"/>
            <w:szCs w:val="24"/>
          </w:rPr>
          <w:t>Οξεία Ηωσινοφιλική Λευχαιμία</w:t>
        </w:r>
        <w:r w:rsidR="00DB57FB" w:rsidRPr="00A225FC">
          <w:rPr>
            <w:rFonts w:ascii="Times New Roman" w:hAnsi="Times New Roman" w:cs="Times New Roman"/>
            <w:noProof/>
            <w:webHidden/>
            <w:sz w:val="24"/>
            <w:szCs w:val="24"/>
          </w:rPr>
          <w:tab/>
        </w:r>
        <w:r w:rsidR="006F5696" w:rsidRPr="00255998">
          <w:rPr>
            <w:rFonts w:ascii="Times New Roman" w:hAnsi="Times New Roman" w:cs="Times New Roman"/>
            <w:noProof/>
            <w:webHidden/>
            <w:sz w:val="24"/>
            <w:szCs w:val="24"/>
          </w:rPr>
          <w:t>10</w:t>
        </w:r>
        <w:r w:rsidR="00E72F12" w:rsidRPr="00DE036B">
          <w:rPr>
            <w:rFonts w:ascii="Times New Roman" w:hAnsi="Times New Roman" w:cs="Times New Roman"/>
            <w:noProof/>
            <w:webHidden/>
            <w:sz w:val="24"/>
            <w:szCs w:val="24"/>
          </w:rPr>
          <w:t>7</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8.3. </w:t>
      </w:r>
      <w:hyperlink w:anchor="_Toc285736124" w:history="1">
        <w:r w:rsidR="00DB57FB" w:rsidRPr="00A225FC">
          <w:rPr>
            <w:rStyle w:val="-"/>
            <w:rFonts w:ascii="Times New Roman" w:hAnsi="Times New Roman" w:cs="Times New Roman"/>
            <w:noProof/>
            <w:sz w:val="24"/>
            <w:szCs w:val="24"/>
          </w:rPr>
          <w:t>Οξεία Λεμφογενής Λευχαιμία-</w:t>
        </w:r>
        <w:r w:rsidR="00DB57FB" w:rsidRPr="00A225FC">
          <w:rPr>
            <w:rStyle w:val="-"/>
            <w:rFonts w:ascii="Times New Roman" w:hAnsi="Times New Roman" w:cs="Times New Roman"/>
            <w:noProof/>
            <w:sz w:val="24"/>
            <w:szCs w:val="24"/>
            <w:lang w:val="en-US"/>
          </w:rPr>
          <w:t>HMV</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Hand</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Mirror</w:t>
        </w:r>
        <w:r w:rsidR="00DB57FB" w:rsidRPr="00A225FC">
          <w:rPr>
            <w:rStyle w:val="-"/>
            <w:rFonts w:ascii="Times New Roman" w:hAnsi="Times New Roman" w:cs="Times New Roman"/>
            <w:noProof/>
            <w:sz w:val="24"/>
            <w:szCs w:val="24"/>
          </w:rPr>
          <w:t xml:space="preserve"> </w:t>
        </w:r>
        <w:r w:rsidR="00DB57FB" w:rsidRPr="00A225FC">
          <w:rPr>
            <w:rStyle w:val="-"/>
            <w:rFonts w:ascii="Times New Roman" w:hAnsi="Times New Roman" w:cs="Times New Roman"/>
            <w:noProof/>
            <w:sz w:val="24"/>
            <w:szCs w:val="24"/>
            <w:lang w:val="en-US"/>
          </w:rPr>
          <w:t>Variant</w:t>
        </w:r>
        <w:r w:rsidR="00DB57FB" w:rsidRPr="00A225FC">
          <w:rPr>
            <w:rStyle w:val="-"/>
            <w:rFonts w:ascii="Times New Roman" w:hAnsi="Times New Roman" w:cs="Times New Roman"/>
            <w:noProof/>
            <w:sz w:val="24"/>
            <w:szCs w:val="24"/>
          </w:rPr>
          <w:t>)</w:t>
        </w:r>
        <w:r w:rsidR="00DB57FB" w:rsidRPr="00A225FC">
          <w:rPr>
            <w:rFonts w:ascii="Times New Roman" w:hAnsi="Times New Roman" w:cs="Times New Roman"/>
            <w:noProof/>
            <w:webHidden/>
            <w:sz w:val="24"/>
            <w:szCs w:val="24"/>
          </w:rPr>
          <w:tab/>
        </w:r>
        <w:r w:rsidR="006F5696" w:rsidRPr="00255998">
          <w:rPr>
            <w:rFonts w:ascii="Times New Roman" w:hAnsi="Times New Roman" w:cs="Times New Roman"/>
            <w:noProof/>
            <w:webHidden/>
            <w:sz w:val="24"/>
            <w:szCs w:val="24"/>
          </w:rPr>
          <w:t>10</w:t>
        </w:r>
        <w:r w:rsidR="00E72F12" w:rsidRPr="00DE036B">
          <w:rPr>
            <w:rFonts w:ascii="Times New Roman" w:hAnsi="Times New Roman" w:cs="Times New Roman"/>
            <w:noProof/>
            <w:webHidden/>
            <w:sz w:val="24"/>
            <w:szCs w:val="24"/>
          </w:rPr>
          <w:t>8</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8.4. </w:t>
      </w:r>
      <w:hyperlink w:anchor="_Toc285736125" w:history="1">
        <w:r w:rsidR="00DB57FB" w:rsidRPr="00A225FC">
          <w:rPr>
            <w:rStyle w:val="-"/>
            <w:rFonts w:ascii="Times New Roman" w:hAnsi="Times New Roman" w:cs="Times New Roman"/>
            <w:noProof/>
            <w:sz w:val="24"/>
            <w:szCs w:val="24"/>
          </w:rPr>
          <w:t>Οξεία Μαστοκυτταρική Λευχαιμία</w:t>
        </w:r>
        <w:r w:rsidR="00DB57FB" w:rsidRPr="00A225FC">
          <w:rPr>
            <w:rFonts w:ascii="Times New Roman" w:hAnsi="Times New Roman" w:cs="Times New Roman"/>
            <w:noProof/>
            <w:webHidden/>
            <w:sz w:val="24"/>
            <w:szCs w:val="24"/>
          </w:rPr>
          <w:tab/>
        </w:r>
        <w:r w:rsidR="006F5696" w:rsidRPr="00255998">
          <w:rPr>
            <w:rFonts w:ascii="Times New Roman" w:hAnsi="Times New Roman" w:cs="Times New Roman"/>
            <w:noProof/>
            <w:webHidden/>
            <w:sz w:val="24"/>
            <w:szCs w:val="24"/>
          </w:rPr>
          <w:t>10</w:t>
        </w:r>
        <w:r w:rsidR="00E72F12" w:rsidRPr="00DE036B">
          <w:rPr>
            <w:rFonts w:ascii="Times New Roman" w:hAnsi="Times New Roman" w:cs="Times New Roman"/>
            <w:noProof/>
            <w:webHidden/>
            <w:sz w:val="24"/>
            <w:szCs w:val="24"/>
          </w:rPr>
          <w:t>8</w:t>
        </w:r>
      </w:hyperlink>
    </w:p>
    <w:p w:rsidR="00DB57FB" w:rsidRPr="00A225FC" w:rsidRDefault="00EA2DD3" w:rsidP="00DB57FB">
      <w:pPr>
        <w:pStyle w:val="20"/>
        <w:tabs>
          <w:tab w:val="right" w:leader="dot" w:pos="9344"/>
        </w:tabs>
        <w:rPr>
          <w:rFonts w:ascii="Times New Roman" w:hAnsi="Times New Roman" w:cs="Times New Roman"/>
          <w:noProof/>
          <w:sz w:val="24"/>
          <w:szCs w:val="24"/>
          <w:lang w:eastAsia="el-GR"/>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8.5. </w:t>
      </w:r>
      <w:hyperlink w:anchor="_Toc285736126" w:history="1">
        <w:r w:rsidR="00DB57FB" w:rsidRPr="00A225FC">
          <w:rPr>
            <w:rStyle w:val="-"/>
            <w:rFonts w:ascii="Times New Roman" w:hAnsi="Times New Roman" w:cs="Times New Roman"/>
            <w:noProof/>
            <w:sz w:val="24"/>
            <w:szCs w:val="24"/>
          </w:rPr>
          <w:t>Οξείες Λευχαιμίες Απροσδιορίστου Σειράς</w:t>
        </w:r>
        <w:r w:rsidR="00DB57FB" w:rsidRPr="00A225FC">
          <w:rPr>
            <w:rFonts w:ascii="Times New Roman" w:hAnsi="Times New Roman" w:cs="Times New Roman"/>
            <w:noProof/>
            <w:webHidden/>
            <w:sz w:val="24"/>
            <w:szCs w:val="24"/>
          </w:rPr>
          <w:tab/>
        </w:r>
        <w:r w:rsidR="006F5696" w:rsidRPr="00255998">
          <w:rPr>
            <w:rFonts w:ascii="Times New Roman" w:hAnsi="Times New Roman" w:cs="Times New Roman"/>
            <w:noProof/>
            <w:webHidden/>
            <w:sz w:val="24"/>
            <w:szCs w:val="24"/>
          </w:rPr>
          <w:t>10</w:t>
        </w:r>
        <w:r w:rsidR="00E72F12" w:rsidRPr="00DE036B">
          <w:rPr>
            <w:rFonts w:ascii="Times New Roman" w:hAnsi="Times New Roman" w:cs="Times New Roman"/>
            <w:noProof/>
            <w:webHidden/>
            <w:sz w:val="24"/>
            <w:szCs w:val="24"/>
          </w:rPr>
          <w:t>9</w:t>
        </w:r>
      </w:hyperlink>
    </w:p>
    <w:p w:rsidR="00DB57FB" w:rsidRPr="00A225FC" w:rsidRDefault="00EA2DD3" w:rsidP="00544528">
      <w:pPr>
        <w:pStyle w:val="30"/>
        <w:rPr>
          <w:noProof/>
          <w:lang w:eastAsia="el-GR"/>
        </w:rPr>
      </w:pPr>
      <w:r>
        <w:t>Α</w:t>
      </w:r>
      <w:r w:rsidR="00304B19" w:rsidRPr="00A225FC">
        <w:t xml:space="preserve">8.5.1. </w:t>
      </w:r>
      <w:hyperlink w:anchor="_Toc285736127" w:history="1">
        <w:r w:rsidR="00DB57FB" w:rsidRPr="00A225FC">
          <w:rPr>
            <w:rStyle w:val="-"/>
            <w:rFonts w:ascii="Times New Roman" w:hAnsi="Times New Roman" w:cs="Times New Roman"/>
            <w:noProof/>
            <w:sz w:val="24"/>
            <w:szCs w:val="24"/>
          </w:rPr>
          <w:t>Οξεία Αδιαφοροποίητη Λευχαιμία</w:t>
        </w:r>
        <w:r w:rsidR="00DB57FB" w:rsidRPr="00A225FC">
          <w:rPr>
            <w:noProof/>
            <w:webHidden/>
          </w:rPr>
          <w:tab/>
        </w:r>
        <w:r w:rsidR="006F5696" w:rsidRPr="00255998">
          <w:rPr>
            <w:noProof/>
            <w:webHidden/>
          </w:rPr>
          <w:t>10</w:t>
        </w:r>
        <w:r w:rsidR="00E72F12" w:rsidRPr="00DE036B">
          <w:rPr>
            <w:noProof/>
            <w:webHidden/>
          </w:rPr>
          <w:t>9</w:t>
        </w:r>
      </w:hyperlink>
    </w:p>
    <w:p w:rsidR="00DB57FB" w:rsidRPr="00A225FC" w:rsidRDefault="00EA2DD3" w:rsidP="00544528">
      <w:pPr>
        <w:pStyle w:val="30"/>
        <w:rPr>
          <w:noProof/>
          <w:lang w:eastAsia="el-GR"/>
        </w:rPr>
      </w:pPr>
      <w:r>
        <w:t>Α</w:t>
      </w:r>
      <w:r w:rsidR="00304B19" w:rsidRPr="00A225FC">
        <w:t xml:space="preserve">8.5.2. </w:t>
      </w:r>
      <w:hyperlink w:anchor="_Toc285736128" w:history="1">
        <w:r w:rsidR="00DB57FB" w:rsidRPr="00A225FC">
          <w:rPr>
            <w:rStyle w:val="-"/>
            <w:rFonts w:ascii="Times New Roman" w:hAnsi="Times New Roman" w:cs="Times New Roman"/>
            <w:noProof/>
            <w:sz w:val="24"/>
            <w:szCs w:val="24"/>
          </w:rPr>
          <w:t>Οξεία Μικτή Λευχαιμία</w:t>
        </w:r>
        <w:r w:rsidR="00DB57FB" w:rsidRPr="00A225FC">
          <w:rPr>
            <w:noProof/>
            <w:webHidden/>
          </w:rPr>
          <w:tab/>
        </w:r>
        <w:r w:rsidR="006F5696" w:rsidRPr="00255998">
          <w:rPr>
            <w:noProof/>
            <w:webHidden/>
          </w:rPr>
          <w:t>10</w:t>
        </w:r>
        <w:r w:rsidR="00E72F12" w:rsidRPr="00DE036B">
          <w:rPr>
            <w:noProof/>
            <w:webHidden/>
          </w:rPr>
          <w:t>9</w:t>
        </w:r>
      </w:hyperlink>
    </w:p>
    <w:p w:rsidR="00DB57FB" w:rsidRPr="00A225FC" w:rsidRDefault="00EA2DD3" w:rsidP="00544528">
      <w:pPr>
        <w:pStyle w:val="30"/>
        <w:rPr>
          <w:noProof/>
          <w:lang w:eastAsia="el-GR"/>
        </w:rPr>
      </w:pPr>
      <w:r>
        <w:t>Α</w:t>
      </w:r>
      <w:r w:rsidR="00304B19" w:rsidRPr="00A225FC">
        <w:t xml:space="preserve">8.5.3. </w:t>
      </w:r>
      <w:hyperlink w:anchor="_Toc285736129" w:history="1">
        <w:r w:rsidR="00DB57FB" w:rsidRPr="00A225FC">
          <w:rPr>
            <w:rStyle w:val="-"/>
            <w:rFonts w:ascii="Times New Roman" w:hAnsi="Times New Roman" w:cs="Times New Roman"/>
            <w:noProof/>
            <w:sz w:val="24"/>
            <w:szCs w:val="24"/>
          </w:rPr>
          <w:t xml:space="preserve">Οξεία Λευχαιμία </w:t>
        </w:r>
        <w:r w:rsidR="007C1AC2">
          <w:rPr>
            <w:rStyle w:val="-"/>
            <w:rFonts w:ascii="Times New Roman" w:hAnsi="Times New Roman" w:cs="Times New Roman"/>
            <w:noProof/>
            <w:sz w:val="24"/>
            <w:szCs w:val="24"/>
          </w:rPr>
          <w:t>α</w:t>
        </w:r>
        <w:r w:rsidR="00DB57FB" w:rsidRPr="00A225FC">
          <w:rPr>
            <w:rStyle w:val="-"/>
            <w:rFonts w:ascii="Times New Roman" w:hAnsi="Times New Roman" w:cs="Times New Roman"/>
            <w:noProof/>
            <w:sz w:val="24"/>
            <w:szCs w:val="24"/>
          </w:rPr>
          <w:t>πό ΝΚ-Κύτταρα</w:t>
        </w:r>
        <w:r w:rsidR="00DB57FB" w:rsidRPr="00A225FC">
          <w:rPr>
            <w:noProof/>
            <w:webHidden/>
          </w:rPr>
          <w:tab/>
        </w:r>
        <w:r w:rsidR="006F5696" w:rsidRPr="00255998">
          <w:rPr>
            <w:noProof/>
            <w:webHidden/>
          </w:rPr>
          <w:t>10</w:t>
        </w:r>
        <w:r w:rsidR="00E72F12" w:rsidRPr="00DE036B">
          <w:rPr>
            <w:noProof/>
            <w:webHidden/>
          </w:rPr>
          <w:t>9</w:t>
        </w:r>
      </w:hyperlink>
    </w:p>
    <w:p w:rsidR="00DB57FB" w:rsidRPr="00A225FC" w:rsidRDefault="00EA2DD3" w:rsidP="00304B19">
      <w:pPr>
        <w:pStyle w:val="20"/>
        <w:tabs>
          <w:tab w:val="right" w:leader="dot" w:pos="9344"/>
        </w:tabs>
        <w:rPr>
          <w:rFonts w:ascii="Times New Roman" w:hAnsi="Times New Roman" w:cs="Times New Roman"/>
          <w:sz w:val="24"/>
          <w:szCs w:val="24"/>
        </w:rPr>
      </w:pPr>
      <w:r>
        <w:rPr>
          <w:rFonts w:ascii="Times New Roman" w:hAnsi="Times New Roman" w:cs="Times New Roman"/>
          <w:sz w:val="24"/>
          <w:szCs w:val="24"/>
        </w:rPr>
        <w:t>Α</w:t>
      </w:r>
      <w:r w:rsidR="00304B19" w:rsidRPr="00A225FC">
        <w:rPr>
          <w:rFonts w:ascii="Times New Roman" w:hAnsi="Times New Roman" w:cs="Times New Roman"/>
          <w:sz w:val="24"/>
          <w:szCs w:val="24"/>
        </w:rPr>
        <w:t xml:space="preserve">8.6. </w:t>
      </w:r>
      <w:hyperlink w:anchor="_Toc285736130" w:history="1">
        <w:r w:rsidR="00DB57FB" w:rsidRPr="00A225FC">
          <w:rPr>
            <w:rFonts w:ascii="Times New Roman" w:hAnsi="Times New Roman" w:cs="Times New Roman"/>
          </w:rPr>
          <w:t xml:space="preserve">Οξεία </w:t>
        </w:r>
        <w:r w:rsidR="007C1AC2">
          <w:rPr>
            <w:rFonts w:ascii="Times New Roman" w:hAnsi="Times New Roman" w:cs="Times New Roman"/>
          </w:rPr>
          <w:t>μ</w:t>
        </w:r>
        <w:r w:rsidR="00DB57FB" w:rsidRPr="00A225FC">
          <w:rPr>
            <w:rFonts w:ascii="Times New Roman" w:hAnsi="Times New Roman" w:cs="Times New Roman"/>
          </w:rPr>
          <w:t>η Πρωτοπαθής Λευχαιμία</w:t>
        </w:r>
        <w:r w:rsidR="00DB57FB" w:rsidRPr="00A225FC">
          <w:rPr>
            <w:rFonts w:ascii="Times New Roman" w:hAnsi="Times New Roman" w:cs="Times New Roman"/>
            <w:webHidden/>
            <w:sz w:val="24"/>
            <w:szCs w:val="24"/>
          </w:rPr>
          <w:tab/>
        </w:r>
        <w:r w:rsidR="006F5696" w:rsidRPr="00255998">
          <w:rPr>
            <w:rFonts w:ascii="Times New Roman" w:hAnsi="Times New Roman" w:cs="Times New Roman"/>
            <w:webHidden/>
            <w:sz w:val="24"/>
            <w:szCs w:val="24"/>
          </w:rPr>
          <w:t>10</w:t>
        </w:r>
        <w:r w:rsidR="00E72F12" w:rsidRPr="00DE036B">
          <w:rPr>
            <w:rFonts w:ascii="Times New Roman" w:hAnsi="Times New Roman" w:cs="Times New Roman"/>
            <w:webHidden/>
            <w:sz w:val="24"/>
            <w:szCs w:val="24"/>
          </w:rPr>
          <w:t>9</w:t>
        </w:r>
      </w:hyperlink>
    </w:p>
    <w:p w:rsidR="00C342C8" w:rsidRPr="00255998" w:rsidRDefault="00C342C8" w:rsidP="004751FF">
      <w:pPr>
        <w:pStyle w:val="14"/>
      </w:pPr>
    </w:p>
    <w:p w:rsidR="006F5696" w:rsidRPr="006F5696" w:rsidRDefault="00EA2DD3" w:rsidP="006F5696">
      <w:pPr>
        <w:pStyle w:val="14"/>
      </w:pPr>
      <w:r>
        <w:t>Α</w:t>
      </w:r>
      <w:r w:rsidR="006F5696">
        <w:t>9: Έρευνες Άλλων Χωρών</w:t>
      </w:r>
    </w:p>
    <w:p w:rsidR="006F5696" w:rsidRPr="000F2364" w:rsidRDefault="00EA2DD3" w:rsidP="000F2364">
      <w:pPr>
        <w:pStyle w:val="20"/>
        <w:tabs>
          <w:tab w:val="right" w:leader="dot" w:pos="9344"/>
        </w:tabs>
        <w:rPr>
          <w:rFonts w:ascii="Times New Roman" w:hAnsi="Times New Roman" w:cs="Times New Roman"/>
          <w:sz w:val="24"/>
          <w:szCs w:val="24"/>
        </w:rPr>
      </w:pPr>
      <w:r w:rsidRPr="000F2364">
        <w:rPr>
          <w:rFonts w:ascii="Times New Roman" w:hAnsi="Times New Roman" w:cs="Times New Roman"/>
          <w:sz w:val="24"/>
          <w:szCs w:val="24"/>
        </w:rPr>
        <w:t>Α9.</w:t>
      </w:r>
      <w:r w:rsidR="006F5696" w:rsidRPr="000F2364">
        <w:rPr>
          <w:rFonts w:ascii="Times New Roman" w:hAnsi="Times New Roman" w:cs="Times New Roman"/>
          <w:sz w:val="24"/>
          <w:szCs w:val="24"/>
        </w:rPr>
        <w:t xml:space="preserve">1. </w:t>
      </w:r>
      <w:hyperlink w:anchor="_Toc285736133" w:history="1">
        <w:r w:rsidR="006F5696" w:rsidRPr="000F2364">
          <w:rPr>
            <w:rFonts w:ascii="Times New Roman" w:hAnsi="Times New Roman" w:cs="Times New Roman"/>
            <w:sz w:val="24"/>
            <w:szCs w:val="24"/>
          </w:rPr>
          <w:t xml:space="preserve">Περιστατικά Οξείας Μυελογενούς </w:t>
        </w:r>
        <w:r w:rsidR="007C1AC2">
          <w:rPr>
            <w:rFonts w:ascii="Times New Roman" w:hAnsi="Times New Roman" w:cs="Times New Roman"/>
            <w:sz w:val="24"/>
            <w:szCs w:val="24"/>
          </w:rPr>
          <w:t>κ</w:t>
        </w:r>
        <w:r w:rsidR="006F5696" w:rsidRPr="000F2364">
          <w:rPr>
            <w:rFonts w:ascii="Times New Roman" w:hAnsi="Times New Roman" w:cs="Times New Roman"/>
            <w:sz w:val="24"/>
            <w:szCs w:val="24"/>
          </w:rPr>
          <w:t xml:space="preserve">αι Οξείας Λεμφογενούς Λευχαιμίας Ανάλογα </w:t>
        </w:r>
        <w:r w:rsidR="007C1AC2">
          <w:rPr>
            <w:rFonts w:ascii="Times New Roman" w:hAnsi="Times New Roman" w:cs="Times New Roman"/>
            <w:sz w:val="24"/>
            <w:szCs w:val="24"/>
          </w:rPr>
          <w:t>μ</w:t>
        </w:r>
        <w:r w:rsidR="006F5696" w:rsidRPr="000F2364">
          <w:rPr>
            <w:rFonts w:ascii="Times New Roman" w:hAnsi="Times New Roman" w:cs="Times New Roman"/>
            <w:sz w:val="24"/>
            <w:szCs w:val="24"/>
          </w:rPr>
          <w:t xml:space="preserve">ε </w:t>
        </w:r>
        <w:r w:rsidR="007C1AC2">
          <w:rPr>
            <w:rFonts w:ascii="Times New Roman" w:hAnsi="Times New Roman" w:cs="Times New Roman"/>
            <w:sz w:val="24"/>
            <w:szCs w:val="24"/>
          </w:rPr>
          <w:t>τ</w:t>
        </w:r>
        <w:r w:rsidR="006F5696" w:rsidRPr="000F2364">
          <w:rPr>
            <w:rFonts w:ascii="Times New Roman" w:hAnsi="Times New Roman" w:cs="Times New Roman"/>
            <w:sz w:val="24"/>
            <w:szCs w:val="24"/>
          </w:rPr>
          <w:t>ην Εθνικότητα</w:t>
        </w:r>
        <w:r w:rsidR="006F5696" w:rsidRPr="000F2364">
          <w:rPr>
            <w:rFonts w:ascii="Times New Roman" w:hAnsi="Times New Roman" w:cs="Times New Roman"/>
            <w:webHidden/>
            <w:sz w:val="24"/>
            <w:szCs w:val="24"/>
          </w:rPr>
          <w:tab/>
          <w:t>11</w:t>
        </w:r>
        <w:r w:rsidR="00E72F12" w:rsidRPr="00DE036B">
          <w:rPr>
            <w:rFonts w:ascii="Times New Roman" w:hAnsi="Times New Roman" w:cs="Times New Roman"/>
            <w:webHidden/>
            <w:sz w:val="24"/>
            <w:szCs w:val="24"/>
          </w:rPr>
          <w:t>1</w:t>
        </w:r>
      </w:hyperlink>
    </w:p>
    <w:p w:rsidR="006F5696" w:rsidRPr="000F2364" w:rsidRDefault="00EA2DD3" w:rsidP="000F2364">
      <w:pPr>
        <w:pStyle w:val="20"/>
        <w:tabs>
          <w:tab w:val="right" w:leader="dot" w:pos="9344"/>
        </w:tabs>
        <w:rPr>
          <w:rFonts w:ascii="Times New Roman" w:hAnsi="Times New Roman" w:cs="Times New Roman"/>
          <w:sz w:val="24"/>
          <w:szCs w:val="24"/>
        </w:rPr>
      </w:pPr>
      <w:r w:rsidRPr="000F2364">
        <w:rPr>
          <w:rFonts w:ascii="Times New Roman" w:hAnsi="Times New Roman" w:cs="Times New Roman"/>
          <w:sz w:val="24"/>
          <w:szCs w:val="24"/>
        </w:rPr>
        <w:t>Α9.</w:t>
      </w:r>
      <w:r w:rsidR="006F5696" w:rsidRPr="000F2364">
        <w:rPr>
          <w:rFonts w:ascii="Times New Roman" w:hAnsi="Times New Roman" w:cs="Times New Roman"/>
          <w:sz w:val="24"/>
          <w:szCs w:val="24"/>
        </w:rPr>
        <w:t xml:space="preserve">2. </w:t>
      </w:r>
      <w:hyperlink w:anchor="_Toc285736134" w:history="1">
        <w:r w:rsidR="00251A77" w:rsidRPr="000F2364">
          <w:rPr>
            <w:rFonts w:ascii="Times New Roman" w:hAnsi="Times New Roman" w:cs="Times New Roman"/>
            <w:sz w:val="24"/>
            <w:szCs w:val="24"/>
          </w:rPr>
          <w:t xml:space="preserve">Κατανομή Παγκόσμιων Περιστατικών Οξείας Μυελογενούς </w:t>
        </w:r>
        <w:r w:rsidR="007C1AC2">
          <w:rPr>
            <w:rFonts w:ascii="Times New Roman" w:hAnsi="Times New Roman" w:cs="Times New Roman"/>
            <w:sz w:val="24"/>
            <w:szCs w:val="24"/>
          </w:rPr>
          <w:t>κ</w:t>
        </w:r>
        <w:r w:rsidR="00251A77" w:rsidRPr="000F2364">
          <w:rPr>
            <w:rFonts w:ascii="Times New Roman" w:hAnsi="Times New Roman" w:cs="Times New Roman"/>
            <w:sz w:val="24"/>
            <w:szCs w:val="24"/>
          </w:rPr>
          <w:t xml:space="preserve">αι Λεμφογενούς Λευχαιμίας </w:t>
        </w:r>
        <w:r w:rsidR="007C1AC2">
          <w:rPr>
            <w:rFonts w:ascii="Times New Roman" w:hAnsi="Times New Roman" w:cs="Times New Roman"/>
            <w:sz w:val="24"/>
            <w:szCs w:val="24"/>
          </w:rPr>
          <w:t>κ</w:t>
        </w:r>
        <w:r w:rsidR="00251A77" w:rsidRPr="000F2364">
          <w:rPr>
            <w:rFonts w:ascii="Times New Roman" w:hAnsi="Times New Roman" w:cs="Times New Roman"/>
            <w:sz w:val="24"/>
            <w:szCs w:val="24"/>
          </w:rPr>
          <w:t>ατά Ηλικιακές Ομάδες</w:t>
        </w:r>
        <w:r w:rsidR="006F5696" w:rsidRPr="000F2364">
          <w:rPr>
            <w:rFonts w:ascii="Times New Roman" w:hAnsi="Times New Roman" w:cs="Times New Roman"/>
            <w:webHidden/>
            <w:sz w:val="24"/>
            <w:szCs w:val="24"/>
          </w:rPr>
          <w:tab/>
        </w:r>
        <w:r w:rsidR="001C28D7" w:rsidRPr="000F2364">
          <w:rPr>
            <w:rFonts w:ascii="Times New Roman" w:hAnsi="Times New Roman" w:cs="Times New Roman"/>
            <w:webHidden/>
            <w:sz w:val="24"/>
            <w:szCs w:val="24"/>
          </w:rPr>
          <w:t>11</w:t>
        </w:r>
        <w:r w:rsidR="00E72F12" w:rsidRPr="00DE036B">
          <w:rPr>
            <w:rFonts w:ascii="Times New Roman" w:hAnsi="Times New Roman" w:cs="Times New Roman"/>
            <w:webHidden/>
            <w:sz w:val="24"/>
            <w:szCs w:val="24"/>
          </w:rPr>
          <w:t>2</w:t>
        </w:r>
      </w:hyperlink>
    </w:p>
    <w:p w:rsidR="006F5696" w:rsidRPr="000F2364" w:rsidRDefault="00EA2DD3" w:rsidP="000F2364">
      <w:pPr>
        <w:pStyle w:val="20"/>
        <w:tabs>
          <w:tab w:val="right" w:leader="dot" w:pos="9344"/>
        </w:tabs>
        <w:rPr>
          <w:rFonts w:ascii="Times New Roman" w:hAnsi="Times New Roman" w:cs="Times New Roman"/>
          <w:sz w:val="24"/>
          <w:szCs w:val="24"/>
        </w:rPr>
      </w:pPr>
      <w:r w:rsidRPr="000F2364">
        <w:rPr>
          <w:rFonts w:ascii="Times New Roman" w:hAnsi="Times New Roman" w:cs="Times New Roman"/>
          <w:sz w:val="24"/>
          <w:szCs w:val="24"/>
        </w:rPr>
        <w:t>Α9.</w:t>
      </w:r>
      <w:r w:rsidR="006F5696" w:rsidRPr="000F2364">
        <w:rPr>
          <w:rFonts w:ascii="Times New Roman" w:hAnsi="Times New Roman" w:cs="Times New Roman"/>
          <w:sz w:val="24"/>
          <w:szCs w:val="24"/>
        </w:rPr>
        <w:t xml:space="preserve">3. </w:t>
      </w:r>
      <w:hyperlink w:anchor="_Toc285736135" w:history="1">
        <w:r w:rsidR="001C28D7" w:rsidRPr="000F2364">
          <w:rPr>
            <w:rFonts w:ascii="Times New Roman" w:hAnsi="Times New Roman" w:cs="Times New Roman"/>
            <w:sz w:val="24"/>
            <w:szCs w:val="24"/>
          </w:rPr>
          <w:t xml:space="preserve">Κατανομή Περιστατικών </w:t>
        </w:r>
        <w:r w:rsidR="007C1AC2">
          <w:rPr>
            <w:rFonts w:ascii="Times New Roman" w:hAnsi="Times New Roman" w:cs="Times New Roman"/>
            <w:sz w:val="24"/>
            <w:szCs w:val="24"/>
          </w:rPr>
          <w:t>π</w:t>
        </w:r>
        <w:r w:rsidR="001C28D7" w:rsidRPr="000F2364">
          <w:rPr>
            <w:rFonts w:ascii="Times New Roman" w:hAnsi="Times New Roman" w:cs="Times New Roman"/>
            <w:sz w:val="24"/>
            <w:szCs w:val="24"/>
          </w:rPr>
          <w:t xml:space="preserve">ου </w:t>
        </w:r>
        <w:r w:rsidR="007C1AC2">
          <w:rPr>
            <w:rFonts w:ascii="Times New Roman" w:hAnsi="Times New Roman" w:cs="Times New Roman"/>
            <w:sz w:val="24"/>
            <w:szCs w:val="24"/>
          </w:rPr>
          <w:t>ε</w:t>
        </w:r>
        <w:r w:rsidR="001C28D7" w:rsidRPr="000F2364">
          <w:rPr>
            <w:rFonts w:ascii="Times New Roman" w:hAnsi="Times New Roman" w:cs="Times New Roman"/>
            <w:sz w:val="24"/>
            <w:szCs w:val="24"/>
          </w:rPr>
          <w:t xml:space="preserve">ίχαν Μοιραία Κατάληξη Ανάλογα </w:t>
        </w:r>
        <w:r w:rsidR="007C1AC2">
          <w:rPr>
            <w:rFonts w:ascii="Times New Roman" w:hAnsi="Times New Roman" w:cs="Times New Roman"/>
            <w:sz w:val="24"/>
            <w:szCs w:val="24"/>
          </w:rPr>
          <w:t>μ</w:t>
        </w:r>
        <w:r w:rsidR="001C28D7" w:rsidRPr="000F2364">
          <w:rPr>
            <w:rFonts w:ascii="Times New Roman" w:hAnsi="Times New Roman" w:cs="Times New Roman"/>
            <w:sz w:val="24"/>
            <w:szCs w:val="24"/>
          </w:rPr>
          <w:t xml:space="preserve">ε </w:t>
        </w:r>
        <w:r w:rsidR="007C1AC2">
          <w:rPr>
            <w:rFonts w:ascii="Times New Roman" w:hAnsi="Times New Roman" w:cs="Times New Roman"/>
            <w:sz w:val="24"/>
            <w:szCs w:val="24"/>
          </w:rPr>
          <w:t>τ</w:t>
        </w:r>
        <w:r w:rsidR="001C28D7" w:rsidRPr="000F2364">
          <w:rPr>
            <w:rFonts w:ascii="Times New Roman" w:hAnsi="Times New Roman" w:cs="Times New Roman"/>
            <w:sz w:val="24"/>
            <w:szCs w:val="24"/>
          </w:rPr>
          <w:t xml:space="preserve">η Χώρα </w:t>
        </w:r>
        <w:r w:rsidR="007C1AC2">
          <w:rPr>
            <w:rFonts w:ascii="Times New Roman" w:hAnsi="Times New Roman" w:cs="Times New Roman"/>
            <w:sz w:val="24"/>
            <w:szCs w:val="24"/>
          </w:rPr>
          <w:t>μ</w:t>
        </w:r>
        <w:r w:rsidR="001C28D7" w:rsidRPr="000F2364">
          <w:rPr>
            <w:rFonts w:ascii="Times New Roman" w:hAnsi="Times New Roman" w:cs="Times New Roman"/>
            <w:sz w:val="24"/>
            <w:szCs w:val="24"/>
          </w:rPr>
          <w:t xml:space="preserve">ε </w:t>
        </w:r>
        <w:r w:rsidR="007C1AC2">
          <w:rPr>
            <w:rFonts w:ascii="Times New Roman" w:hAnsi="Times New Roman" w:cs="Times New Roman"/>
            <w:sz w:val="24"/>
            <w:szCs w:val="24"/>
          </w:rPr>
          <w:t>τ</w:t>
        </w:r>
        <w:r w:rsidR="001C28D7" w:rsidRPr="000F2364">
          <w:rPr>
            <w:rFonts w:ascii="Times New Roman" w:hAnsi="Times New Roman" w:cs="Times New Roman"/>
            <w:sz w:val="24"/>
            <w:szCs w:val="24"/>
          </w:rPr>
          <w:t>ο Μεγαλύτερο Επιπολασμό</w:t>
        </w:r>
        <w:r w:rsidR="006F5696" w:rsidRPr="000F2364">
          <w:rPr>
            <w:rFonts w:ascii="Times New Roman" w:hAnsi="Times New Roman" w:cs="Times New Roman"/>
            <w:webHidden/>
            <w:sz w:val="24"/>
            <w:szCs w:val="24"/>
          </w:rPr>
          <w:tab/>
        </w:r>
        <w:r w:rsidR="001C28D7" w:rsidRPr="000F2364">
          <w:rPr>
            <w:rFonts w:ascii="Times New Roman" w:hAnsi="Times New Roman" w:cs="Times New Roman"/>
            <w:webHidden/>
            <w:sz w:val="24"/>
            <w:szCs w:val="24"/>
          </w:rPr>
          <w:t>11</w:t>
        </w:r>
        <w:r w:rsidR="00E72F12" w:rsidRPr="00DE036B">
          <w:rPr>
            <w:rFonts w:ascii="Times New Roman" w:hAnsi="Times New Roman" w:cs="Times New Roman"/>
            <w:webHidden/>
            <w:sz w:val="24"/>
            <w:szCs w:val="24"/>
          </w:rPr>
          <w:t>4</w:t>
        </w:r>
      </w:hyperlink>
    </w:p>
    <w:p w:rsidR="006F5696" w:rsidRPr="000F2364" w:rsidRDefault="00EA2DD3" w:rsidP="000F2364">
      <w:pPr>
        <w:pStyle w:val="20"/>
        <w:tabs>
          <w:tab w:val="right" w:leader="dot" w:pos="9344"/>
        </w:tabs>
        <w:rPr>
          <w:rFonts w:ascii="Times New Roman" w:hAnsi="Times New Roman" w:cs="Times New Roman"/>
          <w:sz w:val="24"/>
          <w:szCs w:val="24"/>
        </w:rPr>
      </w:pPr>
      <w:r w:rsidRPr="000F2364">
        <w:rPr>
          <w:rFonts w:ascii="Times New Roman" w:hAnsi="Times New Roman" w:cs="Times New Roman"/>
          <w:sz w:val="24"/>
          <w:szCs w:val="24"/>
        </w:rPr>
        <w:t>Α9.</w:t>
      </w:r>
      <w:r w:rsidR="006F5696" w:rsidRPr="000F2364">
        <w:rPr>
          <w:rFonts w:ascii="Times New Roman" w:hAnsi="Times New Roman" w:cs="Times New Roman"/>
          <w:sz w:val="24"/>
          <w:szCs w:val="24"/>
        </w:rPr>
        <w:t xml:space="preserve">4. </w:t>
      </w:r>
      <w:hyperlink w:anchor="_Toc285736136" w:history="1">
        <w:r w:rsidR="006F5696" w:rsidRPr="000F2364">
          <w:rPr>
            <w:rFonts w:ascii="Times New Roman" w:hAnsi="Times New Roman" w:cs="Times New Roman"/>
            <w:sz w:val="24"/>
            <w:szCs w:val="24"/>
          </w:rPr>
          <w:t xml:space="preserve">Περιστατικά </w:t>
        </w:r>
        <w:r w:rsidR="001C28D7" w:rsidRPr="000F2364">
          <w:rPr>
            <w:rFonts w:ascii="Times New Roman" w:hAnsi="Times New Roman" w:cs="Times New Roman"/>
            <w:sz w:val="24"/>
            <w:szCs w:val="24"/>
          </w:rPr>
          <w:t xml:space="preserve">Οξειών Λευχαιμιών </w:t>
        </w:r>
        <w:r w:rsidR="007C1AC2">
          <w:rPr>
            <w:rFonts w:ascii="Times New Roman" w:hAnsi="Times New Roman" w:cs="Times New Roman"/>
            <w:sz w:val="24"/>
            <w:szCs w:val="24"/>
          </w:rPr>
          <w:t>σ</w:t>
        </w:r>
        <w:r w:rsidR="001C28D7" w:rsidRPr="000F2364">
          <w:rPr>
            <w:rFonts w:ascii="Times New Roman" w:hAnsi="Times New Roman" w:cs="Times New Roman"/>
            <w:sz w:val="24"/>
            <w:szCs w:val="24"/>
          </w:rPr>
          <w:t>ε Ευρωπαϊκές Χώρες</w:t>
        </w:r>
        <w:r w:rsidR="006F5696" w:rsidRPr="000F2364">
          <w:rPr>
            <w:rFonts w:ascii="Times New Roman" w:hAnsi="Times New Roman" w:cs="Times New Roman"/>
            <w:webHidden/>
            <w:sz w:val="24"/>
            <w:szCs w:val="24"/>
          </w:rPr>
          <w:tab/>
        </w:r>
        <w:r w:rsidR="001C28D7" w:rsidRPr="000F2364">
          <w:rPr>
            <w:rFonts w:ascii="Times New Roman" w:hAnsi="Times New Roman" w:cs="Times New Roman"/>
            <w:webHidden/>
            <w:sz w:val="24"/>
            <w:szCs w:val="24"/>
          </w:rPr>
          <w:t>11</w:t>
        </w:r>
        <w:r w:rsidR="00E72F12" w:rsidRPr="00DE036B">
          <w:rPr>
            <w:rFonts w:ascii="Times New Roman" w:hAnsi="Times New Roman" w:cs="Times New Roman"/>
            <w:webHidden/>
            <w:sz w:val="24"/>
            <w:szCs w:val="24"/>
          </w:rPr>
          <w:t>6</w:t>
        </w:r>
      </w:hyperlink>
    </w:p>
    <w:p w:rsidR="001C28D7" w:rsidRDefault="001C28D7" w:rsidP="006F5696">
      <w:pPr>
        <w:pStyle w:val="14"/>
      </w:pPr>
    </w:p>
    <w:p w:rsidR="006F5696" w:rsidRPr="00A225FC" w:rsidRDefault="00EA2DD3" w:rsidP="006F5696">
      <w:pPr>
        <w:pStyle w:val="14"/>
        <w:rPr>
          <w:noProof/>
          <w:lang w:eastAsia="el-GR"/>
        </w:rPr>
      </w:pPr>
      <w:r>
        <w:t>Α</w:t>
      </w:r>
      <w:r w:rsidR="001C28D7">
        <w:t xml:space="preserve">10: Θεραπεία </w:t>
      </w:r>
      <w:r w:rsidR="007C1AC2">
        <w:t>μ</w:t>
      </w:r>
      <w:r w:rsidR="001C28D7">
        <w:t>έσω Ζώων (</w:t>
      </w:r>
      <w:r w:rsidR="001C28D7">
        <w:rPr>
          <w:lang w:val="en-US"/>
        </w:rPr>
        <w:t>Pet</w:t>
      </w:r>
      <w:r w:rsidR="001C28D7" w:rsidRPr="001C28D7">
        <w:t xml:space="preserve"> </w:t>
      </w:r>
      <w:r w:rsidR="001C28D7">
        <w:rPr>
          <w:lang w:val="en-US"/>
        </w:rPr>
        <w:t>Therapy</w:t>
      </w:r>
      <w:r w:rsidR="001C28D7" w:rsidRPr="001C28D7">
        <w:t>)</w:t>
      </w:r>
      <w:r w:rsidR="006F5696" w:rsidRPr="00A225FC">
        <w:t xml:space="preserve"> </w:t>
      </w:r>
      <w:hyperlink w:anchor="_Toc285736137" w:history="1">
        <w:r w:rsidR="006F5696" w:rsidRPr="00A225FC">
          <w:rPr>
            <w:noProof/>
            <w:webHidden/>
          </w:rPr>
          <w:tab/>
        </w:r>
        <w:r w:rsidR="001C28D7" w:rsidRPr="00255998">
          <w:rPr>
            <w:noProof/>
            <w:webHidden/>
          </w:rPr>
          <w:t>11</w:t>
        </w:r>
        <w:r w:rsidR="00E72F12" w:rsidRPr="00DE036B">
          <w:rPr>
            <w:noProof/>
            <w:webHidden/>
          </w:rPr>
          <w:t>8</w:t>
        </w:r>
      </w:hyperlink>
    </w:p>
    <w:p w:rsidR="006F5696" w:rsidRDefault="006F5696" w:rsidP="006F5696"/>
    <w:p w:rsidR="000F2364" w:rsidRPr="006F5696" w:rsidRDefault="000F2364" w:rsidP="006F5696"/>
    <w:p w:rsidR="00C342C8" w:rsidRPr="00A225FC" w:rsidRDefault="00C342C8" w:rsidP="004751FF">
      <w:pPr>
        <w:pStyle w:val="14"/>
      </w:pPr>
      <w:r w:rsidRPr="00A225FC">
        <w:lastRenderedPageBreak/>
        <w:t>Β-ΥΛΙΚΑ ΚΑΙ ΜΕΘΟΔΟΙ</w:t>
      </w:r>
    </w:p>
    <w:p w:rsidR="00DB57FB" w:rsidRPr="00A225FC" w:rsidRDefault="000F2364" w:rsidP="004751FF">
      <w:pPr>
        <w:pStyle w:val="14"/>
        <w:rPr>
          <w:noProof/>
          <w:lang w:eastAsia="el-GR"/>
        </w:rPr>
      </w:pPr>
      <w:r>
        <w:t>Β</w:t>
      </w:r>
      <w:r w:rsidR="00C342C8" w:rsidRPr="00A225FC">
        <w:t xml:space="preserve">1. </w:t>
      </w:r>
      <w:hyperlink w:anchor="_Toc285736131" w:history="1">
        <w:r w:rsidR="00DB57FB" w:rsidRPr="00A225FC">
          <w:rPr>
            <w:rStyle w:val="-"/>
            <w:noProof/>
          </w:rPr>
          <w:t xml:space="preserve">Συλλογή </w:t>
        </w:r>
        <w:r w:rsidR="001C28D7">
          <w:rPr>
            <w:rStyle w:val="-"/>
            <w:noProof/>
          </w:rPr>
          <w:t>Σ</w:t>
        </w:r>
        <w:r w:rsidR="00DB57FB" w:rsidRPr="00A225FC">
          <w:rPr>
            <w:rStyle w:val="-"/>
            <w:noProof/>
          </w:rPr>
          <w:t>τοιχείων</w:t>
        </w:r>
        <w:r w:rsidR="00DB57FB" w:rsidRPr="00A225FC">
          <w:rPr>
            <w:noProof/>
            <w:webHidden/>
          </w:rPr>
          <w:tab/>
        </w:r>
        <w:r w:rsidR="00E72F12" w:rsidRPr="00DE036B">
          <w:rPr>
            <w:noProof/>
            <w:webHidden/>
          </w:rPr>
          <w:t>120</w:t>
        </w:r>
      </w:hyperlink>
    </w:p>
    <w:p w:rsidR="00DB57FB" w:rsidRPr="00A225FC" w:rsidRDefault="000F2364" w:rsidP="004751FF">
      <w:pPr>
        <w:pStyle w:val="14"/>
      </w:pPr>
      <w:r>
        <w:t>Β</w:t>
      </w:r>
      <w:r w:rsidR="00C342C8" w:rsidRPr="00A225FC">
        <w:t xml:space="preserve">2. </w:t>
      </w:r>
      <w:hyperlink w:anchor="_Toc285736132" w:history="1">
        <w:r w:rsidR="00DB57FB" w:rsidRPr="00A225FC">
          <w:t xml:space="preserve">Επεξεργασία </w:t>
        </w:r>
        <w:r w:rsidR="001C28D7">
          <w:t>Α</w:t>
        </w:r>
        <w:r w:rsidR="00DB57FB" w:rsidRPr="00A225FC">
          <w:t>ποτελεσμάτων</w:t>
        </w:r>
        <w:r w:rsidR="00DB57FB" w:rsidRPr="00A225FC">
          <w:rPr>
            <w:webHidden/>
          </w:rPr>
          <w:tab/>
        </w:r>
        <w:r w:rsidR="001C28D7">
          <w:rPr>
            <w:webHidden/>
          </w:rPr>
          <w:t>12</w:t>
        </w:r>
        <w:r w:rsidR="00E72F12" w:rsidRPr="00DE036B">
          <w:rPr>
            <w:webHidden/>
          </w:rPr>
          <w:t>1</w:t>
        </w:r>
      </w:hyperlink>
    </w:p>
    <w:p w:rsidR="00C342C8" w:rsidRPr="00A225FC" w:rsidRDefault="00C342C8" w:rsidP="004751FF">
      <w:pPr>
        <w:pStyle w:val="14"/>
      </w:pPr>
    </w:p>
    <w:p w:rsidR="00C342C8" w:rsidRPr="00A225FC" w:rsidRDefault="00C342C8" w:rsidP="004751FF">
      <w:pPr>
        <w:pStyle w:val="14"/>
      </w:pPr>
      <w:r w:rsidRPr="00A225FC">
        <w:t>Γ-ΑΠΟΤΕΛΕΣΜΑΤΑ</w:t>
      </w:r>
    </w:p>
    <w:p w:rsidR="00DB57FB" w:rsidRPr="00A225FC" w:rsidRDefault="000F2364" w:rsidP="004751FF">
      <w:pPr>
        <w:pStyle w:val="14"/>
        <w:rPr>
          <w:noProof/>
          <w:lang w:eastAsia="el-GR"/>
        </w:rPr>
      </w:pPr>
      <w:r>
        <w:t>Γ</w:t>
      </w:r>
      <w:r w:rsidR="00C342C8" w:rsidRPr="00A225FC">
        <w:t xml:space="preserve">1. </w:t>
      </w:r>
      <w:hyperlink w:anchor="_Toc285736133" w:history="1">
        <w:r w:rsidR="00DB57FB" w:rsidRPr="00A225FC">
          <w:rPr>
            <w:rStyle w:val="-"/>
            <w:noProof/>
          </w:rPr>
          <w:t>Περιστατικά 2000</w:t>
        </w:r>
        <w:r w:rsidR="00DB57FB" w:rsidRPr="00A225FC">
          <w:rPr>
            <w:noProof/>
            <w:webHidden/>
          </w:rPr>
          <w:tab/>
        </w:r>
        <w:r w:rsidR="001C28D7">
          <w:rPr>
            <w:noProof/>
            <w:webHidden/>
          </w:rPr>
          <w:t>12</w:t>
        </w:r>
        <w:r w:rsidR="00E72F12" w:rsidRPr="00DE036B">
          <w:rPr>
            <w:noProof/>
            <w:webHidden/>
          </w:rPr>
          <w:t>3</w:t>
        </w:r>
      </w:hyperlink>
    </w:p>
    <w:p w:rsidR="00DB57FB" w:rsidRPr="00A225FC" w:rsidRDefault="000F2364" w:rsidP="004751FF">
      <w:pPr>
        <w:pStyle w:val="14"/>
        <w:rPr>
          <w:noProof/>
          <w:lang w:eastAsia="el-GR"/>
        </w:rPr>
      </w:pPr>
      <w:r>
        <w:t>Γ</w:t>
      </w:r>
      <w:r w:rsidR="00C342C8" w:rsidRPr="00A225FC">
        <w:t xml:space="preserve">2. </w:t>
      </w:r>
      <w:hyperlink w:anchor="_Toc285736134" w:history="1">
        <w:r w:rsidR="00DB57FB" w:rsidRPr="00A225FC">
          <w:rPr>
            <w:rStyle w:val="-"/>
            <w:noProof/>
          </w:rPr>
          <w:t>Περιστατικά 2001</w:t>
        </w:r>
        <w:r w:rsidR="00DB57FB" w:rsidRPr="00A225FC">
          <w:rPr>
            <w:noProof/>
            <w:webHidden/>
          </w:rPr>
          <w:tab/>
        </w:r>
        <w:r w:rsidR="001C28D7">
          <w:rPr>
            <w:noProof/>
            <w:webHidden/>
          </w:rPr>
          <w:t>12</w:t>
        </w:r>
        <w:r w:rsidR="00E72F12" w:rsidRPr="00DE036B">
          <w:rPr>
            <w:noProof/>
            <w:webHidden/>
          </w:rPr>
          <w:t>5</w:t>
        </w:r>
      </w:hyperlink>
    </w:p>
    <w:p w:rsidR="00DB57FB" w:rsidRPr="00A225FC" w:rsidRDefault="000F2364" w:rsidP="004751FF">
      <w:pPr>
        <w:pStyle w:val="14"/>
        <w:rPr>
          <w:noProof/>
          <w:lang w:eastAsia="el-GR"/>
        </w:rPr>
      </w:pPr>
      <w:r>
        <w:t>Γ</w:t>
      </w:r>
      <w:r w:rsidR="00C342C8" w:rsidRPr="00A225FC">
        <w:t xml:space="preserve">3. </w:t>
      </w:r>
      <w:hyperlink w:anchor="_Toc285736135" w:history="1">
        <w:r w:rsidR="00DB57FB" w:rsidRPr="00A225FC">
          <w:rPr>
            <w:rStyle w:val="-"/>
            <w:noProof/>
          </w:rPr>
          <w:t>Περιστατικά 2002</w:t>
        </w:r>
        <w:r w:rsidR="00DB57FB" w:rsidRPr="00A225FC">
          <w:rPr>
            <w:noProof/>
            <w:webHidden/>
          </w:rPr>
          <w:tab/>
        </w:r>
        <w:r w:rsidR="001C28D7">
          <w:rPr>
            <w:noProof/>
            <w:webHidden/>
          </w:rPr>
          <w:t>12</w:t>
        </w:r>
        <w:r w:rsidR="00E72F12" w:rsidRPr="00DE036B">
          <w:rPr>
            <w:noProof/>
            <w:webHidden/>
          </w:rPr>
          <w:t>7</w:t>
        </w:r>
      </w:hyperlink>
    </w:p>
    <w:p w:rsidR="00DB57FB" w:rsidRPr="00A225FC" w:rsidRDefault="000F2364" w:rsidP="004751FF">
      <w:pPr>
        <w:pStyle w:val="14"/>
        <w:rPr>
          <w:noProof/>
          <w:lang w:eastAsia="el-GR"/>
        </w:rPr>
      </w:pPr>
      <w:r>
        <w:t>Γ</w:t>
      </w:r>
      <w:r w:rsidR="00C342C8" w:rsidRPr="00A225FC">
        <w:t xml:space="preserve">4. </w:t>
      </w:r>
      <w:hyperlink w:anchor="_Toc285736136" w:history="1">
        <w:r w:rsidR="00DB57FB" w:rsidRPr="00A225FC">
          <w:rPr>
            <w:rStyle w:val="-"/>
            <w:noProof/>
          </w:rPr>
          <w:t>Περιστατικά 2003</w:t>
        </w:r>
        <w:r w:rsidR="00DB57FB" w:rsidRPr="00A225FC">
          <w:rPr>
            <w:noProof/>
            <w:webHidden/>
          </w:rPr>
          <w:tab/>
        </w:r>
        <w:r w:rsidR="001C28D7">
          <w:rPr>
            <w:noProof/>
            <w:webHidden/>
          </w:rPr>
          <w:t>12</w:t>
        </w:r>
        <w:r w:rsidR="00E72F12" w:rsidRPr="00DE036B">
          <w:rPr>
            <w:noProof/>
            <w:webHidden/>
          </w:rPr>
          <w:t>9</w:t>
        </w:r>
      </w:hyperlink>
    </w:p>
    <w:p w:rsidR="00DB57FB" w:rsidRPr="00A225FC" w:rsidRDefault="000F2364" w:rsidP="004751FF">
      <w:pPr>
        <w:pStyle w:val="14"/>
        <w:rPr>
          <w:noProof/>
          <w:lang w:eastAsia="el-GR"/>
        </w:rPr>
      </w:pPr>
      <w:r>
        <w:t>Γ</w:t>
      </w:r>
      <w:r w:rsidR="00C342C8" w:rsidRPr="00A225FC">
        <w:t xml:space="preserve">5. </w:t>
      </w:r>
      <w:hyperlink w:anchor="_Toc285736137" w:history="1">
        <w:r w:rsidR="00DB57FB" w:rsidRPr="00A225FC">
          <w:rPr>
            <w:rStyle w:val="-"/>
            <w:noProof/>
          </w:rPr>
          <w:t>Περιστατικά 2004</w:t>
        </w:r>
        <w:r w:rsidR="00DB57FB" w:rsidRPr="00A225FC">
          <w:rPr>
            <w:noProof/>
            <w:webHidden/>
          </w:rPr>
          <w:tab/>
        </w:r>
        <w:r w:rsidR="001C28D7">
          <w:rPr>
            <w:noProof/>
            <w:webHidden/>
          </w:rPr>
          <w:t>13</w:t>
        </w:r>
        <w:r w:rsidR="00E72F12" w:rsidRPr="00DE036B">
          <w:rPr>
            <w:noProof/>
            <w:webHidden/>
          </w:rPr>
          <w:t>1</w:t>
        </w:r>
      </w:hyperlink>
    </w:p>
    <w:p w:rsidR="00DB57FB" w:rsidRPr="00A225FC" w:rsidRDefault="000F2364" w:rsidP="004751FF">
      <w:pPr>
        <w:pStyle w:val="14"/>
        <w:rPr>
          <w:noProof/>
          <w:lang w:eastAsia="el-GR"/>
        </w:rPr>
      </w:pPr>
      <w:r>
        <w:t>Γ</w:t>
      </w:r>
      <w:r w:rsidR="00C342C8" w:rsidRPr="00A225FC">
        <w:t xml:space="preserve">6. </w:t>
      </w:r>
      <w:hyperlink w:anchor="_Toc285736138" w:history="1">
        <w:r w:rsidR="00DB57FB" w:rsidRPr="00A225FC">
          <w:rPr>
            <w:rStyle w:val="-"/>
            <w:noProof/>
          </w:rPr>
          <w:t>Περιστατικά 2005</w:t>
        </w:r>
        <w:r w:rsidR="00DB57FB" w:rsidRPr="00A225FC">
          <w:rPr>
            <w:noProof/>
            <w:webHidden/>
          </w:rPr>
          <w:tab/>
        </w:r>
        <w:r w:rsidR="001C28D7">
          <w:rPr>
            <w:noProof/>
            <w:webHidden/>
          </w:rPr>
          <w:t>13</w:t>
        </w:r>
        <w:r w:rsidR="00E72F12" w:rsidRPr="00DE036B">
          <w:rPr>
            <w:noProof/>
            <w:webHidden/>
          </w:rPr>
          <w:t>3</w:t>
        </w:r>
      </w:hyperlink>
    </w:p>
    <w:p w:rsidR="00DB57FB" w:rsidRPr="00A225FC" w:rsidRDefault="000F2364" w:rsidP="004751FF">
      <w:pPr>
        <w:pStyle w:val="14"/>
        <w:rPr>
          <w:noProof/>
          <w:lang w:eastAsia="el-GR"/>
        </w:rPr>
      </w:pPr>
      <w:r>
        <w:t>Γ</w:t>
      </w:r>
      <w:r w:rsidR="00C342C8" w:rsidRPr="00A225FC">
        <w:t xml:space="preserve">7. </w:t>
      </w:r>
      <w:hyperlink w:anchor="_Toc285736139" w:history="1">
        <w:r w:rsidR="00DB57FB" w:rsidRPr="00A225FC">
          <w:rPr>
            <w:rStyle w:val="-"/>
            <w:noProof/>
          </w:rPr>
          <w:t>Περιστατικά 2006</w:t>
        </w:r>
        <w:r w:rsidR="00DB57FB" w:rsidRPr="00A225FC">
          <w:rPr>
            <w:noProof/>
            <w:webHidden/>
          </w:rPr>
          <w:tab/>
        </w:r>
        <w:r w:rsidR="001C28D7">
          <w:rPr>
            <w:noProof/>
            <w:webHidden/>
          </w:rPr>
          <w:t>13</w:t>
        </w:r>
        <w:r w:rsidR="00E72F12" w:rsidRPr="00DE036B">
          <w:rPr>
            <w:noProof/>
            <w:webHidden/>
          </w:rPr>
          <w:t>5</w:t>
        </w:r>
      </w:hyperlink>
    </w:p>
    <w:p w:rsidR="00DB57FB" w:rsidRPr="00A225FC" w:rsidRDefault="000F2364" w:rsidP="004751FF">
      <w:pPr>
        <w:pStyle w:val="14"/>
        <w:rPr>
          <w:noProof/>
          <w:lang w:eastAsia="el-GR"/>
        </w:rPr>
      </w:pPr>
      <w:r>
        <w:t>Γ</w:t>
      </w:r>
      <w:r w:rsidR="00C342C8" w:rsidRPr="00A225FC">
        <w:t xml:space="preserve">8. </w:t>
      </w:r>
      <w:hyperlink w:anchor="_Toc285736140" w:history="1">
        <w:r w:rsidR="00DB57FB" w:rsidRPr="00A225FC">
          <w:rPr>
            <w:rStyle w:val="-"/>
            <w:noProof/>
          </w:rPr>
          <w:t>Περιστατικά 2007</w:t>
        </w:r>
        <w:r w:rsidR="00DB57FB" w:rsidRPr="00A225FC">
          <w:rPr>
            <w:noProof/>
            <w:webHidden/>
          </w:rPr>
          <w:tab/>
        </w:r>
        <w:r w:rsidR="001C28D7">
          <w:rPr>
            <w:noProof/>
            <w:webHidden/>
          </w:rPr>
          <w:t>13</w:t>
        </w:r>
        <w:r w:rsidR="00E72F12" w:rsidRPr="00DE036B">
          <w:rPr>
            <w:noProof/>
            <w:webHidden/>
          </w:rPr>
          <w:t>7</w:t>
        </w:r>
      </w:hyperlink>
    </w:p>
    <w:p w:rsidR="00DB57FB" w:rsidRPr="00A225FC" w:rsidRDefault="000F2364" w:rsidP="004751FF">
      <w:pPr>
        <w:pStyle w:val="14"/>
        <w:rPr>
          <w:noProof/>
          <w:lang w:eastAsia="el-GR"/>
        </w:rPr>
      </w:pPr>
      <w:r>
        <w:t>Γ</w:t>
      </w:r>
      <w:r w:rsidR="00C342C8" w:rsidRPr="00A225FC">
        <w:t xml:space="preserve">9. </w:t>
      </w:r>
      <w:hyperlink w:anchor="_Toc285736141" w:history="1">
        <w:r w:rsidR="00DB57FB" w:rsidRPr="00A225FC">
          <w:rPr>
            <w:rStyle w:val="-"/>
            <w:noProof/>
          </w:rPr>
          <w:t>Περιστατικά 2008</w:t>
        </w:r>
        <w:r w:rsidR="00DB57FB" w:rsidRPr="00A225FC">
          <w:rPr>
            <w:noProof/>
            <w:webHidden/>
          </w:rPr>
          <w:tab/>
        </w:r>
        <w:r w:rsidR="001C28D7">
          <w:rPr>
            <w:noProof/>
            <w:webHidden/>
          </w:rPr>
          <w:t>13</w:t>
        </w:r>
        <w:r w:rsidR="00E72F12" w:rsidRPr="00DE036B">
          <w:rPr>
            <w:noProof/>
            <w:webHidden/>
          </w:rPr>
          <w:t>9</w:t>
        </w:r>
      </w:hyperlink>
    </w:p>
    <w:p w:rsidR="00DB57FB" w:rsidRPr="00A225FC" w:rsidRDefault="000F2364" w:rsidP="004751FF">
      <w:pPr>
        <w:pStyle w:val="14"/>
        <w:rPr>
          <w:noProof/>
          <w:lang w:eastAsia="el-GR"/>
        </w:rPr>
      </w:pPr>
      <w:r>
        <w:t>Γ</w:t>
      </w:r>
      <w:r w:rsidR="00C342C8" w:rsidRPr="00A225FC">
        <w:t xml:space="preserve">10. </w:t>
      </w:r>
      <w:hyperlink w:anchor="_Toc285736142" w:history="1">
        <w:r w:rsidR="00DB57FB" w:rsidRPr="00A225FC">
          <w:rPr>
            <w:rStyle w:val="-"/>
            <w:noProof/>
          </w:rPr>
          <w:t>Περιστατικά 2009</w:t>
        </w:r>
        <w:r w:rsidR="00DB57FB" w:rsidRPr="00A225FC">
          <w:rPr>
            <w:noProof/>
            <w:webHidden/>
          </w:rPr>
          <w:tab/>
        </w:r>
        <w:r w:rsidR="001C28D7">
          <w:rPr>
            <w:noProof/>
            <w:webHidden/>
          </w:rPr>
          <w:t>14</w:t>
        </w:r>
        <w:r w:rsidR="00E72F12" w:rsidRPr="00DE036B">
          <w:rPr>
            <w:noProof/>
            <w:webHidden/>
          </w:rPr>
          <w:t>1</w:t>
        </w:r>
      </w:hyperlink>
    </w:p>
    <w:p w:rsidR="00DB57FB" w:rsidRPr="00A225FC" w:rsidRDefault="000F2364" w:rsidP="004751FF">
      <w:pPr>
        <w:pStyle w:val="14"/>
        <w:rPr>
          <w:noProof/>
          <w:lang w:eastAsia="el-GR"/>
        </w:rPr>
      </w:pPr>
      <w:r>
        <w:t>Γ</w:t>
      </w:r>
      <w:r w:rsidR="00C342C8" w:rsidRPr="00A225FC">
        <w:t xml:space="preserve">11. </w:t>
      </w:r>
      <w:hyperlink w:anchor="_Toc285736143" w:history="1">
        <w:r w:rsidR="00DB57FB" w:rsidRPr="00A225FC">
          <w:rPr>
            <w:rStyle w:val="-"/>
            <w:noProof/>
          </w:rPr>
          <w:t>Συγκεντρωτικά γρ</w:t>
        </w:r>
        <w:r w:rsidR="00570F62">
          <w:rPr>
            <w:rStyle w:val="-"/>
            <w:noProof/>
          </w:rPr>
          <w:t>αφήματα της δεκαετίας 2000-200</w:t>
        </w:r>
        <w:r w:rsidR="00570F62" w:rsidRPr="008449DD">
          <w:rPr>
            <w:rStyle w:val="-"/>
            <w:noProof/>
          </w:rPr>
          <w:t>9</w:t>
        </w:r>
        <w:r w:rsidR="00DB57FB" w:rsidRPr="00A225FC">
          <w:rPr>
            <w:noProof/>
            <w:webHidden/>
          </w:rPr>
          <w:tab/>
        </w:r>
        <w:r w:rsidR="001C28D7">
          <w:rPr>
            <w:noProof/>
            <w:webHidden/>
          </w:rPr>
          <w:t>14</w:t>
        </w:r>
        <w:r w:rsidR="00E72F12" w:rsidRPr="00DE036B">
          <w:rPr>
            <w:noProof/>
            <w:webHidden/>
          </w:rPr>
          <w:t>3</w:t>
        </w:r>
      </w:hyperlink>
    </w:p>
    <w:p w:rsidR="00DB57FB" w:rsidRPr="00A225FC" w:rsidRDefault="000F2364" w:rsidP="004751FF">
      <w:pPr>
        <w:pStyle w:val="14"/>
        <w:rPr>
          <w:noProof/>
          <w:lang w:eastAsia="el-GR"/>
        </w:rPr>
      </w:pPr>
      <w:r>
        <w:t>Γ</w:t>
      </w:r>
      <w:r w:rsidR="00C342C8" w:rsidRPr="00A225FC">
        <w:t xml:space="preserve">12. </w:t>
      </w:r>
      <w:hyperlink w:anchor="_Toc285736144" w:history="1">
        <w:r w:rsidR="00DB57FB" w:rsidRPr="00A225FC">
          <w:rPr>
            <w:rStyle w:val="-"/>
            <w:noProof/>
          </w:rPr>
          <w:t>Σύνοψη Αποτελεσμάτων</w:t>
        </w:r>
        <w:r w:rsidR="00DB57FB" w:rsidRPr="00A225FC">
          <w:rPr>
            <w:noProof/>
            <w:webHidden/>
          </w:rPr>
          <w:tab/>
        </w:r>
        <w:r w:rsidR="001C28D7">
          <w:rPr>
            <w:noProof/>
            <w:webHidden/>
          </w:rPr>
          <w:t>14</w:t>
        </w:r>
        <w:r w:rsidR="00E72F12" w:rsidRPr="00DE036B">
          <w:rPr>
            <w:noProof/>
            <w:webHidden/>
          </w:rPr>
          <w:t>9</w:t>
        </w:r>
      </w:hyperlink>
    </w:p>
    <w:p w:rsidR="00C342C8" w:rsidRPr="00A225FC" w:rsidRDefault="00C342C8" w:rsidP="004751FF">
      <w:pPr>
        <w:pStyle w:val="14"/>
      </w:pPr>
    </w:p>
    <w:p w:rsidR="00ED151A" w:rsidRDefault="00ED151A" w:rsidP="00ED151A">
      <w:pPr>
        <w:rPr>
          <w:rFonts w:ascii="Times New Roman" w:hAnsi="Times New Roman" w:cs="Times New Roman"/>
          <w:sz w:val="24"/>
          <w:szCs w:val="24"/>
        </w:rPr>
      </w:pPr>
      <w:r w:rsidRPr="00300C39">
        <w:rPr>
          <w:rFonts w:ascii="Times New Roman" w:hAnsi="Times New Roman" w:cs="Times New Roman"/>
          <w:sz w:val="24"/>
          <w:szCs w:val="24"/>
        </w:rPr>
        <w:t>Δ-ΣΥΖΗΤΗΣΗ</w:t>
      </w:r>
    </w:p>
    <w:p w:rsidR="00300C39" w:rsidRPr="00A225FC" w:rsidRDefault="000F2364" w:rsidP="001A1408">
      <w:pPr>
        <w:pStyle w:val="20"/>
        <w:tabs>
          <w:tab w:val="right" w:leader="dot" w:pos="9344"/>
        </w:tabs>
        <w:ind w:left="0"/>
        <w:rPr>
          <w:rFonts w:ascii="Times New Roman" w:hAnsi="Times New Roman" w:cs="Times New Roman"/>
          <w:noProof/>
          <w:sz w:val="24"/>
          <w:szCs w:val="24"/>
          <w:lang w:eastAsia="el-GR"/>
        </w:rPr>
      </w:pPr>
      <w:r>
        <w:rPr>
          <w:rFonts w:ascii="Times New Roman" w:hAnsi="Times New Roman" w:cs="Times New Roman"/>
          <w:sz w:val="24"/>
          <w:szCs w:val="24"/>
        </w:rPr>
        <w:t>Δ</w:t>
      </w:r>
      <w:r w:rsidR="00300C39" w:rsidRPr="00A225FC">
        <w:rPr>
          <w:rFonts w:ascii="Times New Roman" w:hAnsi="Times New Roman" w:cs="Times New Roman"/>
          <w:sz w:val="24"/>
          <w:szCs w:val="24"/>
        </w:rPr>
        <w:t xml:space="preserve">1. </w:t>
      </w:r>
      <w:hyperlink w:anchor="_Toc285736146" w:history="1">
        <w:r w:rsidR="001C28D7" w:rsidRPr="001C28D7">
          <w:rPr>
            <w:rFonts w:ascii="Times New Roman" w:hAnsi="Times New Roman" w:cs="Times New Roman"/>
            <w:sz w:val="24"/>
            <w:szCs w:val="24"/>
          </w:rPr>
          <w:t xml:space="preserve">Σύγκριση Οξείας Μυελογενούς </w:t>
        </w:r>
        <w:r w:rsidR="007C1AC2">
          <w:rPr>
            <w:rFonts w:ascii="Times New Roman" w:hAnsi="Times New Roman" w:cs="Times New Roman"/>
            <w:sz w:val="24"/>
            <w:szCs w:val="24"/>
          </w:rPr>
          <w:t>κ</w:t>
        </w:r>
        <w:r w:rsidR="001C28D7" w:rsidRPr="001C28D7">
          <w:rPr>
            <w:rFonts w:ascii="Times New Roman" w:hAnsi="Times New Roman" w:cs="Times New Roman"/>
            <w:sz w:val="24"/>
            <w:szCs w:val="24"/>
          </w:rPr>
          <w:t>αι Οξείας Λεμφογενούς Λευχαιμίας</w:t>
        </w:r>
        <w:r w:rsidR="00300C39" w:rsidRPr="00A225FC">
          <w:rPr>
            <w:rFonts w:ascii="Times New Roman" w:hAnsi="Times New Roman" w:cs="Times New Roman"/>
            <w:noProof/>
            <w:webHidden/>
            <w:sz w:val="24"/>
            <w:szCs w:val="24"/>
          </w:rPr>
          <w:tab/>
        </w:r>
        <w:r w:rsidR="001C28D7">
          <w:rPr>
            <w:rFonts w:ascii="Times New Roman" w:hAnsi="Times New Roman" w:cs="Times New Roman"/>
            <w:noProof/>
            <w:webHidden/>
            <w:sz w:val="24"/>
            <w:szCs w:val="24"/>
          </w:rPr>
          <w:t>15</w:t>
        </w:r>
        <w:r w:rsidR="00E72F12" w:rsidRPr="00DE036B">
          <w:rPr>
            <w:rFonts w:ascii="Times New Roman" w:hAnsi="Times New Roman" w:cs="Times New Roman"/>
            <w:noProof/>
            <w:webHidden/>
            <w:sz w:val="24"/>
            <w:szCs w:val="24"/>
          </w:rPr>
          <w:t>2</w:t>
        </w:r>
      </w:hyperlink>
    </w:p>
    <w:p w:rsidR="00300C39" w:rsidRPr="00A225FC" w:rsidRDefault="000F2364" w:rsidP="001A1408">
      <w:pPr>
        <w:pStyle w:val="20"/>
        <w:tabs>
          <w:tab w:val="right" w:leader="dot" w:pos="9344"/>
        </w:tabs>
        <w:ind w:left="0"/>
        <w:rPr>
          <w:rFonts w:ascii="Times New Roman" w:hAnsi="Times New Roman" w:cs="Times New Roman"/>
          <w:noProof/>
          <w:sz w:val="24"/>
          <w:szCs w:val="24"/>
          <w:lang w:eastAsia="el-GR"/>
        </w:rPr>
      </w:pPr>
      <w:r>
        <w:rPr>
          <w:rFonts w:ascii="Times New Roman" w:hAnsi="Times New Roman" w:cs="Times New Roman"/>
          <w:sz w:val="24"/>
          <w:szCs w:val="24"/>
        </w:rPr>
        <w:t>Δ</w:t>
      </w:r>
      <w:r w:rsidR="001C28D7">
        <w:rPr>
          <w:rFonts w:ascii="Times New Roman" w:hAnsi="Times New Roman" w:cs="Times New Roman"/>
          <w:sz w:val="24"/>
          <w:szCs w:val="24"/>
        </w:rPr>
        <w:t>2</w:t>
      </w:r>
      <w:r w:rsidR="00300C39" w:rsidRPr="00A225FC">
        <w:rPr>
          <w:rFonts w:ascii="Times New Roman" w:hAnsi="Times New Roman" w:cs="Times New Roman"/>
          <w:sz w:val="24"/>
          <w:szCs w:val="24"/>
        </w:rPr>
        <w:t xml:space="preserve">. </w:t>
      </w:r>
      <w:hyperlink w:anchor="_Toc285736146" w:history="1">
        <w:r w:rsidR="001C28D7" w:rsidRPr="001C28D7">
          <w:rPr>
            <w:rFonts w:ascii="Times New Roman" w:hAnsi="Times New Roman" w:cs="Times New Roman"/>
            <w:sz w:val="24"/>
            <w:szCs w:val="24"/>
          </w:rPr>
          <w:t xml:space="preserve">Σύνολο Περιστατικών Οξείων Λευχαιμιών </w:t>
        </w:r>
        <w:r w:rsidR="007C1AC2">
          <w:rPr>
            <w:rFonts w:ascii="Times New Roman" w:hAnsi="Times New Roman" w:cs="Times New Roman"/>
            <w:sz w:val="24"/>
            <w:szCs w:val="24"/>
          </w:rPr>
          <w:t>σ</w:t>
        </w:r>
        <w:r w:rsidR="001C28D7" w:rsidRPr="001C28D7">
          <w:rPr>
            <w:rFonts w:ascii="Times New Roman" w:hAnsi="Times New Roman" w:cs="Times New Roman"/>
            <w:sz w:val="24"/>
            <w:szCs w:val="24"/>
          </w:rPr>
          <w:t>ε Ευρωπαϊκές Χώρες</w:t>
        </w:r>
        <w:r w:rsidR="00300C39" w:rsidRPr="00A225FC">
          <w:rPr>
            <w:rFonts w:ascii="Times New Roman" w:hAnsi="Times New Roman" w:cs="Times New Roman"/>
            <w:noProof/>
            <w:webHidden/>
            <w:sz w:val="24"/>
            <w:szCs w:val="24"/>
          </w:rPr>
          <w:tab/>
        </w:r>
        <w:r w:rsidR="001C28D7">
          <w:rPr>
            <w:rFonts w:ascii="Times New Roman" w:hAnsi="Times New Roman" w:cs="Times New Roman"/>
            <w:noProof/>
            <w:webHidden/>
            <w:sz w:val="24"/>
            <w:szCs w:val="24"/>
          </w:rPr>
          <w:t>15</w:t>
        </w:r>
        <w:r w:rsidR="00E72F12" w:rsidRPr="00DE036B">
          <w:rPr>
            <w:rFonts w:ascii="Times New Roman" w:hAnsi="Times New Roman" w:cs="Times New Roman"/>
            <w:noProof/>
            <w:webHidden/>
            <w:sz w:val="24"/>
            <w:szCs w:val="24"/>
          </w:rPr>
          <w:t>2</w:t>
        </w:r>
      </w:hyperlink>
    </w:p>
    <w:p w:rsidR="00300C39" w:rsidRPr="00A225FC" w:rsidRDefault="000F2364" w:rsidP="001A1408">
      <w:pPr>
        <w:pStyle w:val="20"/>
        <w:tabs>
          <w:tab w:val="right" w:leader="dot" w:pos="9344"/>
        </w:tabs>
        <w:ind w:left="0"/>
        <w:rPr>
          <w:rFonts w:ascii="Times New Roman" w:hAnsi="Times New Roman" w:cs="Times New Roman"/>
          <w:noProof/>
          <w:sz w:val="24"/>
          <w:szCs w:val="24"/>
          <w:lang w:eastAsia="el-GR"/>
        </w:rPr>
      </w:pPr>
      <w:r>
        <w:rPr>
          <w:rFonts w:ascii="Times New Roman" w:hAnsi="Times New Roman" w:cs="Times New Roman"/>
          <w:sz w:val="24"/>
          <w:szCs w:val="24"/>
        </w:rPr>
        <w:t>Δ</w:t>
      </w:r>
      <w:r w:rsidR="001C28D7">
        <w:rPr>
          <w:rFonts w:ascii="Times New Roman" w:hAnsi="Times New Roman" w:cs="Times New Roman"/>
          <w:sz w:val="24"/>
          <w:szCs w:val="24"/>
        </w:rPr>
        <w:t>3</w:t>
      </w:r>
      <w:r w:rsidR="00300C39" w:rsidRPr="00A225FC">
        <w:rPr>
          <w:rFonts w:ascii="Times New Roman" w:hAnsi="Times New Roman" w:cs="Times New Roman"/>
          <w:sz w:val="24"/>
          <w:szCs w:val="24"/>
        </w:rPr>
        <w:t xml:space="preserve">. </w:t>
      </w:r>
      <w:hyperlink w:anchor="_Toc285736146" w:history="1">
        <w:r w:rsidR="001C28D7">
          <w:rPr>
            <w:rStyle w:val="-"/>
            <w:rFonts w:ascii="Times New Roman" w:hAnsi="Times New Roman" w:cs="Times New Roman"/>
            <w:noProof/>
            <w:sz w:val="24"/>
            <w:szCs w:val="24"/>
          </w:rPr>
          <w:t>Σύγκριση Περιστατικών Αγοριών-Κοριτσιών</w:t>
        </w:r>
        <w:r w:rsidR="00300C39" w:rsidRPr="00A225FC">
          <w:rPr>
            <w:rFonts w:ascii="Times New Roman" w:hAnsi="Times New Roman" w:cs="Times New Roman"/>
            <w:noProof/>
            <w:webHidden/>
            <w:sz w:val="24"/>
            <w:szCs w:val="24"/>
          </w:rPr>
          <w:tab/>
        </w:r>
        <w:r w:rsidR="001C28D7">
          <w:rPr>
            <w:rFonts w:ascii="Times New Roman" w:hAnsi="Times New Roman" w:cs="Times New Roman"/>
            <w:noProof/>
            <w:webHidden/>
            <w:sz w:val="24"/>
            <w:szCs w:val="24"/>
          </w:rPr>
          <w:t>15</w:t>
        </w:r>
        <w:r w:rsidR="00E72F12" w:rsidRPr="00DE036B">
          <w:rPr>
            <w:rFonts w:ascii="Times New Roman" w:hAnsi="Times New Roman" w:cs="Times New Roman"/>
            <w:noProof/>
            <w:webHidden/>
            <w:sz w:val="24"/>
            <w:szCs w:val="24"/>
          </w:rPr>
          <w:t>5</w:t>
        </w:r>
      </w:hyperlink>
    </w:p>
    <w:p w:rsidR="00300C39" w:rsidRPr="00A225FC" w:rsidRDefault="000F2364" w:rsidP="001A1408">
      <w:pPr>
        <w:pStyle w:val="20"/>
        <w:tabs>
          <w:tab w:val="right" w:leader="dot" w:pos="9344"/>
        </w:tabs>
        <w:ind w:left="0"/>
        <w:rPr>
          <w:rFonts w:ascii="Times New Roman" w:hAnsi="Times New Roman" w:cs="Times New Roman"/>
          <w:noProof/>
          <w:sz w:val="24"/>
          <w:szCs w:val="24"/>
          <w:lang w:eastAsia="el-GR"/>
        </w:rPr>
      </w:pPr>
      <w:r>
        <w:rPr>
          <w:rFonts w:ascii="Times New Roman" w:hAnsi="Times New Roman" w:cs="Times New Roman"/>
          <w:sz w:val="24"/>
          <w:szCs w:val="24"/>
        </w:rPr>
        <w:t>Δ</w:t>
      </w:r>
      <w:r w:rsidR="001C28D7">
        <w:rPr>
          <w:rFonts w:ascii="Times New Roman" w:hAnsi="Times New Roman" w:cs="Times New Roman"/>
          <w:sz w:val="24"/>
          <w:szCs w:val="24"/>
        </w:rPr>
        <w:t>4</w:t>
      </w:r>
      <w:r w:rsidR="00300C39" w:rsidRPr="00A225FC">
        <w:rPr>
          <w:rFonts w:ascii="Times New Roman" w:hAnsi="Times New Roman" w:cs="Times New Roman"/>
          <w:sz w:val="24"/>
          <w:szCs w:val="24"/>
        </w:rPr>
        <w:t xml:space="preserve">. </w:t>
      </w:r>
      <w:hyperlink w:anchor="_Toc285736146" w:history="1">
        <w:r w:rsidR="00864408" w:rsidRPr="00864408">
          <w:rPr>
            <w:rFonts w:ascii="Times New Roman" w:hAnsi="Times New Roman" w:cs="Times New Roman"/>
            <w:sz w:val="24"/>
            <w:szCs w:val="24"/>
          </w:rPr>
          <w:t xml:space="preserve">Επιπολασμός Οξειών Λευχαιμιών </w:t>
        </w:r>
        <w:r w:rsidR="007C1AC2">
          <w:rPr>
            <w:rFonts w:ascii="Times New Roman" w:hAnsi="Times New Roman" w:cs="Times New Roman"/>
            <w:sz w:val="24"/>
            <w:szCs w:val="24"/>
          </w:rPr>
          <w:t>α</w:t>
        </w:r>
        <w:r w:rsidR="00864408" w:rsidRPr="00864408">
          <w:rPr>
            <w:rFonts w:ascii="Times New Roman" w:hAnsi="Times New Roman" w:cs="Times New Roman"/>
            <w:sz w:val="24"/>
            <w:szCs w:val="24"/>
          </w:rPr>
          <w:t>νά 100.000 Άτομα</w:t>
        </w:r>
        <w:r w:rsidR="00300C39" w:rsidRPr="00A225FC">
          <w:rPr>
            <w:rFonts w:ascii="Times New Roman" w:hAnsi="Times New Roman" w:cs="Times New Roman"/>
            <w:noProof/>
            <w:webHidden/>
            <w:sz w:val="24"/>
            <w:szCs w:val="24"/>
          </w:rPr>
          <w:tab/>
        </w:r>
        <w:r w:rsidR="00864408">
          <w:rPr>
            <w:rFonts w:ascii="Times New Roman" w:hAnsi="Times New Roman" w:cs="Times New Roman"/>
            <w:noProof/>
            <w:webHidden/>
            <w:sz w:val="24"/>
            <w:szCs w:val="24"/>
          </w:rPr>
          <w:t>15</w:t>
        </w:r>
        <w:r w:rsidR="00E72F12">
          <w:rPr>
            <w:rFonts w:ascii="Times New Roman" w:hAnsi="Times New Roman" w:cs="Times New Roman"/>
            <w:noProof/>
            <w:webHidden/>
            <w:sz w:val="24"/>
            <w:szCs w:val="24"/>
            <w:lang w:val="en-US"/>
          </w:rPr>
          <w:t>6</w:t>
        </w:r>
      </w:hyperlink>
    </w:p>
    <w:p w:rsidR="00300C39" w:rsidRDefault="000F2364" w:rsidP="001A1408">
      <w:pPr>
        <w:pStyle w:val="20"/>
        <w:tabs>
          <w:tab w:val="right" w:leader="dot" w:pos="9344"/>
        </w:tabs>
        <w:ind w:left="0"/>
      </w:pPr>
      <w:r>
        <w:rPr>
          <w:rFonts w:ascii="Times New Roman" w:hAnsi="Times New Roman" w:cs="Times New Roman"/>
          <w:sz w:val="24"/>
          <w:szCs w:val="24"/>
        </w:rPr>
        <w:t>Δ</w:t>
      </w:r>
      <w:r w:rsidR="00864408">
        <w:rPr>
          <w:rFonts w:ascii="Times New Roman" w:hAnsi="Times New Roman" w:cs="Times New Roman"/>
          <w:sz w:val="24"/>
          <w:szCs w:val="24"/>
        </w:rPr>
        <w:t>5</w:t>
      </w:r>
      <w:r w:rsidR="00300C39" w:rsidRPr="00A225FC">
        <w:rPr>
          <w:rFonts w:ascii="Times New Roman" w:hAnsi="Times New Roman" w:cs="Times New Roman"/>
          <w:sz w:val="24"/>
          <w:szCs w:val="24"/>
        </w:rPr>
        <w:t xml:space="preserve">. </w:t>
      </w:r>
      <w:hyperlink w:anchor="_Toc285736146" w:history="1">
        <w:r w:rsidR="00864408" w:rsidRPr="00864408">
          <w:rPr>
            <w:rFonts w:ascii="Times New Roman" w:hAnsi="Times New Roman" w:cs="Times New Roman"/>
            <w:sz w:val="24"/>
            <w:szCs w:val="24"/>
          </w:rPr>
          <w:t xml:space="preserve">Ηλικία Εμφάνισης Οξείων Λεμφογενών </w:t>
        </w:r>
        <w:r w:rsidR="007C1AC2">
          <w:rPr>
            <w:rFonts w:ascii="Times New Roman" w:hAnsi="Times New Roman" w:cs="Times New Roman"/>
            <w:sz w:val="24"/>
            <w:szCs w:val="24"/>
          </w:rPr>
          <w:t>κ</w:t>
        </w:r>
        <w:r w:rsidR="00864408" w:rsidRPr="00864408">
          <w:rPr>
            <w:rFonts w:ascii="Times New Roman" w:hAnsi="Times New Roman" w:cs="Times New Roman"/>
            <w:sz w:val="24"/>
            <w:szCs w:val="24"/>
          </w:rPr>
          <w:t>αι Μυελογενών Λευχαιμιών</w:t>
        </w:r>
        <w:r w:rsidR="00300C39" w:rsidRPr="00A225FC">
          <w:rPr>
            <w:rFonts w:ascii="Times New Roman" w:hAnsi="Times New Roman" w:cs="Times New Roman"/>
            <w:noProof/>
            <w:webHidden/>
            <w:sz w:val="24"/>
            <w:szCs w:val="24"/>
          </w:rPr>
          <w:tab/>
        </w:r>
        <w:r w:rsidR="00864408">
          <w:rPr>
            <w:rFonts w:ascii="Times New Roman" w:hAnsi="Times New Roman" w:cs="Times New Roman"/>
            <w:noProof/>
            <w:webHidden/>
            <w:sz w:val="24"/>
            <w:szCs w:val="24"/>
          </w:rPr>
          <w:t>15</w:t>
        </w:r>
        <w:r w:rsidR="00E72F12">
          <w:rPr>
            <w:rFonts w:ascii="Times New Roman" w:hAnsi="Times New Roman" w:cs="Times New Roman"/>
            <w:noProof/>
            <w:webHidden/>
            <w:sz w:val="24"/>
            <w:szCs w:val="24"/>
            <w:lang w:val="en-US"/>
          </w:rPr>
          <w:t>7</w:t>
        </w:r>
      </w:hyperlink>
    </w:p>
    <w:p w:rsidR="00864408" w:rsidRPr="00864408" w:rsidRDefault="000F2364" w:rsidP="00864408">
      <w:pPr>
        <w:pStyle w:val="20"/>
        <w:tabs>
          <w:tab w:val="right" w:leader="dot" w:pos="9344"/>
        </w:tabs>
        <w:ind w:left="0"/>
        <w:rPr>
          <w:rFonts w:ascii="Times New Roman" w:hAnsi="Times New Roman" w:cs="Times New Roman"/>
          <w:noProof/>
          <w:sz w:val="24"/>
          <w:szCs w:val="24"/>
          <w:lang w:val="en-US" w:eastAsia="el-GR"/>
        </w:rPr>
      </w:pPr>
      <w:r>
        <w:rPr>
          <w:rFonts w:ascii="Times New Roman" w:hAnsi="Times New Roman" w:cs="Times New Roman"/>
          <w:sz w:val="24"/>
          <w:szCs w:val="24"/>
        </w:rPr>
        <w:t>Δ</w:t>
      </w:r>
      <w:r w:rsidR="00864408">
        <w:rPr>
          <w:rFonts w:ascii="Times New Roman" w:hAnsi="Times New Roman" w:cs="Times New Roman"/>
          <w:sz w:val="24"/>
          <w:szCs w:val="24"/>
        </w:rPr>
        <w:t>6</w:t>
      </w:r>
      <w:r w:rsidR="00864408" w:rsidRPr="00A225FC">
        <w:rPr>
          <w:rFonts w:ascii="Times New Roman" w:hAnsi="Times New Roman" w:cs="Times New Roman"/>
          <w:sz w:val="24"/>
          <w:szCs w:val="24"/>
        </w:rPr>
        <w:t xml:space="preserve">. </w:t>
      </w:r>
      <w:hyperlink w:anchor="_Toc285736146" w:history="1">
        <w:r w:rsidR="00864408">
          <w:rPr>
            <w:rFonts w:ascii="Times New Roman" w:hAnsi="Times New Roman" w:cs="Times New Roman"/>
            <w:sz w:val="24"/>
            <w:szCs w:val="24"/>
          </w:rPr>
          <w:t xml:space="preserve">Θνητότητα Οξειών Λεμφογενών </w:t>
        </w:r>
        <w:r w:rsidR="007C1AC2">
          <w:rPr>
            <w:rFonts w:ascii="Times New Roman" w:hAnsi="Times New Roman" w:cs="Times New Roman"/>
            <w:sz w:val="24"/>
            <w:szCs w:val="24"/>
          </w:rPr>
          <w:t>κ</w:t>
        </w:r>
        <w:r w:rsidR="00864408">
          <w:rPr>
            <w:rFonts w:ascii="Times New Roman" w:hAnsi="Times New Roman" w:cs="Times New Roman"/>
            <w:sz w:val="24"/>
            <w:szCs w:val="24"/>
          </w:rPr>
          <w:t>αι</w:t>
        </w:r>
        <w:r w:rsidR="00864408" w:rsidRPr="00864408">
          <w:rPr>
            <w:rFonts w:ascii="Times New Roman" w:hAnsi="Times New Roman" w:cs="Times New Roman"/>
            <w:sz w:val="24"/>
            <w:szCs w:val="24"/>
          </w:rPr>
          <w:t xml:space="preserve"> Μυελογενών Λευχαιμιών</w:t>
        </w:r>
        <w:r w:rsidR="00864408" w:rsidRPr="00A225FC">
          <w:rPr>
            <w:rFonts w:ascii="Times New Roman" w:hAnsi="Times New Roman" w:cs="Times New Roman"/>
            <w:noProof/>
            <w:webHidden/>
            <w:sz w:val="24"/>
            <w:szCs w:val="24"/>
          </w:rPr>
          <w:tab/>
        </w:r>
        <w:r w:rsidR="00864408">
          <w:rPr>
            <w:rFonts w:ascii="Times New Roman" w:hAnsi="Times New Roman" w:cs="Times New Roman"/>
            <w:noProof/>
            <w:webHidden/>
            <w:sz w:val="24"/>
            <w:szCs w:val="24"/>
          </w:rPr>
          <w:t>15</w:t>
        </w:r>
        <w:r w:rsidR="00E72F12">
          <w:rPr>
            <w:rFonts w:ascii="Times New Roman" w:hAnsi="Times New Roman" w:cs="Times New Roman"/>
            <w:noProof/>
            <w:webHidden/>
            <w:sz w:val="24"/>
            <w:szCs w:val="24"/>
            <w:lang w:val="en-US"/>
          </w:rPr>
          <w:t>8</w:t>
        </w:r>
      </w:hyperlink>
    </w:p>
    <w:p w:rsidR="00D74B34" w:rsidRDefault="00D74B34" w:rsidP="001A1408">
      <w:pPr>
        <w:pStyle w:val="20"/>
        <w:tabs>
          <w:tab w:val="right" w:leader="dot" w:pos="9344"/>
        </w:tabs>
        <w:ind w:left="0"/>
        <w:rPr>
          <w:rFonts w:ascii="Times New Roman" w:hAnsi="Times New Roman" w:cs="Times New Roman"/>
          <w:sz w:val="24"/>
          <w:szCs w:val="24"/>
        </w:rPr>
      </w:pPr>
    </w:p>
    <w:p w:rsidR="00C720F9" w:rsidRPr="00A225FC" w:rsidRDefault="00872ACA" w:rsidP="00C720F9">
      <w:pPr>
        <w:pStyle w:val="20"/>
        <w:tabs>
          <w:tab w:val="right" w:leader="dot" w:pos="9344"/>
        </w:tabs>
        <w:ind w:left="0"/>
        <w:rPr>
          <w:rFonts w:ascii="Times New Roman" w:hAnsi="Times New Roman" w:cs="Times New Roman"/>
          <w:noProof/>
          <w:sz w:val="24"/>
          <w:szCs w:val="24"/>
          <w:lang w:eastAsia="el-GR"/>
        </w:rPr>
      </w:pPr>
      <w:hyperlink w:anchor="_Toc285736146" w:history="1">
        <w:r w:rsidR="00C720F9">
          <w:rPr>
            <w:rFonts w:ascii="Times New Roman" w:hAnsi="Times New Roman" w:cs="Times New Roman"/>
            <w:sz w:val="24"/>
            <w:szCs w:val="24"/>
          </w:rPr>
          <w:t>Ε-ΣΥΜΠΕΡΑΣΜΑΤΑ</w:t>
        </w:r>
        <w:r w:rsidR="00C720F9" w:rsidRPr="00A225FC">
          <w:rPr>
            <w:rFonts w:ascii="Times New Roman" w:hAnsi="Times New Roman" w:cs="Times New Roman"/>
            <w:noProof/>
            <w:webHidden/>
            <w:sz w:val="24"/>
            <w:szCs w:val="24"/>
          </w:rPr>
          <w:tab/>
        </w:r>
        <w:r w:rsidR="00C720F9">
          <w:rPr>
            <w:rFonts w:ascii="Times New Roman" w:hAnsi="Times New Roman" w:cs="Times New Roman"/>
            <w:noProof/>
            <w:webHidden/>
            <w:sz w:val="24"/>
            <w:szCs w:val="24"/>
          </w:rPr>
          <w:t>160</w:t>
        </w:r>
      </w:hyperlink>
    </w:p>
    <w:p w:rsidR="00C720F9" w:rsidRPr="00C720F9" w:rsidRDefault="00C720F9" w:rsidP="00C720F9"/>
    <w:p w:rsidR="00D74B34" w:rsidRPr="00A225FC" w:rsidRDefault="00864408" w:rsidP="001A1408">
      <w:pPr>
        <w:pStyle w:val="20"/>
        <w:tabs>
          <w:tab w:val="right" w:leader="dot" w:pos="9344"/>
        </w:tabs>
        <w:ind w:left="0"/>
        <w:rPr>
          <w:rFonts w:ascii="Times New Roman" w:hAnsi="Times New Roman" w:cs="Times New Roman"/>
          <w:noProof/>
          <w:sz w:val="24"/>
          <w:szCs w:val="24"/>
          <w:lang w:eastAsia="el-GR"/>
        </w:rPr>
      </w:pPr>
      <w:r>
        <w:rPr>
          <w:rFonts w:ascii="Times New Roman" w:hAnsi="Times New Roman" w:cs="Times New Roman"/>
          <w:sz w:val="24"/>
          <w:szCs w:val="24"/>
        </w:rPr>
        <w:t>Π</w:t>
      </w:r>
      <w:hyperlink w:anchor="_Toc285736146" w:history="1">
        <w:r w:rsidR="00D74B34">
          <w:rPr>
            <w:rStyle w:val="-"/>
            <w:rFonts w:ascii="Times New Roman" w:hAnsi="Times New Roman" w:cs="Times New Roman"/>
            <w:noProof/>
            <w:sz w:val="24"/>
            <w:szCs w:val="24"/>
          </w:rPr>
          <w:t>ερίληψη</w:t>
        </w:r>
        <w:r w:rsidR="00D74B34" w:rsidRPr="00A225FC">
          <w:rPr>
            <w:rFonts w:ascii="Times New Roman" w:hAnsi="Times New Roman" w:cs="Times New Roman"/>
            <w:noProof/>
            <w:webHidden/>
            <w:sz w:val="24"/>
            <w:szCs w:val="24"/>
          </w:rPr>
          <w:tab/>
        </w:r>
        <w:r>
          <w:rPr>
            <w:rFonts w:ascii="Times New Roman" w:hAnsi="Times New Roman" w:cs="Times New Roman"/>
            <w:noProof/>
            <w:webHidden/>
            <w:sz w:val="24"/>
            <w:szCs w:val="24"/>
            <w:lang w:val="en-US"/>
          </w:rPr>
          <w:t>1</w:t>
        </w:r>
        <w:r w:rsidR="00E72F12">
          <w:rPr>
            <w:rFonts w:ascii="Times New Roman" w:hAnsi="Times New Roman" w:cs="Times New Roman"/>
            <w:noProof/>
            <w:webHidden/>
            <w:sz w:val="24"/>
            <w:szCs w:val="24"/>
            <w:lang w:val="en-US"/>
          </w:rPr>
          <w:t>6</w:t>
        </w:r>
        <w:r w:rsidR="00C720F9">
          <w:rPr>
            <w:rFonts w:ascii="Times New Roman" w:hAnsi="Times New Roman" w:cs="Times New Roman"/>
            <w:noProof/>
            <w:webHidden/>
            <w:sz w:val="24"/>
            <w:szCs w:val="24"/>
          </w:rPr>
          <w:t>1</w:t>
        </w:r>
      </w:hyperlink>
    </w:p>
    <w:p w:rsidR="00D74B34" w:rsidRPr="00A225FC" w:rsidRDefault="00872ACA" w:rsidP="001A1408">
      <w:pPr>
        <w:pStyle w:val="20"/>
        <w:tabs>
          <w:tab w:val="right" w:leader="dot" w:pos="9344"/>
        </w:tabs>
        <w:ind w:left="0"/>
        <w:rPr>
          <w:rFonts w:ascii="Times New Roman" w:hAnsi="Times New Roman" w:cs="Times New Roman"/>
          <w:noProof/>
          <w:sz w:val="24"/>
          <w:szCs w:val="24"/>
          <w:lang w:eastAsia="el-GR"/>
        </w:rPr>
      </w:pPr>
      <w:hyperlink w:anchor="_Toc285736146" w:history="1">
        <w:r w:rsidR="00864408">
          <w:rPr>
            <w:rStyle w:val="-"/>
            <w:rFonts w:ascii="Times New Roman" w:hAnsi="Times New Roman" w:cs="Times New Roman"/>
            <w:noProof/>
            <w:sz w:val="24"/>
            <w:szCs w:val="24"/>
            <w:lang w:val="en-US"/>
          </w:rPr>
          <w:t>Summary</w:t>
        </w:r>
        <w:r w:rsidR="00D74B34" w:rsidRPr="00A225FC">
          <w:rPr>
            <w:rFonts w:ascii="Times New Roman" w:hAnsi="Times New Roman" w:cs="Times New Roman"/>
            <w:noProof/>
            <w:webHidden/>
            <w:sz w:val="24"/>
            <w:szCs w:val="24"/>
          </w:rPr>
          <w:tab/>
        </w:r>
        <w:r w:rsidR="00E72F12">
          <w:rPr>
            <w:rFonts w:ascii="Times New Roman" w:hAnsi="Times New Roman" w:cs="Times New Roman"/>
            <w:noProof/>
            <w:webHidden/>
            <w:sz w:val="24"/>
            <w:szCs w:val="24"/>
            <w:lang w:val="en-US"/>
          </w:rPr>
          <w:t>16</w:t>
        </w:r>
        <w:r w:rsidR="00C720F9">
          <w:rPr>
            <w:rFonts w:ascii="Times New Roman" w:hAnsi="Times New Roman" w:cs="Times New Roman"/>
            <w:noProof/>
            <w:webHidden/>
            <w:sz w:val="24"/>
            <w:szCs w:val="24"/>
          </w:rPr>
          <w:t>3</w:t>
        </w:r>
      </w:hyperlink>
    </w:p>
    <w:p w:rsidR="00864408" w:rsidRDefault="00864408" w:rsidP="00864408">
      <w:pPr>
        <w:pStyle w:val="14"/>
      </w:pPr>
    </w:p>
    <w:p w:rsidR="00300C39" w:rsidRPr="00864408" w:rsidRDefault="00C720F9" w:rsidP="00864408">
      <w:pPr>
        <w:rPr>
          <w:rFonts w:ascii="Times New Roman" w:hAnsi="Times New Roman" w:cs="Times New Roman"/>
          <w:sz w:val="24"/>
          <w:szCs w:val="24"/>
        </w:rPr>
      </w:pPr>
      <w:r>
        <w:rPr>
          <w:rFonts w:ascii="Times New Roman" w:hAnsi="Times New Roman" w:cs="Times New Roman"/>
          <w:sz w:val="24"/>
          <w:szCs w:val="24"/>
        </w:rPr>
        <w:t>ΣΤ</w:t>
      </w:r>
      <w:r w:rsidR="00864408" w:rsidRPr="00300C39">
        <w:rPr>
          <w:rFonts w:ascii="Times New Roman" w:hAnsi="Times New Roman" w:cs="Times New Roman"/>
          <w:sz w:val="24"/>
          <w:szCs w:val="24"/>
        </w:rPr>
        <w:t>-</w:t>
      </w:r>
      <w:r w:rsidR="00864408">
        <w:rPr>
          <w:rFonts w:ascii="Times New Roman" w:hAnsi="Times New Roman" w:cs="Times New Roman"/>
          <w:sz w:val="24"/>
          <w:szCs w:val="24"/>
        </w:rPr>
        <w:t>ΒΙΛΒΙΟΓΡΑΦΙΑ</w:t>
      </w:r>
      <w:hyperlink w:anchor="_Toc285736146" w:history="1"/>
    </w:p>
    <w:p w:rsidR="00DB57FB" w:rsidRPr="00A225FC" w:rsidRDefault="00C720F9" w:rsidP="001A1408">
      <w:pPr>
        <w:pStyle w:val="20"/>
        <w:tabs>
          <w:tab w:val="right" w:leader="dot" w:pos="9344"/>
        </w:tabs>
        <w:ind w:left="0"/>
        <w:rPr>
          <w:rFonts w:ascii="Times New Roman" w:hAnsi="Times New Roman" w:cs="Times New Roman"/>
          <w:noProof/>
          <w:sz w:val="24"/>
          <w:szCs w:val="24"/>
          <w:lang w:eastAsia="el-GR"/>
        </w:rPr>
      </w:pPr>
      <w:r>
        <w:rPr>
          <w:rFonts w:ascii="Times New Roman" w:hAnsi="Times New Roman" w:cs="Times New Roman"/>
          <w:sz w:val="24"/>
          <w:szCs w:val="24"/>
        </w:rPr>
        <w:t>ΣΤ</w:t>
      </w:r>
      <w:r w:rsidR="00453059" w:rsidRPr="00A225FC">
        <w:rPr>
          <w:rFonts w:ascii="Times New Roman" w:hAnsi="Times New Roman" w:cs="Times New Roman"/>
          <w:sz w:val="24"/>
          <w:szCs w:val="24"/>
        </w:rPr>
        <w:t xml:space="preserve">1. </w:t>
      </w:r>
      <w:hyperlink w:anchor="_Toc285736146" w:history="1">
        <w:r w:rsidR="00DB57FB" w:rsidRPr="00A225FC">
          <w:rPr>
            <w:rStyle w:val="-"/>
            <w:rFonts w:ascii="Times New Roman" w:hAnsi="Times New Roman" w:cs="Times New Roman"/>
            <w:noProof/>
            <w:sz w:val="24"/>
            <w:szCs w:val="24"/>
          </w:rPr>
          <w:t>Ξενόγλωσση Βιβλιογραφία</w:t>
        </w:r>
        <w:r w:rsidR="00DB57FB" w:rsidRPr="00A225FC">
          <w:rPr>
            <w:rFonts w:ascii="Times New Roman" w:hAnsi="Times New Roman" w:cs="Times New Roman"/>
            <w:noProof/>
            <w:webHidden/>
            <w:sz w:val="24"/>
            <w:szCs w:val="24"/>
          </w:rPr>
          <w:tab/>
        </w:r>
        <w:r w:rsidR="00E72F12" w:rsidRPr="002B5034">
          <w:rPr>
            <w:rFonts w:ascii="Times New Roman" w:hAnsi="Times New Roman" w:cs="Times New Roman"/>
            <w:noProof/>
            <w:webHidden/>
            <w:sz w:val="24"/>
            <w:szCs w:val="24"/>
          </w:rPr>
          <w:t>16</w:t>
        </w:r>
        <w:r w:rsidR="001027AA">
          <w:rPr>
            <w:rFonts w:ascii="Times New Roman" w:hAnsi="Times New Roman" w:cs="Times New Roman"/>
            <w:noProof/>
            <w:webHidden/>
            <w:sz w:val="24"/>
            <w:szCs w:val="24"/>
          </w:rPr>
          <w:t>5</w:t>
        </w:r>
      </w:hyperlink>
    </w:p>
    <w:p w:rsidR="00DB57FB" w:rsidRDefault="00C720F9" w:rsidP="001A1408">
      <w:pPr>
        <w:pStyle w:val="20"/>
        <w:tabs>
          <w:tab w:val="right" w:leader="dot" w:pos="9344"/>
        </w:tabs>
        <w:ind w:left="0"/>
      </w:pPr>
      <w:r>
        <w:rPr>
          <w:rFonts w:ascii="Times New Roman" w:hAnsi="Times New Roman" w:cs="Times New Roman"/>
          <w:sz w:val="24"/>
          <w:szCs w:val="24"/>
        </w:rPr>
        <w:t>ΣΤ</w:t>
      </w:r>
      <w:r w:rsidR="00453059" w:rsidRPr="00A225FC">
        <w:rPr>
          <w:rFonts w:ascii="Times New Roman" w:hAnsi="Times New Roman" w:cs="Times New Roman"/>
          <w:sz w:val="24"/>
          <w:szCs w:val="24"/>
        </w:rPr>
        <w:t xml:space="preserve">2. </w:t>
      </w:r>
      <w:hyperlink w:anchor="_Toc285736147" w:history="1">
        <w:r w:rsidR="00DB57FB" w:rsidRPr="00A225FC">
          <w:rPr>
            <w:rStyle w:val="-"/>
            <w:rFonts w:ascii="Times New Roman" w:hAnsi="Times New Roman" w:cs="Times New Roman"/>
            <w:noProof/>
            <w:sz w:val="24"/>
            <w:szCs w:val="24"/>
          </w:rPr>
          <w:t>Ελληνική Βιβλιογραφία</w:t>
        </w:r>
        <w:r w:rsidR="00DB57FB" w:rsidRPr="00A225FC">
          <w:rPr>
            <w:rFonts w:ascii="Times New Roman" w:hAnsi="Times New Roman" w:cs="Times New Roman"/>
            <w:noProof/>
            <w:webHidden/>
            <w:sz w:val="24"/>
            <w:szCs w:val="24"/>
          </w:rPr>
          <w:tab/>
        </w:r>
        <w:r w:rsidR="00E72F12" w:rsidRPr="002B5034">
          <w:rPr>
            <w:rFonts w:ascii="Times New Roman" w:hAnsi="Times New Roman" w:cs="Times New Roman"/>
            <w:noProof/>
            <w:webHidden/>
            <w:sz w:val="24"/>
            <w:szCs w:val="24"/>
          </w:rPr>
          <w:t>18</w:t>
        </w:r>
        <w:r w:rsidR="001027AA">
          <w:rPr>
            <w:rFonts w:ascii="Times New Roman" w:hAnsi="Times New Roman" w:cs="Times New Roman"/>
            <w:noProof/>
            <w:webHidden/>
            <w:sz w:val="24"/>
            <w:szCs w:val="24"/>
          </w:rPr>
          <w:t>3</w:t>
        </w:r>
      </w:hyperlink>
    </w:p>
    <w:p w:rsidR="005A74A5" w:rsidRPr="00C720F9" w:rsidRDefault="00872ACA" w:rsidP="00C720F9">
      <w:pPr>
        <w:spacing w:line="360" w:lineRule="auto"/>
        <w:jc w:val="center"/>
        <w:rPr>
          <w:rFonts w:ascii="Times New Roman" w:hAnsi="Times New Roman" w:cs="Times New Roman"/>
          <w:sz w:val="24"/>
          <w:szCs w:val="24"/>
        </w:rPr>
      </w:pPr>
      <w:r w:rsidRPr="00A225FC">
        <w:rPr>
          <w:rFonts w:ascii="Times New Roman" w:hAnsi="Times New Roman" w:cs="Times New Roman"/>
          <w:sz w:val="24"/>
          <w:szCs w:val="24"/>
        </w:rPr>
        <w:lastRenderedPageBreak/>
        <w:fldChar w:fldCharType="end"/>
      </w:r>
      <w:r w:rsidR="005A74A5">
        <w:rPr>
          <w:rFonts w:ascii="Times New Roman" w:hAnsi="Times New Roman" w:cs="Times New Roman"/>
          <w:sz w:val="32"/>
          <w:szCs w:val="32"/>
        </w:rPr>
        <w:t>Πρόλογος</w:t>
      </w:r>
    </w:p>
    <w:p w:rsidR="005A74A5" w:rsidRPr="00CA419E" w:rsidRDefault="005A74A5" w:rsidP="005A74A5">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 xml:space="preserve">Σκοπός της παρούσας ερευνητικής εργασίας με θέμα «Οξείες λευχαιμίες-Επιπολασμός στην Ελλάδα», </w:t>
      </w:r>
      <w:r w:rsidR="003B45DC">
        <w:rPr>
          <w:rFonts w:ascii="Times New Roman" w:hAnsi="Times New Roman" w:cs="Times New Roman"/>
          <w:sz w:val="24"/>
          <w:szCs w:val="24"/>
        </w:rPr>
        <w:t>ήταν</w:t>
      </w:r>
      <w:r>
        <w:rPr>
          <w:rFonts w:ascii="Times New Roman" w:hAnsi="Times New Roman" w:cs="Times New Roman"/>
          <w:sz w:val="24"/>
          <w:szCs w:val="24"/>
        </w:rPr>
        <w:t xml:space="preserve"> η μελέτη του επιπολασμού των οξειών λευχαιμιών στον νεανικό πληθυσμό της Ελλάδας, όπως και η σχέση του αριθμού των οξειών μυελογενών και λεμφογενών λευχαιμιών με τα αντίστοιχα παγκόσμια δεδομένα.</w:t>
      </w:r>
    </w:p>
    <w:p w:rsidR="005A74A5" w:rsidRDefault="005A74A5" w:rsidP="005A74A5">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Η πτυχιακή εργασία αποτελείται από τέσσερα μέρη: στο πρώτο μέρος, που αποτελεί την εισαγωγή</w:t>
      </w:r>
      <w:r w:rsidRPr="009E175D">
        <w:rPr>
          <w:rFonts w:ascii="Times New Roman" w:hAnsi="Times New Roman" w:cs="Times New Roman"/>
          <w:sz w:val="24"/>
          <w:szCs w:val="24"/>
        </w:rPr>
        <w:t>,</w:t>
      </w:r>
      <w:r>
        <w:rPr>
          <w:rFonts w:ascii="Times New Roman" w:hAnsi="Times New Roman" w:cs="Times New Roman"/>
          <w:sz w:val="24"/>
          <w:szCs w:val="24"/>
        </w:rPr>
        <w:t xml:space="preserve"> </w:t>
      </w:r>
      <w:r w:rsidRPr="000E26DA">
        <w:rPr>
          <w:rFonts w:ascii="Times New Roman" w:hAnsi="Times New Roman" w:cs="Times New Roman"/>
          <w:sz w:val="24"/>
          <w:szCs w:val="24"/>
        </w:rPr>
        <w:t xml:space="preserve">γίνεται αναφορά στα διάφορα είδη και υποτύπους των οξειών λευχαιμιών καθώς και στα χαρακτηριστικά που αυτές παρουσιάζουν. </w:t>
      </w:r>
      <w:r>
        <w:rPr>
          <w:rFonts w:ascii="Times New Roman" w:hAnsi="Times New Roman" w:cs="Times New Roman"/>
          <w:sz w:val="24"/>
          <w:szCs w:val="24"/>
        </w:rPr>
        <w:t>Αναπτύσσονται αναλυτικά τα εργαστηριακά ευρήματα, η κλινική εικόνα, η πρόγνωση, η διάγνωση και οι διάφορες θεραπευτικές μέθοδοι του κάθε υποτύπου ξεχωριστά.</w:t>
      </w:r>
    </w:p>
    <w:p w:rsidR="005A74A5" w:rsidRDefault="005A74A5" w:rsidP="005A74A5">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 xml:space="preserve">Στο επόμενο μέρος, υλικά και μέθοδοι, αναφέρονται οι τρόποι συλλογής των απαραίτητων δεδομένων καθώς και ο τρόπος καταγραφής και </w:t>
      </w:r>
      <w:r w:rsidR="003B45DC">
        <w:rPr>
          <w:rFonts w:ascii="Times New Roman" w:hAnsi="Times New Roman" w:cs="Times New Roman"/>
          <w:sz w:val="24"/>
          <w:szCs w:val="24"/>
        </w:rPr>
        <w:t xml:space="preserve">στατιστικής </w:t>
      </w:r>
      <w:r>
        <w:rPr>
          <w:rFonts w:ascii="Times New Roman" w:hAnsi="Times New Roman" w:cs="Times New Roman"/>
          <w:sz w:val="24"/>
          <w:szCs w:val="24"/>
        </w:rPr>
        <w:t>επεξεργασίας τους.</w:t>
      </w:r>
    </w:p>
    <w:p w:rsidR="005A74A5" w:rsidRDefault="005A74A5" w:rsidP="005A74A5">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 xml:space="preserve">Ακολουθεί το κεφάλαιο με τα αποτελέσματα στο οποίο γίνεται παράθεση των δεδομένων με μορφή πινάκων, </w:t>
      </w:r>
      <w:r w:rsidR="00091AD5">
        <w:rPr>
          <w:rFonts w:ascii="Times New Roman" w:hAnsi="Times New Roman" w:cs="Times New Roman"/>
          <w:sz w:val="24"/>
          <w:szCs w:val="24"/>
        </w:rPr>
        <w:t>διαγραμμάτων</w:t>
      </w:r>
      <w:r>
        <w:rPr>
          <w:rFonts w:ascii="Times New Roman" w:hAnsi="Times New Roman" w:cs="Times New Roman"/>
          <w:sz w:val="24"/>
          <w:szCs w:val="24"/>
        </w:rPr>
        <w:t xml:space="preserve"> και γραφημάτων. </w:t>
      </w:r>
    </w:p>
    <w:p w:rsidR="005A74A5" w:rsidRPr="00365C52" w:rsidRDefault="005A74A5" w:rsidP="005A74A5">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 xml:space="preserve">Στο τελευταίο μέρος της εργασίας, στη συζήτηση, γίνεται σύγκριση των ελληνικών δεδομένων με τα αντίστοιχα παγκόσμια </w:t>
      </w:r>
      <w:r w:rsidRPr="00365C52">
        <w:rPr>
          <w:rFonts w:ascii="Times New Roman" w:hAnsi="Times New Roman" w:cs="Times New Roman"/>
          <w:sz w:val="24"/>
          <w:szCs w:val="24"/>
        </w:rPr>
        <w:t>για τα έτη από το 2000 έως το 2009.</w:t>
      </w:r>
    </w:p>
    <w:p w:rsidR="005A74A5" w:rsidRDefault="005A74A5" w:rsidP="005A74A5">
      <w:pPr>
        <w:spacing w:line="360" w:lineRule="auto"/>
        <w:rPr>
          <w:rFonts w:ascii="Times New Roman" w:hAnsi="Times New Roman" w:cs="Times New Roman"/>
          <w:sz w:val="32"/>
          <w:szCs w:val="32"/>
        </w:rPr>
      </w:pPr>
    </w:p>
    <w:p w:rsidR="005A74A5" w:rsidRDefault="005A74A5" w:rsidP="005A74A5">
      <w:pPr>
        <w:spacing w:line="360" w:lineRule="auto"/>
        <w:jc w:val="center"/>
        <w:rPr>
          <w:rFonts w:ascii="Times New Roman" w:hAnsi="Times New Roman" w:cs="Times New Roman"/>
          <w:sz w:val="32"/>
          <w:szCs w:val="32"/>
        </w:rPr>
      </w:pPr>
    </w:p>
    <w:p w:rsidR="005A74A5" w:rsidRDefault="005A74A5" w:rsidP="00CA419E">
      <w:pPr>
        <w:spacing w:line="360" w:lineRule="auto"/>
        <w:jc w:val="center"/>
        <w:rPr>
          <w:rFonts w:ascii="Times New Roman" w:hAnsi="Times New Roman" w:cs="Times New Roman"/>
          <w:sz w:val="32"/>
          <w:szCs w:val="32"/>
        </w:rPr>
      </w:pPr>
    </w:p>
    <w:p w:rsidR="005A74A5" w:rsidRDefault="005A74A5" w:rsidP="00CA419E">
      <w:pPr>
        <w:spacing w:line="360" w:lineRule="auto"/>
        <w:jc w:val="center"/>
        <w:rPr>
          <w:rFonts w:ascii="Times New Roman" w:hAnsi="Times New Roman" w:cs="Times New Roman"/>
          <w:sz w:val="32"/>
          <w:szCs w:val="32"/>
        </w:rPr>
      </w:pPr>
    </w:p>
    <w:p w:rsidR="005A74A5" w:rsidRDefault="005A74A5" w:rsidP="00CA419E">
      <w:pPr>
        <w:spacing w:line="360" w:lineRule="auto"/>
        <w:jc w:val="center"/>
        <w:rPr>
          <w:rFonts w:ascii="Times New Roman" w:hAnsi="Times New Roman" w:cs="Times New Roman"/>
          <w:sz w:val="32"/>
          <w:szCs w:val="32"/>
        </w:rPr>
      </w:pPr>
    </w:p>
    <w:p w:rsidR="005A74A5" w:rsidRDefault="005A74A5" w:rsidP="00CA419E">
      <w:pPr>
        <w:spacing w:line="360" w:lineRule="auto"/>
        <w:jc w:val="center"/>
        <w:rPr>
          <w:rFonts w:ascii="Times New Roman" w:hAnsi="Times New Roman" w:cs="Times New Roman"/>
          <w:sz w:val="32"/>
          <w:szCs w:val="32"/>
        </w:rPr>
      </w:pPr>
    </w:p>
    <w:p w:rsidR="005A74A5" w:rsidRDefault="005A74A5" w:rsidP="00CA419E">
      <w:pPr>
        <w:spacing w:line="360" w:lineRule="auto"/>
        <w:jc w:val="center"/>
        <w:rPr>
          <w:rFonts w:ascii="Times New Roman" w:hAnsi="Times New Roman" w:cs="Times New Roman"/>
          <w:sz w:val="32"/>
          <w:szCs w:val="32"/>
        </w:rPr>
      </w:pPr>
    </w:p>
    <w:p w:rsidR="005A74A5" w:rsidRDefault="005A74A5" w:rsidP="00CA419E">
      <w:pPr>
        <w:spacing w:line="360" w:lineRule="auto"/>
        <w:jc w:val="center"/>
        <w:rPr>
          <w:rFonts w:ascii="Times New Roman" w:hAnsi="Times New Roman" w:cs="Times New Roman"/>
          <w:sz w:val="32"/>
          <w:szCs w:val="32"/>
        </w:rPr>
      </w:pPr>
    </w:p>
    <w:p w:rsidR="00C720F9" w:rsidRDefault="00C720F9" w:rsidP="00CA419E">
      <w:pPr>
        <w:spacing w:line="360" w:lineRule="auto"/>
        <w:jc w:val="center"/>
        <w:rPr>
          <w:rFonts w:ascii="Times New Roman" w:hAnsi="Times New Roman" w:cs="Times New Roman"/>
          <w:sz w:val="32"/>
          <w:szCs w:val="32"/>
        </w:rPr>
      </w:pPr>
    </w:p>
    <w:p w:rsidR="00C720F9" w:rsidRDefault="00C720F9" w:rsidP="00CA419E">
      <w:pPr>
        <w:spacing w:line="360" w:lineRule="auto"/>
        <w:jc w:val="center"/>
        <w:rPr>
          <w:rFonts w:ascii="Times New Roman" w:hAnsi="Times New Roman" w:cs="Times New Roman"/>
          <w:sz w:val="32"/>
          <w:szCs w:val="32"/>
        </w:rPr>
      </w:pPr>
    </w:p>
    <w:p w:rsidR="00CA419E" w:rsidRPr="00A225FC" w:rsidRDefault="00CA419E" w:rsidP="00CA419E">
      <w:pPr>
        <w:spacing w:line="360" w:lineRule="auto"/>
        <w:jc w:val="center"/>
        <w:rPr>
          <w:rFonts w:ascii="Times New Roman" w:hAnsi="Times New Roman" w:cs="Times New Roman"/>
          <w:sz w:val="32"/>
          <w:szCs w:val="32"/>
        </w:rPr>
      </w:pPr>
      <w:r w:rsidRPr="00A225FC">
        <w:rPr>
          <w:rFonts w:ascii="Times New Roman" w:hAnsi="Times New Roman" w:cs="Times New Roman"/>
          <w:sz w:val="32"/>
          <w:szCs w:val="32"/>
        </w:rPr>
        <w:lastRenderedPageBreak/>
        <w:t>Ευχαριστίες</w:t>
      </w:r>
    </w:p>
    <w:p w:rsidR="00CA419E" w:rsidRPr="00A225FC" w:rsidRDefault="00CA419E" w:rsidP="00CA419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Ευχαριστούμε θερμά όλους όσους βοήθησαν για τη δημιουργία αυτής της πτυχιακής εργασίας και ειδικότερα τη διευθύντρια και το προσωπικό της ογκολογικής κλινικής του Γενικού Νοσοκομείου Παίδων Αθηνών «Παναγιώτης και Αγλαΐα Κυριακού» για την άριστη συνεργασία τους μαζί μας και τη βοήθεια που μας παρείχαν καθ’ όλη τη διάρκεια συλλογής των απαραίτητων στοιχείων για </w:t>
      </w:r>
      <w:r>
        <w:rPr>
          <w:rFonts w:ascii="Times New Roman" w:hAnsi="Times New Roman" w:cs="Times New Roman"/>
          <w:sz w:val="24"/>
          <w:szCs w:val="24"/>
        </w:rPr>
        <w:t xml:space="preserve">την </w:t>
      </w:r>
      <w:r w:rsidRPr="00A225FC">
        <w:rPr>
          <w:rFonts w:ascii="Times New Roman" w:hAnsi="Times New Roman" w:cs="Times New Roman"/>
          <w:sz w:val="24"/>
          <w:szCs w:val="24"/>
        </w:rPr>
        <w:t>ολοκλήρωση της πτυχιακής μας εργασίας.</w:t>
      </w:r>
    </w:p>
    <w:p w:rsidR="00CA419E" w:rsidRPr="00A225FC" w:rsidRDefault="00CA419E" w:rsidP="00CA419E">
      <w:pPr>
        <w:pStyle w:val="a3"/>
        <w:spacing w:line="360" w:lineRule="auto"/>
        <w:ind w:left="284" w:firstLine="646"/>
        <w:jc w:val="both"/>
        <w:rPr>
          <w:rFonts w:ascii="Times New Roman" w:hAnsi="Times New Roman" w:cs="Times New Roman"/>
          <w:sz w:val="24"/>
          <w:szCs w:val="24"/>
        </w:rPr>
      </w:pPr>
    </w:p>
    <w:p w:rsidR="00CA419E" w:rsidRPr="00A225FC" w:rsidRDefault="00CA419E" w:rsidP="00CA419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Ακόμη, είμαστε ευγνώμονες στον εισηγητή της πτυχιακής μας εργασίας κ. Αναστάσιο Γ. Κριεμ</w:t>
      </w:r>
      <w:r>
        <w:rPr>
          <w:rFonts w:ascii="Times New Roman" w:hAnsi="Times New Roman" w:cs="Times New Roman"/>
          <w:sz w:val="24"/>
          <w:szCs w:val="24"/>
        </w:rPr>
        <w:t xml:space="preserve">πάρδη, για την άψογη συνεργασία, </w:t>
      </w:r>
      <w:r w:rsidRPr="00A225FC">
        <w:rPr>
          <w:rFonts w:ascii="Times New Roman" w:hAnsi="Times New Roman" w:cs="Times New Roman"/>
          <w:sz w:val="24"/>
          <w:szCs w:val="24"/>
        </w:rPr>
        <w:t>τη συνεχή</w:t>
      </w:r>
      <w:r>
        <w:rPr>
          <w:rFonts w:ascii="Times New Roman" w:hAnsi="Times New Roman" w:cs="Times New Roman"/>
          <w:sz w:val="24"/>
          <w:szCs w:val="24"/>
        </w:rPr>
        <w:t xml:space="preserve"> στήριξη και</w:t>
      </w:r>
      <w:r w:rsidRPr="00A225FC">
        <w:rPr>
          <w:rFonts w:ascii="Times New Roman" w:hAnsi="Times New Roman" w:cs="Times New Roman"/>
          <w:sz w:val="24"/>
          <w:szCs w:val="24"/>
        </w:rPr>
        <w:t xml:space="preserve"> καθοδήγηση που μας παρείχε από την έναρξη της εργασίας μας μέχρι και σήμερα.</w:t>
      </w:r>
    </w:p>
    <w:p w:rsidR="00CA419E" w:rsidRPr="00A225FC" w:rsidRDefault="00CA419E" w:rsidP="00CA419E">
      <w:pPr>
        <w:pStyle w:val="a3"/>
        <w:spacing w:line="360" w:lineRule="auto"/>
        <w:ind w:left="284" w:firstLine="646"/>
        <w:jc w:val="both"/>
        <w:rPr>
          <w:rFonts w:ascii="Times New Roman" w:hAnsi="Times New Roman" w:cs="Times New Roman"/>
          <w:sz w:val="24"/>
          <w:szCs w:val="24"/>
        </w:rPr>
      </w:pPr>
    </w:p>
    <w:p w:rsidR="00CA419E" w:rsidRPr="00A225FC" w:rsidRDefault="00CA419E" w:rsidP="00CA419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Τέλος, ευχαριστούμε τις οικογένειές μας για την μεγάλη ηθική στήριξη που μας παρείχαν καθ’ όλη τη διάρκεια </w:t>
      </w:r>
      <w:r>
        <w:rPr>
          <w:rFonts w:ascii="Times New Roman" w:hAnsi="Times New Roman" w:cs="Times New Roman"/>
          <w:sz w:val="24"/>
          <w:szCs w:val="24"/>
        </w:rPr>
        <w:t>συγγραφής</w:t>
      </w:r>
      <w:r w:rsidRPr="00A225FC">
        <w:rPr>
          <w:rFonts w:ascii="Times New Roman" w:hAnsi="Times New Roman" w:cs="Times New Roman"/>
          <w:sz w:val="24"/>
          <w:szCs w:val="24"/>
        </w:rPr>
        <w:t xml:space="preserve"> της πτυχιακής μας εργασίας, όπως και στις δυσκολίες και αντιξοότητες που αντιμετωπίσαμε.</w:t>
      </w:r>
    </w:p>
    <w:p w:rsidR="00CA419E" w:rsidRPr="00A225FC" w:rsidRDefault="00CA419E" w:rsidP="00CA419E">
      <w:pPr>
        <w:pStyle w:val="a3"/>
        <w:spacing w:line="360" w:lineRule="auto"/>
        <w:ind w:left="284" w:firstLine="646"/>
        <w:jc w:val="both"/>
        <w:rPr>
          <w:rFonts w:ascii="Times New Roman" w:hAnsi="Times New Roman" w:cs="Times New Roman"/>
          <w:sz w:val="24"/>
          <w:szCs w:val="24"/>
        </w:rPr>
      </w:pPr>
    </w:p>
    <w:p w:rsidR="00CA419E" w:rsidRPr="00A225FC" w:rsidRDefault="00CA419E" w:rsidP="00CA419E">
      <w:pPr>
        <w:pStyle w:val="a3"/>
        <w:spacing w:line="360" w:lineRule="auto"/>
        <w:ind w:left="284" w:firstLine="646"/>
        <w:jc w:val="right"/>
        <w:rPr>
          <w:rFonts w:ascii="Times New Roman" w:hAnsi="Times New Roman" w:cs="Times New Roman"/>
          <w:sz w:val="24"/>
          <w:szCs w:val="24"/>
        </w:rPr>
      </w:pPr>
      <w:r w:rsidRPr="00A225FC">
        <w:rPr>
          <w:rFonts w:ascii="Times New Roman" w:hAnsi="Times New Roman" w:cs="Times New Roman"/>
          <w:sz w:val="24"/>
          <w:szCs w:val="24"/>
        </w:rPr>
        <w:t>Άννα Καρρά, Νίκη Σαγιόγλου</w:t>
      </w:r>
    </w:p>
    <w:p w:rsidR="00CA419E" w:rsidRDefault="00CA419E" w:rsidP="00CA419E">
      <w:pPr>
        <w:spacing w:line="360" w:lineRule="auto"/>
        <w:jc w:val="right"/>
        <w:rPr>
          <w:rFonts w:ascii="Times New Roman" w:hAnsi="Times New Roman" w:cs="Times New Roman"/>
          <w:sz w:val="32"/>
          <w:szCs w:val="32"/>
        </w:rPr>
      </w:pPr>
      <w:r w:rsidRPr="00A225FC">
        <w:rPr>
          <w:rFonts w:ascii="Times New Roman" w:hAnsi="Times New Roman" w:cs="Times New Roman"/>
          <w:sz w:val="24"/>
          <w:szCs w:val="24"/>
        </w:rPr>
        <w:t xml:space="preserve">Αθήνα, </w:t>
      </w:r>
      <w:r w:rsidR="00602E1B">
        <w:rPr>
          <w:rFonts w:ascii="Times New Roman" w:hAnsi="Times New Roman" w:cs="Times New Roman"/>
          <w:sz w:val="24"/>
          <w:szCs w:val="24"/>
        </w:rPr>
        <w:t>Απρίλιος</w:t>
      </w:r>
      <w:r>
        <w:rPr>
          <w:rFonts w:ascii="Times New Roman" w:hAnsi="Times New Roman" w:cs="Times New Roman"/>
          <w:sz w:val="24"/>
          <w:szCs w:val="24"/>
        </w:rPr>
        <w:t xml:space="preserve"> </w:t>
      </w:r>
      <w:r w:rsidRPr="00A225FC">
        <w:rPr>
          <w:rFonts w:ascii="Times New Roman" w:hAnsi="Times New Roman" w:cs="Times New Roman"/>
          <w:sz w:val="24"/>
          <w:szCs w:val="24"/>
        </w:rPr>
        <w:t>2011</w:t>
      </w:r>
    </w:p>
    <w:p w:rsidR="00CA419E" w:rsidRDefault="00CA419E" w:rsidP="004751FF">
      <w:pPr>
        <w:spacing w:line="360" w:lineRule="auto"/>
        <w:jc w:val="center"/>
        <w:rPr>
          <w:rFonts w:ascii="Times New Roman" w:hAnsi="Times New Roman" w:cs="Times New Roman"/>
          <w:sz w:val="32"/>
          <w:szCs w:val="32"/>
        </w:rPr>
      </w:pPr>
    </w:p>
    <w:p w:rsidR="00CA419E" w:rsidRDefault="00CA419E" w:rsidP="004751FF">
      <w:pPr>
        <w:spacing w:line="360" w:lineRule="auto"/>
        <w:jc w:val="center"/>
        <w:rPr>
          <w:rFonts w:ascii="Times New Roman" w:hAnsi="Times New Roman" w:cs="Times New Roman"/>
          <w:sz w:val="32"/>
          <w:szCs w:val="32"/>
        </w:rPr>
      </w:pPr>
    </w:p>
    <w:p w:rsidR="00CA419E" w:rsidRDefault="00CA419E" w:rsidP="004751FF">
      <w:pPr>
        <w:spacing w:line="360" w:lineRule="auto"/>
        <w:jc w:val="center"/>
        <w:rPr>
          <w:rFonts w:ascii="Times New Roman" w:hAnsi="Times New Roman" w:cs="Times New Roman"/>
          <w:sz w:val="32"/>
          <w:szCs w:val="32"/>
        </w:rPr>
      </w:pPr>
    </w:p>
    <w:p w:rsidR="00CA419E" w:rsidRDefault="00CA419E" w:rsidP="004751FF">
      <w:pPr>
        <w:spacing w:line="360" w:lineRule="auto"/>
        <w:jc w:val="center"/>
        <w:rPr>
          <w:rFonts w:ascii="Times New Roman" w:hAnsi="Times New Roman" w:cs="Times New Roman"/>
          <w:sz w:val="32"/>
          <w:szCs w:val="32"/>
        </w:rPr>
      </w:pPr>
    </w:p>
    <w:p w:rsidR="00CA419E" w:rsidRDefault="00CA419E" w:rsidP="004751FF">
      <w:pPr>
        <w:spacing w:line="360" w:lineRule="auto"/>
        <w:jc w:val="center"/>
        <w:rPr>
          <w:rFonts w:ascii="Times New Roman" w:hAnsi="Times New Roman" w:cs="Times New Roman"/>
          <w:sz w:val="32"/>
          <w:szCs w:val="32"/>
        </w:rPr>
      </w:pPr>
    </w:p>
    <w:p w:rsidR="00CA419E" w:rsidRDefault="00CA419E" w:rsidP="004751FF">
      <w:pPr>
        <w:spacing w:line="360" w:lineRule="auto"/>
        <w:jc w:val="center"/>
        <w:rPr>
          <w:rFonts w:ascii="Times New Roman" w:hAnsi="Times New Roman" w:cs="Times New Roman"/>
          <w:sz w:val="32"/>
          <w:szCs w:val="32"/>
        </w:rPr>
      </w:pPr>
    </w:p>
    <w:p w:rsidR="00CA419E" w:rsidRDefault="00CA419E" w:rsidP="004751FF">
      <w:pPr>
        <w:spacing w:line="360" w:lineRule="auto"/>
        <w:jc w:val="center"/>
        <w:rPr>
          <w:rFonts w:ascii="Times New Roman" w:hAnsi="Times New Roman" w:cs="Times New Roman"/>
          <w:sz w:val="32"/>
          <w:szCs w:val="32"/>
        </w:rPr>
      </w:pPr>
    </w:p>
    <w:p w:rsidR="00CA419E" w:rsidRDefault="00CA419E" w:rsidP="004751FF">
      <w:pPr>
        <w:spacing w:line="360" w:lineRule="auto"/>
        <w:jc w:val="center"/>
        <w:rPr>
          <w:rFonts w:ascii="Times New Roman" w:hAnsi="Times New Roman" w:cs="Times New Roman"/>
          <w:sz w:val="32"/>
          <w:szCs w:val="32"/>
        </w:rPr>
      </w:pPr>
    </w:p>
    <w:p w:rsidR="00CA419E" w:rsidRDefault="00CA419E" w:rsidP="004751FF">
      <w:pPr>
        <w:spacing w:line="360" w:lineRule="auto"/>
        <w:jc w:val="center"/>
        <w:rPr>
          <w:rFonts w:ascii="Times New Roman" w:hAnsi="Times New Roman" w:cs="Times New Roman"/>
          <w:sz w:val="32"/>
          <w:szCs w:val="32"/>
        </w:rPr>
      </w:pPr>
    </w:p>
    <w:p w:rsidR="00365C52" w:rsidRDefault="00365C52" w:rsidP="00D72DC6">
      <w:pPr>
        <w:spacing w:line="360" w:lineRule="auto"/>
        <w:jc w:val="center"/>
        <w:rPr>
          <w:rFonts w:ascii="Times New Roman" w:hAnsi="Times New Roman" w:cs="Times New Roman"/>
          <w:sz w:val="32"/>
          <w:szCs w:val="32"/>
        </w:rPr>
      </w:pPr>
    </w:p>
    <w:p w:rsidR="00365C52" w:rsidRDefault="00365C52" w:rsidP="00D72DC6">
      <w:pPr>
        <w:spacing w:line="360" w:lineRule="auto"/>
        <w:jc w:val="center"/>
        <w:rPr>
          <w:rFonts w:ascii="Times New Roman" w:hAnsi="Times New Roman" w:cs="Times New Roman"/>
          <w:sz w:val="32"/>
          <w:szCs w:val="32"/>
        </w:rPr>
      </w:pPr>
    </w:p>
    <w:p w:rsidR="00365C52" w:rsidRDefault="00365C52" w:rsidP="00D72DC6">
      <w:pPr>
        <w:spacing w:line="360" w:lineRule="auto"/>
        <w:jc w:val="center"/>
        <w:rPr>
          <w:rFonts w:ascii="Times New Roman" w:hAnsi="Times New Roman" w:cs="Times New Roman"/>
          <w:sz w:val="32"/>
          <w:szCs w:val="32"/>
        </w:rPr>
      </w:pPr>
    </w:p>
    <w:p w:rsidR="00365C52" w:rsidRDefault="00365C52" w:rsidP="00D72DC6">
      <w:pPr>
        <w:spacing w:line="360" w:lineRule="auto"/>
        <w:jc w:val="center"/>
        <w:rPr>
          <w:rFonts w:ascii="Times New Roman" w:hAnsi="Times New Roman" w:cs="Times New Roman"/>
          <w:sz w:val="32"/>
          <w:szCs w:val="32"/>
        </w:rPr>
      </w:pPr>
    </w:p>
    <w:p w:rsidR="00365C52" w:rsidRDefault="00365C52" w:rsidP="00D72DC6">
      <w:pPr>
        <w:spacing w:line="360" w:lineRule="auto"/>
        <w:jc w:val="center"/>
        <w:rPr>
          <w:rFonts w:ascii="Times New Roman" w:hAnsi="Times New Roman" w:cs="Times New Roman"/>
          <w:sz w:val="32"/>
          <w:szCs w:val="32"/>
        </w:rPr>
      </w:pPr>
    </w:p>
    <w:p w:rsidR="00365C52" w:rsidRDefault="00365C52" w:rsidP="00D72DC6">
      <w:pPr>
        <w:spacing w:line="360" w:lineRule="auto"/>
        <w:jc w:val="center"/>
        <w:rPr>
          <w:rFonts w:ascii="Times New Roman" w:hAnsi="Times New Roman" w:cs="Times New Roman"/>
          <w:sz w:val="32"/>
          <w:szCs w:val="32"/>
        </w:rPr>
      </w:pPr>
    </w:p>
    <w:p w:rsidR="004519F1" w:rsidRPr="00A225FC" w:rsidRDefault="004519F1" w:rsidP="004519F1">
      <w:pPr>
        <w:spacing w:line="360" w:lineRule="auto"/>
        <w:rPr>
          <w:rFonts w:ascii="Times New Roman" w:hAnsi="Times New Roman" w:cs="Times New Roman"/>
          <w:sz w:val="24"/>
          <w:szCs w:val="24"/>
        </w:rPr>
      </w:pPr>
    </w:p>
    <w:p w:rsidR="004519F1" w:rsidRPr="00A225FC" w:rsidRDefault="004519F1" w:rsidP="004519F1">
      <w:pPr>
        <w:spacing w:line="360" w:lineRule="auto"/>
        <w:jc w:val="center"/>
        <w:rPr>
          <w:rFonts w:ascii="Times New Roman" w:hAnsi="Times New Roman" w:cs="Times New Roman"/>
          <w:sz w:val="28"/>
          <w:szCs w:val="28"/>
        </w:rPr>
      </w:pPr>
    </w:p>
    <w:p w:rsidR="004519F1" w:rsidRPr="00A225FC" w:rsidRDefault="004519F1" w:rsidP="004519F1">
      <w:pPr>
        <w:spacing w:line="360" w:lineRule="auto"/>
        <w:jc w:val="center"/>
        <w:rPr>
          <w:rFonts w:ascii="Times New Roman" w:hAnsi="Times New Roman" w:cs="Times New Roman"/>
          <w:sz w:val="25"/>
          <w:szCs w:val="25"/>
        </w:rPr>
      </w:pPr>
      <w:r w:rsidRPr="00A225FC">
        <w:rPr>
          <w:rFonts w:ascii="Times New Roman" w:hAnsi="Times New Roman" w:cs="Times New Roman"/>
          <w:i/>
          <w:iCs/>
          <w:sz w:val="25"/>
          <w:szCs w:val="25"/>
        </w:rPr>
        <w:t>«Omnis cellula e cellul</w:t>
      </w:r>
      <w:r w:rsidRPr="00A225FC">
        <w:rPr>
          <w:rFonts w:ascii="Times New Roman" w:hAnsi="Times New Roman" w:cs="Times New Roman"/>
          <w:i/>
          <w:iCs/>
          <w:sz w:val="25"/>
          <w:szCs w:val="25"/>
          <w:lang w:val="en-US"/>
        </w:rPr>
        <w:t>a</w:t>
      </w:r>
      <w:r w:rsidRPr="00A225FC">
        <w:rPr>
          <w:rFonts w:ascii="Times New Roman" w:hAnsi="Times New Roman" w:cs="Times New Roman"/>
          <w:i/>
          <w:iCs/>
          <w:sz w:val="25"/>
          <w:szCs w:val="25"/>
        </w:rPr>
        <w:t>»</w:t>
      </w:r>
    </w:p>
    <w:p w:rsidR="004519F1" w:rsidRPr="00A225FC" w:rsidRDefault="004519F1" w:rsidP="004519F1">
      <w:pPr>
        <w:spacing w:line="360" w:lineRule="auto"/>
        <w:jc w:val="center"/>
        <w:rPr>
          <w:rFonts w:ascii="Times New Roman" w:hAnsi="Times New Roman" w:cs="Times New Roman"/>
          <w:i/>
          <w:sz w:val="25"/>
          <w:szCs w:val="25"/>
        </w:rPr>
      </w:pPr>
      <w:r w:rsidRPr="00A225FC">
        <w:rPr>
          <w:rFonts w:ascii="Times New Roman" w:hAnsi="Times New Roman" w:cs="Times New Roman"/>
          <w:i/>
          <w:iCs/>
          <w:sz w:val="25"/>
          <w:szCs w:val="25"/>
        </w:rPr>
        <w:t>«</w:t>
      </w:r>
      <w:r w:rsidRPr="00A225FC">
        <w:rPr>
          <w:rFonts w:ascii="Times New Roman" w:hAnsi="Times New Roman" w:cs="Times New Roman"/>
          <w:i/>
          <w:sz w:val="25"/>
          <w:szCs w:val="25"/>
        </w:rPr>
        <w:t>Κάθε κύτταρο προέρχεται από κάποιο άλλο παρόμοιο κύτταρο</w:t>
      </w:r>
      <w:r w:rsidRPr="00A225FC">
        <w:rPr>
          <w:rFonts w:ascii="Times New Roman" w:hAnsi="Times New Roman" w:cs="Times New Roman"/>
          <w:i/>
          <w:iCs/>
          <w:sz w:val="25"/>
          <w:szCs w:val="25"/>
        </w:rPr>
        <w:t>»</w:t>
      </w:r>
    </w:p>
    <w:p w:rsidR="004519F1" w:rsidRPr="00A225FC" w:rsidRDefault="004519F1" w:rsidP="004519F1">
      <w:pPr>
        <w:spacing w:line="360" w:lineRule="auto"/>
        <w:jc w:val="center"/>
        <w:rPr>
          <w:rFonts w:ascii="Times New Roman" w:hAnsi="Times New Roman" w:cs="Times New Roman"/>
          <w:sz w:val="25"/>
          <w:szCs w:val="25"/>
        </w:rPr>
      </w:pPr>
      <w:r w:rsidRPr="00A225FC">
        <w:rPr>
          <w:rFonts w:ascii="Times New Roman" w:hAnsi="Times New Roman" w:cs="Times New Roman"/>
          <w:sz w:val="25"/>
          <w:szCs w:val="25"/>
        </w:rPr>
        <w:t>Rudolf Virchow</w:t>
      </w:r>
    </w:p>
    <w:p w:rsidR="004519F1" w:rsidRPr="00A225FC" w:rsidRDefault="004519F1" w:rsidP="004519F1">
      <w:pPr>
        <w:spacing w:line="360" w:lineRule="auto"/>
        <w:jc w:val="center"/>
        <w:rPr>
          <w:rFonts w:ascii="Times New Roman" w:hAnsi="Times New Roman" w:cs="Times New Roman"/>
          <w:sz w:val="28"/>
          <w:szCs w:val="28"/>
        </w:rPr>
      </w:pPr>
    </w:p>
    <w:p w:rsidR="004519F1" w:rsidRPr="00A225FC" w:rsidRDefault="004519F1" w:rsidP="004519F1">
      <w:pPr>
        <w:spacing w:line="360" w:lineRule="auto"/>
        <w:jc w:val="center"/>
        <w:rPr>
          <w:rFonts w:ascii="Times New Roman" w:hAnsi="Times New Roman" w:cs="Times New Roman"/>
          <w:sz w:val="24"/>
          <w:szCs w:val="24"/>
        </w:rPr>
      </w:pPr>
    </w:p>
    <w:p w:rsidR="004519F1" w:rsidRPr="00A225FC" w:rsidRDefault="004519F1" w:rsidP="004519F1">
      <w:pPr>
        <w:spacing w:line="360" w:lineRule="auto"/>
        <w:jc w:val="center"/>
        <w:rPr>
          <w:rFonts w:ascii="Times New Roman" w:hAnsi="Times New Roman" w:cs="Times New Roman"/>
          <w:sz w:val="24"/>
          <w:szCs w:val="24"/>
        </w:rPr>
      </w:pPr>
    </w:p>
    <w:p w:rsidR="004519F1" w:rsidRPr="00A225FC" w:rsidRDefault="004519F1" w:rsidP="004519F1">
      <w:pPr>
        <w:spacing w:line="360" w:lineRule="auto"/>
        <w:jc w:val="center"/>
        <w:rPr>
          <w:rFonts w:ascii="Times New Roman" w:hAnsi="Times New Roman" w:cs="Times New Roman"/>
          <w:sz w:val="24"/>
          <w:szCs w:val="24"/>
        </w:rPr>
      </w:pPr>
    </w:p>
    <w:p w:rsidR="004519F1" w:rsidRPr="00A225FC" w:rsidRDefault="004519F1" w:rsidP="004519F1">
      <w:pPr>
        <w:spacing w:line="360" w:lineRule="auto"/>
        <w:jc w:val="center"/>
        <w:rPr>
          <w:rFonts w:ascii="Times New Roman" w:hAnsi="Times New Roman" w:cs="Times New Roman"/>
          <w:sz w:val="24"/>
          <w:szCs w:val="24"/>
        </w:rPr>
      </w:pPr>
    </w:p>
    <w:p w:rsidR="004519F1" w:rsidRPr="00A225FC" w:rsidRDefault="004519F1" w:rsidP="004519F1">
      <w:pPr>
        <w:spacing w:line="360" w:lineRule="auto"/>
        <w:jc w:val="center"/>
        <w:rPr>
          <w:rFonts w:ascii="Times New Roman" w:hAnsi="Times New Roman" w:cs="Times New Roman"/>
          <w:sz w:val="24"/>
          <w:szCs w:val="24"/>
        </w:rPr>
      </w:pPr>
    </w:p>
    <w:p w:rsidR="004519F1" w:rsidRPr="00A225FC" w:rsidRDefault="004519F1" w:rsidP="004519F1">
      <w:pPr>
        <w:spacing w:line="360" w:lineRule="auto"/>
        <w:jc w:val="center"/>
        <w:rPr>
          <w:rFonts w:ascii="Times New Roman" w:hAnsi="Times New Roman" w:cs="Times New Roman"/>
          <w:sz w:val="24"/>
          <w:szCs w:val="24"/>
        </w:rPr>
      </w:pPr>
    </w:p>
    <w:p w:rsidR="004519F1" w:rsidRPr="00A225FC" w:rsidRDefault="004519F1" w:rsidP="004519F1">
      <w:pPr>
        <w:spacing w:line="360" w:lineRule="auto"/>
        <w:jc w:val="center"/>
        <w:rPr>
          <w:rFonts w:ascii="Times New Roman" w:hAnsi="Times New Roman" w:cs="Times New Roman"/>
          <w:sz w:val="24"/>
          <w:szCs w:val="24"/>
        </w:rPr>
      </w:pPr>
    </w:p>
    <w:p w:rsidR="004519F1" w:rsidRPr="00A225FC" w:rsidRDefault="004519F1" w:rsidP="004519F1">
      <w:pPr>
        <w:spacing w:line="360" w:lineRule="auto"/>
        <w:jc w:val="center"/>
        <w:rPr>
          <w:rFonts w:ascii="Times New Roman" w:hAnsi="Times New Roman" w:cs="Times New Roman"/>
          <w:sz w:val="24"/>
          <w:szCs w:val="24"/>
        </w:rPr>
      </w:pPr>
    </w:p>
    <w:p w:rsidR="00DF06FC" w:rsidRPr="005A74A5" w:rsidRDefault="00DF06FC" w:rsidP="00D72DC6">
      <w:pPr>
        <w:spacing w:line="360" w:lineRule="auto"/>
        <w:jc w:val="center"/>
        <w:rPr>
          <w:rFonts w:ascii="Times New Roman" w:hAnsi="Times New Roman" w:cs="Times New Roman"/>
          <w:sz w:val="32"/>
          <w:szCs w:val="32"/>
        </w:rPr>
      </w:pPr>
    </w:p>
    <w:p w:rsidR="00365C52" w:rsidRPr="005A74A5" w:rsidRDefault="00365C52" w:rsidP="004519F1">
      <w:pPr>
        <w:spacing w:line="360" w:lineRule="auto"/>
        <w:rPr>
          <w:rFonts w:ascii="Times New Roman" w:hAnsi="Times New Roman" w:cs="Times New Roman"/>
          <w:sz w:val="32"/>
          <w:szCs w:val="32"/>
        </w:rPr>
      </w:pPr>
    </w:p>
    <w:p w:rsidR="00A504B9" w:rsidRPr="00A225FC" w:rsidRDefault="00A504B9" w:rsidP="00D72DC6">
      <w:pPr>
        <w:spacing w:line="360" w:lineRule="auto"/>
        <w:jc w:val="center"/>
        <w:rPr>
          <w:rFonts w:ascii="Times New Roman" w:hAnsi="Times New Roman" w:cs="Times New Roman"/>
          <w:sz w:val="32"/>
          <w:szCs w:val="32"/>
        </w:rPr>
      </w:pPr>
      <w:r w:rsidRPr="00A225FC">
        <w:rPr>
          <w:rFonts w:ascii="Times New Roman" w:hAnsi="Times New Roman" w:cs="Times New Roman"/>
          <w:sz w:val="32"/>
          <w:szCs w:val="32"/>
        </w:rPr>
        <w:lastRenderedPageBreak/>
        <w:t>Συντμήσεις</w:t>
      </w:r>
    </w:p>
    <w:p w:rsidR="00F87374" w:rsidRPr="00300C39" w:rsidRDefault="00E030BC" w:rsidP="00F87374">
      <w:pPr>
        <w:pStyle w:val="a3"/>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ΟΜΛ: Οξεία μυελογενής λευχαιμία</w:t>
      </w:r>
    </w:p>
    <w:p w:rsidR="00F87374" w:rsidRPr="00300C39" w:rsidRDefault="00E030BC" w:rsidP="00F87374">
      <w:pPr>
        <w:pStyle w:val="a3"/>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ΟΛΛ: Οξεία λεμφογενής λευχαιμία</w:t>
      </w:r>
    </w:p>
    <w:p w:rsidR="00F87374" w:rsidRPr="00300C39" w:rsidRDefault="00F87374" w:rsidP="00F87374">
      <w:pPr>
        <w:pStyle w:val="a3"/>
        <w:spacing w:line="360" w:lineRule="auto"/>
        <w:ind w:left="284"/>
        <w:jc w:val="both"/>
        <w:rPr>
          <w:rFonts w:ascii="Times New Roman" w:hAnsi="Times New Roman" w:cs="Times New Roman"/>
          <w:sz w:val="24"/>
          <w:szCs w:val="24"/>
        </w:rPr>
      </w:pPr>
      <w:r w:rsidRPr="00300C39">
        <w:rPr>
          <w:rFonts w:ascii="Times New Roman" w:hAnsi="Times New Roman" w:cs="Times New Roman"/>
          <w:sz w:val="24"/>
          <w:szCs w:val="24"/>
        </w:rPr>
        <w:t>Χ</w:t>
      </w:r>
      <w:r w:rsidR="00E030BC">
        <w:rPr>
          <w:rFonts w:ascii="Times New Roman" w:hAnsi="Times New Roman" w:cs="Times New Roman"/>
          <w:sz w:val="24"/>
          <w:szCs w:val="24"/>
        </w:rPr>
        <w:t>ΜΛ: Χρόνια μυελογενής λευχαιμία</w:t>
      </w:r>
    </w:p>
    <w:p w:rsidR="00F87374" w:rsidRPr="00300C39" w:rsidRDefault="00F87374" w:rsidP="00F87374">
      <w:pPr>
        <w:pStyle w:val="a3"/>
        <w:spacing w:line="360" w:lineRule="auto"/>
        <w:ind w:left="284"/>
        <w:jc w:val="both"/>
        <w:rPr>
          <w:rFonts w:ascii="Times New Roman" w:hAnsi="Times New Roman" w:cs="Times New Roman"/>
          <w:sz w:val="24"/>
          <w:szCs w:val="24"/>
        </w:rPr>
      </w:pPr>
      <w:r w:rsidRPr="00300C39">
        <w:rPr>
          <w:rFonts w:ascii="Times New Roman" w:hAnsi="Times New Roman" w:cs="Times New Roman"/>
          <w:sz w:val="24"/>
          <w:szCs w:val="24"/>
        </w:rPr>
        <w:t>Χ</w:t>
      </w:r>
      <w:r w:rsidR="00E030BC">
        <w:rPr>
          <w:rFonts w:ascii="Times New Roman" w:hAnsi="Times New Roman" w:cs="Times New Roman"/>
          <w:sz w:val="24"/>
          <w:szCs w:val="24"/>
        </w:rPr>
        <w:t>ΛΛ: Χρόνια λεμφογενής λευχαιμία</w:t>
      </w:r>
    </w:p>
    <w:p w:rsidR="00F87374" w:rsidRPr="00300C39" w:rsidRDefault="00A504B9" w:rsidP="00F87374">
      <w:pPr>
        <w:pStyle w:val="a3"/>
        <w:spacing w:line="360" w:lineRule="auto"/>
        <w:ind w:left="284"/>
        <w:jc w:val="both"/>
        <w:rPr>
          <w:rFonts w:ascii="Times New Roman" w:hAnsi="Times New Roman" w:cs="Times New Roman"/>
          <w:sz w:val="24"/>
          <w:szCs w:val="24"/>
        </w:rPr>
      </w:pPr>
      <w:r w:rsidRPr="00300C39">
        <w:rPr>
          <w:rFonts w:ascii="Times New Roman" w:hAnsi="Times New Roman" w:cs="Times New Roman"/>
          <w:sz w:val="24"/>
          <w:szCs w:val="24"/>
        </w:rPr>
        <w:t>ΔΕΚ</w:t>
      </w:r>
      <w:r w:rsidR="00E030BC">
        <w:rPr>
          <w:rFonts w:ascii="Times New Roman" w:hAnsi="Times New Roman" w:cs="Times New Roman"/>
          <w:sz w:val="24"/>
          <w:szCs w:val="24"/>
        </w:rPr>
        <w:t>: Δικτυοερυθροκύτταρα</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FAB</w:t>
      </w:r>
      <w:r w:rsidR="00F87374" w:rsidRPr="00300C39">
        <w:rPr>
          <w:rFonts w:ascii="Times New Roman" w:hAnsi="Times New Roman" w:cs="Times New Roman"/>
          <w:sz w:val="24"/>
          <w:szCs w:val="24"/>
          <w:lang w:val="en-US"/>
        </w:rPr>
        <w:t>: French Amer</w:t>
      </w:r>
      <w:r w:rsidR="00E030BC">
        <w:rPr>
          <w:rFonts w:ascii="Times New Roman" w:hAnsi="Times New Roman" w:cs="Times New Roman"/>
          <w:sz w:val="24"/>
          <w:szCs w:val="24"/>
          <w:lang w:val="en-US"/>
        </w:rPr>
        <w:t>ican British Co-operative Group</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WHO</w:t>
      </w:r>
      <w:r w:rsidR="00F87374" w:rsidRPr="00300C39">
        <w:rPr>
          <w:rFonts w:ascii="Times New Roman" w:hAnsi="Times New Roman" w:cs="Times New Roman"/>
          <w:sz w:val="24"/>
          <w:szCs w:val="24"/>
          <w:lang w:val="en-US"/>
        </w:rPr>
        <w:t>: World Health Organization-</w:t>
      </w:r>
      <w:r w:rsidR="00F87374" w:rsidRPr="00300C39">
        <w:rPr>
          <w:rFonts w:ascii="Times New Roman" w:hAnsi="Times New Roman" w:cs="Times New Roman"/>
          <w:sz w:val="24"/>
          <w:szCs w:val="24"/>
        </w:rPr>
        <w:t>Παγκόσμιος</w:t>
      </w:r>
      <w:r w:rsidR="00F87374" w:rsidRPr="00300C39">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Οργανισμός</w:t>
      </w:r>
      <w:r w:rsidR="00F87374" w:rsidRPr="00300C39">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Υγείας</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MIC</w:t>
      </w:r>
      <w:r w:rsidR="00F87374" w:rsidRPr="00300C39">
        <w:rPr>
          <w:rFonts w:ascii="Times New Roman" w:hAnsi="Times New Roman" w:cs="Times New Roman"/>
          <w:sz w:val="24"/>
          <w:szCs w:val="24"/>
          <w:lang w:val="en-US"/>
        </w:rPr>
        <w:t>: Morphologic-Immunologic Cytogenetic</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HIV</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lang w:val="en-US"/>
        </w:rPr>
        <w:t>Human</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lang w:val="en-US"/>
        </w:rPr>
        <w:t>Immunodeficiency</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lang w:val="en-US"/>
        </w:rPr>
        <w:t>Virus</w:t>
      </w:r>
      <w:r w:rsidR="00F87374" w:rsidRPr="009447C4">
        <w:rPr>
          <w:rFonts w:ascii="Times New Roman" w:hAnsi="Times New Roman" w:cs="Times New Roman"/>
          <w:sz w:val="24"/>
          <w:szCs w:val="24"/>
          <w:lang w:val="en-US"/>
        </w:rPr>
        <w:t>-</w:t>
      </w:r>
      <w:r w:rsidR="00F87374" w:rsidRPr="00300C39">
        <w:rPr>
          <w:rFonts w:ascii="Times New Roman" w:hAnsi="Times New Roman" w:cs="Times New Roman"/>
          <w:sz w:val="24"/>
          <w:szCs w:val="24"/>
        </w:rPr>
        <w:t>Ιός</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ανθρώπινης</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ανοσοανεπάρκειας</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HTLV</w:t>
      </w:r>
      <w:r w:rsidR="00E030BC">
        <w:rPr>
          <w:rFonts w:ascii="Times New Roman" w:hAnsi="Times New Roman" w:cs="Times New Roman"/>
          <w:sz w:val="24"/>
          <w:szCs w:val="24"/>
          <w:lang w:val="en-US"/>
        </w:rPr>
        <w:t>: Human T-lymphotropic virus</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HLA</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lang w:val="en-US"/>
        </w:rPr>
        <w:t>Human</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lang w:val="en-US"/>
        </w:rPr>
        <w:t>leukocyte</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lang w:val="en-US"/>
        </w:rPr>
        <w:t>antigen</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Αντιγόνα</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του</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μείζο</w:t>
      </w:r>
      <w:r w:rsidR="00E030BC">
        <w:rPr>
          <w:rFonts w:ascii="Times New Roman" w:hAnsi="Times New Roman" w:cs="Times New Roman"/>
          <w:sz w:val="24"/>
          <w:szCs w:val="24"/>
        </w:rPr>
        <w:t>νος</w:t>
      </w:r>
      <w:r w:rsidR="00E030BC" w:rsidRPr="009447C4">
        <w:rPr>
          <w:rFonts w:ascii="Times New Roman" w:hAnsi="Times New Roman" w:cs="Times New Roman"/>
          <w:sz w:val="24"/>
          <w:szCs w:val="24"/>
          <w:lang w:val="en-US"/>
        </w:rPr>
        <w:t xml:space="preserve"> </w:t>
      </w:r>
      <w:r w:rsidR="00E030BC">
        <w:rPr>
          <w:rFonts w:ascii="Times New Roman" w:hAnsi="Times New Roman" w:cs="Times New Roman"/>
          <w:sz w:val="24"/>
          <w:szCs w:val="24"/>
        </w:rPr>
        <w:t>συστήματος</w:t>
      </w:r>
      <w:r w:rsidR="00E030BC" w:rsidRPr="009447C4">
        <w:rPr>
          <w:rFonts w:ascii="Times New Roman" w:hAnsi="Times New Roman" w:cs="Times New Roman"/>
          <w:sz w:val="24"/>
          <w:szCs w:val="24"/>
          <w:lang w:val="en-US"/>
        </w:rPr>
        <w:t xml:space="preserve"> </w:t>
      </w:r>
      <w:r w:rsidR="00E030BC">
        <w:rPr>
          <w:rFonts w:ascii="Times New Roman" w:hAnsi="Times New Roman" w:cs="Times New Roman"/>
          <w:sz w:val="24"/>
          <w:szCs w:val="24"/>
        </w:rPr>
        <w:t>ιστοσυμβατότητας</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P-HSC</w:t>
      </w:r>
      <w:r w:rsidR="00F87374" w:rsidRPr="00300C39">
        <w:rPr>
          <w:rFonts w:ascii="Times New Roman" w:hAnsi="Times New Roman" w:cs="Times New Roman"/>
          <w:sz w:val="24"/>
          <w:szCs w:val="24"/>
          <w:lang w:val="en-US"/>
        </w:rPr>
        <w:t xml:space="preserve">: Pluripotent-Hemopoietic Stem Cell. </w:t>
      </w:r>
      <w:r w:rsidR="00F87374" w:rsidRPr="00300C39">
        <w:rPr>
          <w:rFonts w:ascii="Times New Roman" w:hAnsi="Times New Roman" w:cs="Times New Roman"/>
          <w:sz w:val="24"/>
          <w:szCs w:val="24"/>
        </w:rPr>
        <w:t>Αρχέγονο</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πολυδύναμο</w:t>
      </w:r>
      <w:r w:rsidR="00E030BC" w:rsidRPr="009447C4">
        <w:rPr>
          <w:rFonts w:ascii="Times New Roman" w:hAnsi="Times New Roman" w:cs="Times New Roman"/>
          <w:sz w:val="24"/>
          <w:szCs w:val="24"/>
          <w:lang w:val="en-US"/>
        </w:rPr>
        <w:t xml:space="preserve"> </w:t>
      </w:r>
      <w:r w:rsidR="00E030BC">
        <w:rPr>
          <w:rFonts w:ascii="Times New Roman" w:hAnsi="Times New Roman" w:cs="Times New Roman"/>
          <w:sz w:val="24"/>
          <w:szCs w:val="24"/>
        </w:rPr>
        <w:t>προγονικό</w:t>
      </w:r>
      <w:r w:rsidR="00E030BC" w:rsidRPr="009447C4">
        <w:rPr>
          <w:rFonts w:ascii="Times New Roman" w:hAnsi="Times New Roman" w:cs="Times New Roman"/>
          <w:sz w:val="24"/>
          <w:szCs w:val="24"/>
          <w:lang w:val="en-US"/>
        </w:rPr>
        <w:t xml:space="preserve"> </w:t>
      </w:r>
      <w:r w:rsidR="00E030BC">
        <w:rPr>
          <w:rFonts w:ascii="Times New Roman" w:hAnsi="Times New Roman" w:cs="Times New Roman"/>
          <w:sz w:val="24"/>
          <w:szCs w:val="24"/>
        </w:rPr>
        <w:t>αιμοποιητικό</w:t>
      </w:r>
      <w:r w:rsidR="00E030BC" w:rsidRPr="009447C4">
        <w:rPr>
          <w:rFonts w:ascii="Times New Roman" w:hAnsi="Times New Roman" w:cs="Times New Roman"/>
          <w:sz w:val="24"/>
          <w:szCs w:val="24"/>
          <w:lang w:val="en-US"/>
        </w:rPr>
        <w:t xml:space="preserve"> </w:t>
      </w:r>
      <w:r w:rsidR="00E030BC">
        <w:rPr>
          <w:rFonts w:ascii="Times New Roman" w:hAnsi="Times New Roman" w:cs="Times New Roman"/>
          <w:sz w:val="24"/>
          <w:szCs w:val="24"/>
        </w:rPr>
        <w:t>κύτταρο</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ALT</w:t>
      </w:r>
      <w:r w:rsidR="00F87374" w:rsidRPr="00300C39">
        <w:rPr>
          <w:rFonts w:ascii="Times New Roman" w:hAnsi="Times New Roman" w:cs="Times New Roman"/>
          <w:sz w:val="24"/>
          <w:szCs w:val="24"/>
          <w:lang w:val="en-US"/>
        </w:rPr>
        <w:t>: Alanine aminotransferase-</w:t>
      </w:r>
      <w:r w:rsidR="00F87374" w:rsidRPr="00300C39">
        <w:rPr>
          <w:rFonts w:ascii="Times New Roman" w:hAnsi="Times New Roman" w:cs="Times New Roman"/>
          <w:sz w:val="24"/>
          <w:szCs w:val="24"/>
        </w:rPr>
        <w:t>Αλανίνη</w:t>
      </w:r>
      <w:r w:rsidR="00F87374" w:rsidRPr="00300C39">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αμινοτρανσφεράση</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AST</w:t>
      </w:r>
      <w:r w:rsidR="00F87374" w:rsidRPr="00300C39">
        <w:rPr>
          <w:rFonts w:ascii="Times New Roman" w:hAnsi="Times New Roman" w:cs="Times New Roman"/>
          <w:sz w:val="24"/>
          <w:szCs w:val="24"/>
          <w:lang w:val="en-US"/>
        </w:rPr>
        <w:t>: Aspartate aminotransferase-</w:t>
      </w:r>
      <w:r w:rsidR="00F87374" w:rsidRPr="00300C39">
        <w:rPr>
          <w:rFonts w:ascii="Times New Roman" w:hAnsi="Times New Roman" w:cs="Times New Roman"/>
          <w:sz w:val="24"/>
          <w:szCs w:val="24"/>
        </w:rPr>
        <w:t>Ασπαρτική</w:t>
      </w:r>
      <w:r w:rsidR="00F87374" w:rsidRPr="00300C39">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αμινοτρανσφεράση</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ALP</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lang w:val="en-US"/>
        </w:rPr>
        <w:t>Alkaline</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lang w:val="en-US"/>
        </w:rPr>
        <w:t>phosphatase</w:t>
      </w:r>
      <w:r w:rsidR="00F87374" w:rsidRPr="009447C4">
        <w:rPr>
          <w:rFonts w:ascii="Times New Roman" w:hAnsi="Times New Roman" w:cs="Times New Roman"/>
          <w:sz w:val="24"/>
          <w:szCs w:val="24"/>
          <w:lang w:val="en-US"/>
        </w:rPr>
        <w:t>-</w:t>
      </w:r>
      <w:r w:rsidR="00F87374" w:rsidRPr="00300C39">
        <w:rPr>
          <w:rFonts w:ascii="Times New Roman" w:hAnsi="Times New Roman" w:cs="Times New Roman"/>
          <w:sz w:val="24"/>
          <w:szCs w:val="24"/>
        </w:rPr>
        <w:t>Αλκαλική</w:t>
      </w:r>
      <w:r w:rsidR="00F87374" w:rsidRPr="009447C4">
        <w:rPr>
          <w:rFonts w:ascii="Times New Roman" w:hAnsi="Times New Roman" w:cs="Times New Roman"/>
          <w:sz w:val="24"/>
          <w:szCs w:val="24"/>
          <w:lang w:val="en-US"/>
        </w:rPr>
        <w:t xml:space="preserve"> </w:t>
      </w:r>
      <w:r w:rsidR="00F87374" w:rsidRPr="00300C39">
        <w:rPr>
          <w:rFonts w:ascii="Times New Roman" w:hAnsi="Times New Roman" w:cs="Times New Roman"/>
          <w:sz w:val="24"/>
          <w:szCs w:val="24"/>
        </w:rPr>
        <w:t>φωσφατάση</w:t>
      </w:r>
    </w:p>
    <w:p w:rsidR="00A504B9" w:rsidRPr="009447C4" w:rsidRDefault="00A504B9" w:rsidP="00F87374">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MLL</w:t>
      </w:r>
      <w:r w:rsidR="00F87374" w:rsidRPr="00300C39">
        <w:rPr>
          <w:rFonts w:ascii="Times New Roman" w:hAnsi="Times New Roman" w:cs="Times New Roman"/>
          <w:sz w:val="24"/>
          <w:szCs w:val="24"/>
          <w:lang w:val="en-US"/>
        </w:rPr>
        <w:t>:</w:t>
      </w:r>
      <w:r w:rsidR="00E030BC">
        <w:rPr>
          <w:rFonts w:ascii="Times New Roman" w:hAnsi="Times New Roman" w:cs="Times New Roman"/>
          <w:sz w:val="24"/>
          <w:szCs w:val="24"/>
          <w:lang w:val="en-US"/>
        </w:rPr>
        <w:t xml:space="preserve"> Myeloid-lymphoid leukemia gene</w:t>
      </w:r>
    </w:p>
    <w:p w:rsidR="00A504B9" w:rsidRPr="009447C4" w:rsidRDefault="00A504B9" w:rsidP="00300C39">
      <w:pPr>
        <w:pStyle w:val="a3"/>
        <w:spacing w:line="360" w:lineRule="auto"/>
        <w:ind w:left="284"/>
        <w:jc w:val="both"/>
        <w:rPr>
          <w:rFonts w:ascii="Times New Roman" w:hAnsi="Times New Roman" w:cs="Times New Roman"/>
          <w:sz w:val="24"/>
          <w:szCs w:val="24"/>
          <w:lang w:val="en-US"/>
        </w:rPr>
      </w:pPr>
      <w:r w:rsidRPr="00300C39">
        <w:rPr>
          <w:rFonts w:ascii="Times New Roman" w:hAnsi="Times New Roman" w:cs="Times New Roman"/>
          <w:sz w:val="24"/>
          <w:szCs w:val="24"/>
          <w:lang w:val="en-US"/>
        </w:rPr>
        <w:t>TdT</w:t>
      </w:r>
      <w:r w:rsidR="00F87374" w:rsidRPr="00300C39">
        <w:rPr>
          <w:rFonts w:ascii="Times New Roman" w:hAnsi="Times New Roman" w:cs="Times New Roman"/>
          <w:sz w:val="24"/>
          <w:szCs w:val="24"/>
          <w:lang w:val="en-US"/>
        </w:rPr>
        <w:t>: Terminal deoxynucleotidyl</w:t>
      </w:r>
      <w:r w:rsidR="00300C39" w:rsidRPr="00300C39">
        <w:rPr>
          <w:rFonts w:ascii="Times New Roman" w:hAnsi="Times New Roman" w:cs="Times New Roman"/>
          <w:sz w:val="24"/>
          <w:szCs w:val="24"/>
          <w:lang w:val="en-US"/>
        </w:rPr>
        <w:t xml:space="preserve"> </w:t>
      </w:r>
      <w:r w:rsidR="00E030BC">
        <w:rPr>
          <w:rFonts w:ascii="Times New Roman" w:hAnsi="Times New Roman" w:cs="Times New Roman"/>
          <w:sz w:val="24"/>
          <w:szCs w:val="24"/>
          <w:lang w:val="en-US"/>
        </w:rPr>
        <w:t>transferase</w:t>
      </w:r>
    </w:p>
    <w:p w:rsidR="00300C39" w:rsidRPr="00300C39" w:rsidRDefault="00300C39" w:rsidP="00300C39">
      <w:pPr>
        <w:rPr>
          <w:rFonts w:ascii="Times New Roman" w:hAnsi="Times New Roman" w:cs="Times New Roman"/>
          <w:sz w:val="24"/>
          <w:szCs w:val="24"/>
          <w:lang w:val="en-US"/>
        </w:rPr>
      </w:pPr>
      <w:r w:rsidRPr="00DF06FC">
        <w:rPr>
          <w:rFonts w:ascii="Times New Roman" w:hAnsi="Times New Roman" w:cs="Times New Roman"/>
          <w:sz w:val="24"/>
          <w:szCs w:val="24"/>
          <w:lang w:val="en-US"/>
        </w:rPr>
        <w:br w:type="page"/>
      </w:r>
    </w:p>
    <w:p w:rsidR="00DA41B4" w:rsidRPr="00E030BC" w:rsidRDefault="00302224" w:rsidP="00D72DC6">
      <w:pPr>
        <w:spacing w:line="360" w:lineRule="auto"/>
        <w:jc w:val="center"/>
        <w:rPr>
          <w:rFonts w:ascii="Times New Roman" w:hAnsi="Times New Roman" w:cs="Times New Roman"/>
          <w:sz w:val="32"/>
          <w:szCs w:val="32"/>
        </w:rPr>
      </w:pPr>
      <w:r w:rsidRPr="00A225FC">
        <w:rPr>
          <w:rFonts w:ascii="Times New Roman" w:hAnsi="Times New Roman" w:cs="Times New Roman"/>
          <w:sz w:val="32"/>
          <w:szCs w:val="32"/>
        </w:rPr>
        <w:lastRenderedPageBreak/>
        <w:t>Α</w:t>
      </w:r>
      <w:r w:rsidRPr="00E030BC">
        <w:rPr>
          <w:rFonts w:ascii="Times New Roman" w:hAnsi="Times New Roman" w:cs="Times New Roman"/>
          <w:sz w:val="32"/>
          <w:szCs w:val="32"/>
        </w:rPr>
        <w:t>-</w:t>
      </w:r>
      <w:r w:rsidRPr="00A225FC">
        <w:rPr>
          <w:rFonts w:ascii="Times New Roman" w:hAnsi="Times New Roman" w:cs="Times New Roman"/>
          <w:sz w:val="32"/>
          <w:szCs w:val="32"/>
        </w:rPr>
        <w:t>ΕΙΣΑΓΩΓΗ</w:t>
      </w:r>
    </w:p>
    <w:p w:rsidR="00D72DC6" w:rsidRPr="00E030BC" w:rsidRDefault="00D72DC6" w:rsidP="00D72DC6">
      <w:pPr>
        <w:spacing w:line="360" w:lineRule="auto"/>
        <w:jc w:val="center"/>
        <w:rPr>
          <w:rFonts w:ascii="Times New Roman" w:hAnsi="Times New Roman" w:cs="Times New Roman"/>
          <w:sz w:val="24"/>
          <w:szCs w:val="24"/>
        </w:rPr>
      </w:pPr>
    </w:p>
    <w:p w:rsidR="00DA41B4" w:rsidRPr="00A225FC" w:rsidRDefault="00E030BC" w:rsidP="00E030BC">
      <w:pPr>
        <w:spacing w:line="360" w:lineRule="auto"/>
        <w:contextualSpacing/>
        <w:jc w:val="center"/>
        <w:rPr>
          <w:rFonts w:ascii="Times New Roman" w:hAnsi="Times New Roman" w:cs="Times New Roman"/>
          <w:sz w:val="32"/>
          <w:szCs w:val="32"/>
        </w:rPr>
      </w:pPr>
      <w:r>
        <w:rPr>
          <w:rFonts w:ascii="Times New Roman" w:hAnsi="Times New Roman" w:cs="Times New Roman"/>
          <w:sz w:val="32"/>
          <w:szCs w:val="32"/>
        </w:rPr>
        <w:t>Α</w:t>
      </w:r>
      <w:r w:rsidR="00DA41B4" w:rsidRPr="00A225FC">
        <w:rPr>
          <w:rFonts w:ascii="Times New Roman" w:hAnsi="Times New Roman" w:cs="Times New Roman"/>
          <w:sz w:val="32"/>
          <w:szCs w:val="32"/>
        </w:rPr>
        <w:t>1</w:t>
      </w:r>
      <w:r w:rsidR="00D72DC6" w:rsidRPr="00A225FC">
        <w:rPr>
          <w:rFonts w:ascii="Times New Roman" w:hAnsi="Times New Roman" w:cs="Times New Roman"/>
          <w:sz w:val="32"/>
          <w:szCs w:val="32"/>
        </w:rPr>
        <w:t xml:space="preserve">: Εισαγωγή </w:t>
      </w:r>
      <w:r>
        <w:rPr>
          <w:rFonts w:ascii="Times New Roman" w:hAnsi="Times New Roman" w:cs="Times New Roman"/>
          <w:sz w:val="32"/>
          <w:szCs w:val="32"/>
        </w:rPr>
        <w:t>σ</w:t>
      </w:r>
      <w:r w:rsidR="00D72DC6" w:rsidRPr="00A225FC">
        <w:rPr>
          <w:rFonts w:ascii="Times New Roman" w:hAnsi="Times New Roman" w:cs="Times New Roman"/>
          <w:sz w:val="32"/>
          <w:szCs w:val="32"/>
        </w:rPr>
        <w:t>τις Λευχαιμίες</w:t>
      </w:r>
    </w:p>
    <w:p w:rsidR="00D72DC6" w:rsidRPr="00A225FC" w:rsidRDefault="00D72DC6" w:rsidP="00D72DC6">
      <w:pPr>
        <w:pStyle w:val="a3"/>
        <w:spacing w:line="360" w:lineRule="auto"/>
        <w:ind w:left="284" w:firstLine="646"/>
        <w:jc w:val="both"/>
        <w:rPr>
          <w:rFonts w:ascii="Times New Roman" w:hAnsi="Times New Roman" w:cs="Times New Roman"/>
          <w:sz w:val="24"/>
          <w:szCs w:val="24"/>
        </w:rPr>
      </w:pPr>
    </w:p>
    <w:p w:rsidR="00E030BC" w:rsidRPr="00E030BC" w:rsidRDefault="00E030BC" w:rsidP="00E030BC">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Α1.1.</w:t>
      </w:r>
      <w:r w:rsidR="006B7224">
        <w:rPr>
          <w:rFonts w:ascii="Times New Roman" w:hAnsi="Times New Roman" w:cs="Times New Roman"/>
          <w:sz w:val="28"/>
          <w:szCs w:val="28"/>
        </w:rPr>
        <w:t xml:space="preserve"> </w:t>
      </w:r>
      <w:r>
        <w:rPr>
          <w:rFonts w:ascii="Times New Roman" w:hAnsi="Times New Roman" w:cs="Times New Roman"/>
          <w:sz w:val="28"/>
          <w:szCs w:val="28"/>
        </w:rPr>
        <w:t>Γενικά</w:t>
      </w:r>
    </w:p>
    <w:p w:rsidR="00DA41B4" w:rsidRPr="00A225FC" w:rsidRDefault="00DA41B4" w:rsidP="00642FA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Ως λευχαιμίες ορίζονται οι παθολογικές καταστάσεις αγνώστου αιτιολογίας, μοιραίας κατάληξης, που χαρακτηρίζονται από νεοπλασματική υπερπλασία της λευκής σειράς.  </w:t>
      </w:r>
      <w:r w:rsidR="00BF5CEB" w:rsidRPr="00A225FC">
        <w:rPr>
          <w:rFonts w:ascii="Times New Roman" w:hAnsi="Times New Roman" w:cs="Times New Roman"/>
          <w:sz w:val="24"/>
          <w:szCs w:val="24"/>
        </w:rPr>
        <w:t>Αυτή η</w:t>
      </w:r>
      <w:r w:rsidRPr="00A225FC">
        <w:rPr>
          <w:rFonts w:ascii="Times New Roman" w:hAnsi="Times New Roman" w:cs="Times New Roman"/>
          <w:sz w:val="24"/>
          <w:szCs w:val="24"/>
        </w:rPr>
        <w:t xml:space="preserve"> υπερπλασία προκαλεί την καταστολή των άλλων σειρών του αίματος (κοκκιώδη, μονοκυτταρική, ερυθροκυτταρική και μεγακαρυοκυτταρική), λόγω της διήθησης του μυελού </w:t>
      </w:r>
      <w:r w:rsidR="00BF5CEB"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από νεοπλασματικά κύτταρα.  Στο περιφερικό αίμα συνυπάρχουν ποιοτικές και ποσοτικές μεταβολές</w:t>
      </w:r>
      <w:r w:rsidR="00E030BC">
        <w:rPr>
          <w:rFonts w:ascii="Times New Roman" w:hAnsi="Times New Roman" w:cs="Times New Roman"/>
          <w:sz w:val="24"/>
          <w:szCs w:val="24"/>
        </w:rPr>
        <w:t xml:space="preserve">, όπως </w:t>
      </w:r>
      <w:r w:rsidRPr="00A225FC">
        <w:rPr>
          <w:rFonts w:ascii="Times New Roman" w:hAnsi="Times New Roman" w:cs="Times New Roman"/>
          <w:sz w:val="24"/>
          <w:szCs w:val="24"/>
        </w:rPr>
        <w:t>λευκοκυττάρωση</w:t>
      </w:r>
      <w:r w:rsidRPr="00A225FC">
        <w:rPr>
          <w:rFonts w:ascii="Times New Roman" w:hAnsi="Times New Roman" w:cs="Times New Roman"/>
          <w:sz w:val="24"/>
          <w:szCs w:val="24"/>
          <w:vertAlign w:val="superscript"/>
        </w:rPr>
        <w:footnoteReference w:id="1"/>
      </w:r>
      <w:r w:rsidRPr="00A225FC">
        <w:rPr>
          <w:rFonts w:ascii="Times New Roman" w:hAnsi="Times New Roman" w:cs="Times New Roman"/>
          <w:sz w:val="24"/>
          <w:szCs w:val="24"/>
        </w:rPr>
        <w:t>, θρομβοπενία</w:t>
      </w:r>
      <w:r w:rsidRPr="00A225FC">
        <w:rPr>
          <w:rFonts w:ascii="Times New Roman" w:hAnsi="Times New Roman" w:cs="Times New Roman"/>
          <w:sz w:val="24"/>
          <w:szCs w:val="24"/>
          <w:vertAlign w:val="superscript"/>
        </w:rPr>
        <w:footnoteReference w:id="2"/>
      </w:r>
      <w:r w:rsidRPr="00A225FC">
        <w:rPr>
          <w:rFonts w:ascii="Times New Roman" w:hAnsi="Times New Roman" w:cs="Times New Roman"/>
          <w:sz w:val="24"/>
          <w:szCs w:val="24"/>
        </w:rPr>
        <w:t>, ουδετεροπενία</w:t>
      </w:r>
      <w:r w:rsidRPr="00A225FC">
        <w:rPr>
          <w:rFonts w:ascii="Times New Roman" w:hAnsi="Times New Roman" w:cs="Times New Roman"/>
          <w:sz w:val="24"/>
          <w:szCs w:val="24"/>
          <w:vertAlign w:val="superscript"/>
        </w:rPr>
        <w:footnoteReference w:id="3"/>
      </w:r>
      <w:r w:rsidRPr="00A225FC">
        <w:rPr>
          <w:rFonts w:ascii="Times New Roman" w:hAnsi="Times New Roman" w:cs="Times New Roman"/>
          <w:sz w:val="24"/>
          <w:szCs w:val="24"/>
        </w:rPr>
        <w:t>, αναιμί</w:t>
      </w:r>
      <w:r w:rsidR="00BF5CEB" w:rsidRPr="00A225FC">
        <w:rPr>
          <w:rFonts w:ascii="Times New Roman" w:hAnsi="Times New Roman" w:cs="Times New Roman"/>
          <w:sz w:val="24"/>
          <w:szCs w:val="24"/>
        </w:rPr>
        <w:t>α</w:t>
      </w:r>
      <w:r w:rsidRPr="00A225FC">
        <w:rPr>
          <w:rFonts w:ascii="Times New Roman" w:hAnsi="Times New Roman" w:cs="Times New Roman"/>
          <w:sz w:val="24"/>
          <w:szCs w:val="24"/>
        </w:rPr>
        <w:t xml:space="preserve">, μείωση του αριθμού των </w:t>
      </w:r>
      <w:r w:rsidR="00BF5CEB" w:rsidRPr="00A225FC">
        <w:rPr>
          <w:rFonts w:ascii="Times New Roman" w:hAnsi="Times New Roman" w:cs="Times New Roman"/>
          <w:sz w:val="24"/>
          <w:szCs w:val="24"/>
        </w:rPr>
        <w:t>δικτυοερυθροκυττάρων (ΔΕΚ</w:t>
      </w:r>
      <w:r w:rsidRPr="00A225FC">
        <w:rPr>
          <w:rFonts w:ascii="Times New Roman" w:hAnsi="Times New Roman" w:cs="Times New Roman"/>
          <w:sz w:val="24"/>
          <w:szCs w:val="24"/>
          <w:vertAlign w:val="superscript"/>
        </w:rPr>
        <w:footnoteReference w:id="4"/>
      </w:r>
      <w:r w:rsidR="00BF5CEB" w:rsidRPr="00A225FC">
        <w:rPr>
          <w:rFonts w:ascii="Times New Roman" w:hAnsi="Times New Roman" w:cs="Times New Roman"/>
          <w:sz w:val="24"/>
          <w:szCs w:val="24"/>
        </w:rPr>
        <w:t>)</w:t>
      </w:r>
      <w:r w:rsidR="00E030BC">
        <w:rPr>
          <w:rFonts w:ascii="Times New Roman" w:hAnsi="Times New Roman" w:cs="Times New Roman"/>
          <w:sz w:val="24"/>
          <w:szCs w:val="24"/>
        </w:rPr>
        <w:t xml:space="preserve"> κ.α.</w:t>
      </w:r>
      <w:r w:rsidR="00146DD8" w:rsidRPr="00A225FC">
        <w:rPr>
          <w:rFonts w:ascii="Times New Roman" w:hAnsi="Times New Roman" w:cs="Times New Roman"/>
          <w:sz w:val="24"/>
          <w:szCs w:val="24"/>
        </w:rPr>
        <w:t>.</w:t>
      </w:r>
      <w:r w:rsidRPr="00A225FC">
        <w:rPr>
          <w:rFonts w:ascii="Times New Roman" w:hAnsi="Times New Roman" w:cs="Times New Roman"/>
          <w:sz w:val="24"/>
          <w:szCs w:val="24"/>
        </w:rPr>
        <w:t xml:space="preserve"> Οι λευχαιμίες αποτελούν το 4-5% </w:t>
      </w:r>
      <w:r w:rsidR="00146DD8" w:rsidRPr="00A225FC">
        <w:rPr>
          <w:rFonts w:ascii="Times New Roman" w:hAnsi="Times New Roman" w:cs="Times New Roman"/>
          <w:sz w:val="24"/>
          <w:szCs w:val="24"/>
        </w:rPr>
        <w:t>του συνόλου των κακοήθων όγκων.</w:t>
      </w:r>
      <w:r w:rsidRPr="00A225FC">
        <w:rPr>
          <w:rFonts w:ascii="Times New Roman" w:hAnsi="Times New Roman" w:cs="Times New Roman"/>
          <w:sz w:val="24"/>
          <w:szCs w:val="24"/>
        </w:rPr>
        <w:t xml:space="preserve"> Διακρίνονται σε οξείες και χρόνιες κ</w:t>
      </w:r>
      <w:r w:rsidR="00BF5CEB" w:rsidRPr="00A225FC">
        <w:rPr>
          <w:rFonts w:ascii="Times New Roman" w:hAnsi="Times New Roman" w:cs="Times New Roman"/>
          <w:sz w:val="24"/>
          <w:szCs w:val="24"/>
        </w:rPr>
        <w:t xml:space="preserve">αι μπορεί να είναι μυελογενείς </w:t>
      </w:r>
      <w:r w:rsidRPr="00A225FC">
        <w:rPr>
          <w:rFonts w:ascii="Times New Roman" w:hAnsi="Times New Roman" w:cs="Times New Roman"/>
          <w:sz w:val="24"/>
          <w:szCs w:val="24"/>
        </w:rPr>
        <w:t>ή λεμφογενείς.</w:t>
      </w:r>
    </w:p>
    <w:p w:rsidR="00183794" w:rsidRDefault="00DA41B4" w:rsidP="00E030B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Στις οξείες</w:t>
      </w:r>
      <w:r w:rsidR="00835739" w:rsidRPr="00A225FC">
        <w:rPr>
          <w:rFonts w:ascii="Times New Roman" w:hAnsi="Times New Roman" w:cs="Times New Roman"/>
          <w:sz w:val="24"/>
          <w:szCs w:val="24"/>
        </w:rPr>
        <w:t xml:space="preserve"> λευχαιμίες κυριαρχούν τα άωρα-</w:t>
      </w:r>
      <w:r w:rsidR="00BF5CEB" w:rsidRPr="00A225FC">
        <w:rPr>
          <w:rFonts w:ascii="Times New Roman" w:hAnsi="Times New Roman" w:cs="Times New Roman"/>
          <w:sz w:val="24"/>
          <w:szCs w:val="24"/>
        </w:rPr>
        <w:t>άτυπα</w:t>
      </w:r>
      <w:r w:rsidRPr="00A225FC">
        <w:rPr>
          <w:rFonts w:ascii="Times New Roman" w:hAnsi="Times New Roman" w:cs="Times New Roman"/>
          <w:sz w:val="24"/>
          <w:szCs w:val="24"/>
        </w:rPr>
        <w:t xml:space="preserve"> κύτταρα της μυελικής ή της λεμφικής σειράς και η πορεία της νόσου χωρίς θεραπεί</w:t>
      </w:r>
      <w:r w:rsidR="00BF5CEB" w:rsidRPr="00A225FC">
        <w:rPr>
          <w:rFonts w:ascii="Times New Roman" w:hAnsi="Times New Roman" w:cs="Times New Roman"/>
          <w:sz w:val="24"/>
          <w:szCs w:val="24"/>
        </w:rPr>
        <w:t>α οδηγεί σε μοιραία κατάληξη.</w:t>
      </w:r>
      <w:r w:rsidRPr="00A225FC">
        <w:rPr>
          <w:rFonts w:ascii="Times New Roman" w:hAnsi="Times New Roman" w:cs="Times New Roman"/>
          <w:sz w:val="24"/>
          <w:szCs w:val="24"/>
        </w:rPr>
        <w:t xml:space="preserve"> Αντιθέτως, στις χρόνιες λευχαιμίες κυριαρχούν, στο αίμα και το μυελό, τα ώριμα κύτταρα της κοκκιώδους σειράς (ουδετερόφιλα, ηωσινόφιλα και βασεόφιλα πολυμορφοπύρηνα κύτταρα) ή της λεμφικής σειράς (Τ-λε</w:t>
      </w:r>
      <w:r w:rsidR="00146DD8" w:rsidRPr="00A225FC">
        <w:rPr>
          <w:rFonts w:ascii="Times New Roman" w:hAnsi="Times New Roman" w:cs="Times New Roman"/>
          <w:sz w:val="24"/>
          <w:szCs w:val="24"/>
        </w:rPr>
        <w:t>μφοκύτταρα και Β-λεμφοκύτταρα).</w:t>
      </w:r>
      <w:r w:rsidRPr="00A225FC">
        <w:rPr>
          <w:rFonts w:ascii="Times New Roman" w:hAnsi="Times New Roman" w:cs="Times New Roman"/>
          <w:sz w:val="24"/>
          <w:szCs w:val="24"/>
        </w:rPr>
        <w:t xml:space="preserve"> Η φυσική πορεία είναι βραδείας εξέλιξης και έχει ανάλογα κλινικά, εργαστηριακά και παθολογικά συμπτώματα (</w:t>
      </w:r>
      <w:r w:rsidRPr="00A225FC">
        <w:rPr>
          <w:rFonts w:ascii="Times New Roman" w:hAnsi="Times New Roman" w:cs="Times New Roman"/>
          <w:i/>
          <w:sz w:val="24"/>
          <w:szCs w:val="24"/>
        </w:rPr>
        <w:t>Handin et al.</w:t>
      </w:r>
      <w:r w:rsidR="00BF5CE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BF5CE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Γαρδίκας</w:t>
      </w:r>
      <w:r w:rsidR="00BF5CE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1990</w:t>
      </w:r>
      <w:r w:rsidRPr="00A225FC">
        <w:rPr>
          <w:rFonts w:ascii="Times New Roman" w:hAnsi="Times New Roman" w:cs="Times New Roman"/>
          <w:sz w:val="24"/>
          <w:szCs w:val="24"/>
        </w:rPr>
        <w:t>).</w:t>
      </w:r>
    </w:p>
    <w:p w:rsidR="00E030BC" w:rsidRPr="00E030BC" w:rsidRDefault="00E030BC" w:rsidP="00E030BC">
      <w:pPr>
        <w:pStyle w:val="a3"/>
        <w:spacing w:line="360" w:lineRule="auto"/>
        <w:ind w:left="284" w:firstLine="646"/>
        <w:jc w:val="both"/>
        <w:rPr>
          <w:rFonts w:ascii="Times New Roman" w:hAnsi="Times New Roman" w:cs="Times New Roman"/>
          <w:sz w:val="24"/>
          <w:szCs w:val="24"/>
        </w:rPr>
      </w:pPr>
    </w:p>
    <w:p w:rsidR="00DA41B4" w:rsidRPr="00E030BC" w:rsidRDefault="00E030BC" w:rsidP="00E030BC">
      <w:pPr>
        <w:pStyle w:val="a3"/>
        <w:spacing w:line="360" w:lineRule="auto"/>
        <w:ind w:left="284"/>
        <w:jc w:val="both"/>
        <w:rPr>
          <w:rFonts w:ascii="Times New Roman" w:hAnsi="Times New Roman" w:cs="Times New Roman"/>
          <w:sz w:val="28"/>
          <w:szCs w:val="28"/>
        </w:rPr>
      </w:pPr>
      <w:r w:rsidRPr="00E030BC">
        <w:rPr>
          <w:rFonts w:ascii="Times New Roman" w:hAnsi="Times New Roman" w:cs="Times New Roman"/>
          <w:sz w:val="28"/>
          <w:szCs w:val="28"/>
        </w:rPr>
        <w:t xml:space="preserve">Α1.2. </w:t>
      </w:r>
      <w:r w:rsidR="00D72DC6" w:rsidRPr="00E030BC">
        <w:rPr>
          <w:rFonts w:ascii="Times New Roman" w:hAnsi="Times New Roman" w:cs="Times New Roman"/>
          <w:sz w:val="28"/>
          <w:szCs w:val="28"/>
        </w:rPr>
        <w:t>Ιστορικά Στοιχεία</w:t>
      </w:r>
    </w:p>
    <w:p w:rsidR="00DA41B4" w:rsidRPr="00A225FC" w:rsidRDefault="00DA41B4" w:rsidP="0018379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όρος λευχαιμία, που χρησιμοποιείται σήμερα παγκοσμίως, δόθηκε από τον Virchow και προέρχεται από τις ελληνικές λέξεις «λευκός» και «αίμα» και σημαίνει «λευκό του αίματος».  Το 1857 περιγράφεται η οξεία λευχαιμία από τον Friedreich, ενώ το 1900 μετά την αναγνώριση της μυελοβλάστης από τον Naegeli έγινε η διάκριση μεταξύ οξείας μυελογενούς και </w:t>
      </w:r>
      <w:r w:rsidR="00E030BC">
        <w:rPr>
          <w:rFonts w:ascii="Times New Roman" w:hAnsi="Times New Roman" w:cs="Times New Roman"/>
          <w:sz w:val="24"/>
          <w:szCs w:val="24"/>
        </w:rPr>
        <w:t>χρόνιας μυελογενούς λευχαιμίας.</w:t>
      </w:r>
      <w:r w:rsidRPr="00A225FC">
        <w:rPr>
          <w:rFonts w:ascii="Times New Roman" w:hAnsi="Times New Roman" w:cs="Times New Roman"/>
          <w:sz w:val="24"/>
          <w:szCs w:val="24"/>
        </w:rPr>
        <w:t xml:space="preserve"> Αργότερα, το 1913 περιγράφεται η μονοκυτταρική λευχαιμία από τον Reschad και τον Schilling-Torgau.  Μέχρι το τέλος του 1913 κατετάγησαν </w:t>
      </w:r>
      <w:r w:rsidR="007312FB" w:rsidRPr="00A225FC">
        <w:rPr>
          <w:rFonts w:ascii="Times New Roman" w:hAnsi="Times New Roman" w:cs="Times New Roman"/>
          <w:sz w:val="24"/>
          <w:szCs w:val="24"/>
        </w:rPr>
        <w:lastRenderedPageBreak/>
        <w:t>τέσσερις</w:t>
      </w:r>
      <w:r w:rsidRPr="00A225FC">
        <w:rPr>
          <w:rFonts w:ascii="Times New Roman" w:hAnsi="Times New Roman" w:cs="Times New Roman"/>
          <w:sz w:val="24"/>
          <w:szCs w:val="24"/>
        </w:rPr>
        <w:t xml:space="preserve"> τύποι λευχαιμίας, η οξεία λεμφογενής, η οξεία μυελογενής, η χρόνια λεμφογενής και η </w:t>
      </w:r>
      <w:r w:rsidR="00835739" w:rsidRPr="00A225FC">
        <w:rPr>
          <w:rFonts w:ascii="Times New Roman" w:hAnsi="Times New Roman" w:cs="Times New Roman"/>
          <w:sz w:val="24"/>
          <w:szCs w:val="24"/>
        </w:rPr>
        <w:t>χρόνια</w:t>
      </w:r>
      <w:r w:rsidRPr="00A225FC">
        <w:rPr>
          <w:rFonts w:ascii="Times New Roman" w:hAnsi="Times New Roman" w:cs="Times New Roman"/>
          <w:sz w:val="24"/>
          <w:szCs w:val="24"/>
        </w:rPr>
        <w:t xml:space="preserve"> μυελογενής. </w:t>
      </w:r>
      <w:r w:rsidR="00FF2284" w:rsidRPr="00A225FC">
        <w:rPr>
          <w:rFonts w:ascii="Times New Roman" w:hAnsi="Times New Roman" w:cs="Times New Roman"/>
          <w:sz w:val="24"/>
          <w:szCs w:val="24"/>
        </w:rPr>
        <w:t xml:space="preserve"> </w:t>
      </w:r>
      <w:r w:rsidRPr="00A225FC">
        <w:rPr>
          <w:rFonts w:ascii="Times New Roman" w:hAnsi="Times New Roman" w:cs="Times New Roman"/>
          <w:sz w:val="24"/>
          <w:szCs w:val="24"/>
        </w:rPr>
        <w:t>Το 1920 η ακτινοβολία καθιερώθηκε ως θεραπευτική μέθοδος σημειώνοντας ένα μεγάλο επίτευγμα.  Η πρώτη επιβεβαίωση ότι οι ασθενείς με λευχαιμία μπορούν να θεραπευτούν ήρθε το 1970, ενώ τη δεκαετία του 1980 και 1990 το ποσοστό θεραπείας έφτασε το 70% των περιπτώσεων (</w:t>
      </w:r>
      <w:r w:rsidRPr="00A225FC">
        <w:rPr>
          <w:rFonts w:ascii="Times New Roman" w:hAnsi="Times New Roman" w:cs="Times New Roman"/>
          <w:i/>
          <w:sz w:val="24"/>
          <w:szCs w:val="24"/>
        </w:rPr>
        <w:t>Βόργιας</w:t>
      </w:r>
      <w:r w:rsidR="007A1F6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1990</w:t>
      </w:r>
      <w:r w:rsidR="007A1F6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Παπακωνσταντίνου</w:t>
      </w:r>
      <w:r w:rsidR="007A1F6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Pr="00A225FC">
        <w:rPr>
          <w:rFonts w:ascii="Times New Roman" w:hAnsi="Times New Roman" w:cs="Times New Roman"/>
          <w:sz w:val="24"/>
          <w:szCs w:val="24"/>
        </w:rPr>
        <w:t>).</w:t>
      </w:r>
    </w:p>
    <w:p w:rsidR="00DA41B4" w:rsidRPr="00A225FC" w:rsidRDefault="00DA41B4" w:rsidP="00183794">
      <w:pPr>
        <w:pStyle w:val="a3"/>
        <w:spacing w:line="360" w:lineRule="auto"/>
        <w:ind w:left="284" w:firstLine="646"/>
        <w:jc w:val="both"/>
        <w:rPr>
          <w:rFonts w:ascii="Times New Roman" w:hAnsi="Times New Roman" w:cs="Times New Roman"/>
          <w:sz w:val="24"/>
          <w:szCs w:val="24"/>
        </w:rPr>
      </w:pPr>
    </w:p>
    <w:p w:rsidR="00DA41B4" w:rsidRPr="006B7224" w:rsidRDefault="006B7224" w:rsidP="006B7224">
      <w:pPr>
        <w:pStyle w:val="a3"/>
        <w:spacing w:line="360" w:lineRule="auto"/>
        <w:ind w:left="284"/>
        <w:jc w:val="both"/>
        <w:rPr>
          <w:rFonts w:ascii="Times New Roman" w:hAnsi="Times New Roman" w:cs="Times New Roman"/>
          <w:sz w:val="28"/>
          <w:szCs w:val="28"/>
        </w:rPr>
      </w:pPr>
      <w:r w:rsidRPr="006B7224">
        <w:rPr>
          <w:rFonts w:ascii="Times New Roman" w:hAnsi="Times New Roman" w:cs="Times New Roman"/>
          <w:sz w:val="28"/>
          <w:szCs w:val="28"/>
        </w:rPr>
        <w:t xml:space="preserve">Α1.3. </w:t>
      </w:r>
      <w:r w:rsidR="00DA41B4" w:rsidRPr="006B7224">
        <w:rPr>
          <w:rFonts w:ascii="Times New Roman" w:hAnsi="Times New Roman" w:cs="Times New Roman"/>
          <w:sz w:val="28"/>
          <w:szCs w:val="28"/>
        </w:rPr>
        <w:t>Τ</w:t>
      </w:r>
      <w:r w:rsidR="007312FB" w:rsidRPr="006B7224">
        <w:rPr>
          <w:rFonts w:ascii="Times New Roman" w:hAnsi="Times New Roman" w:cs="Times New Roman"/>
          <w:sz w:val="28"/>
          <w:szCs w:val="28"/>
        </w:rPr>
        <w:t>αξινόμηση</w:t>
      </w:r>
    </w:p>
    <w:p w:rsidR="00DA41B4" w:rsidRPr="00A225FC" w:rsidRDefault="00DA41B4" w:rsidP="00E2775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λευχαιμίες ταξινομούνται </w:t>
      </w:r>
      <w:r w:rsidR="005A57B4" w:rsidRPr="00A225FC">
        <w:rPr>
          <w:rFonts w:ascii="Times New Roman" w:hAnsi="Times New Roman" w:cs="Times New Roman"/>
          <w:sz w:val="24"/>
          <w:szCs w:val="24"/>
        </w:rPr>
        <w:t xml:space="preserve">σε οξείες και χρόνιες, </w:t>
      </w:r>
      <w:r w:rsidRPr="00A225FC">
        <w:rPr>
          <w:rFonts w:ascii="Times New Roman" w:hAnsi="Times New Roman" w:cs="Times New Roman"/>
          <w:sz w:val="24"/>
          <w:szCs w:val="24"/>
        </w:rPr>
        <w:t>ανάλογα με την χρονική διάρκεια της νόσου, την κλινική πορεία και το βαθμό της ωριμότητα</w:t>
      </w:r>
      <w:r w:rsidR="007A1F68" w:rsidRPr="00A225FC">
        <w:rPr>
          <w:rFonts w:ascii="Times New Roman" w:hAnsi="Times New Roman" w:cs="Times New Roman"/>
          <w:sz w:val="24"/>
          <w:szCs w:val="24"/>
        </w:rPr>
        <w:t>ς των νεοπλασματικών κυττάρων.</w:t>
      </w:r>
      <w:r w:rsidRPr="00A225FC">
        <w:rPr>
          <w:rFonts w:ascii="Times New Roman" w:hAnsi="Times New Roman" w:cs="Times New Roman"/>
          <w:sz w:val="24"/>
          <w:szCs w:val="24"/>
        </w:rPr>
        <w:t xml:space="preserve"> Στις οξείες λευχαιμίες κυριαρχούν τα άωρα κύτταρα και η πορεία της νόσου χωρίς θεραπεία οδηγεί στο θάνατο.  Στις χρόνιες λευχαιμίες τα κύτταρα που επικρατούν είναι ώριμα και η πορεία της νόσου </w:t>
      </w:r>
      <w:r w:rsidR="007A1F68" w:rsidRPr="00A225FC">
        <w:rPr>
          <w:rFonts w:ascii="Times New Roman" w:hAnsi="Times New Roman" w:cs="Times New Roman"/>
          <w:sz w:val="24"/>
          <w:szCs w:val="24"/>
        </w:rPr>
        <w:t>έχει καλύτερη πρόγνωση</w:t>
      </w:r>
      <w:r w:rsidRPr="00A225FC">
        <w:rPr>
          <w:rFonts w:ascii="Times New Roman" w:hAnsi="Times New Roman" w:cs="Times New Roman"/>
          <w:sz w:val="24"/>
          <w:szCs w:val="24"/>
        </w:rPr>
        <w:t>.</w:t>
      </w:r>
    </w:p>
    <w:p w:rsidR="00DA41B4" w:rsidRPr="00A225FC" w:rsidRDefault="00DA41B4" w:rsidP="00E2775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μορφολογία των αιμοποιητικών κυττάρων που επικρατούν στο μυελό των οστών και στο περιφερικό αίμα, εξετάζεται μικροσκοπικά και αναλόγως οι λευχαιμίες χωρίζονται </w:t>
      </w:r>
      <w:r w:rsidR="005D267C" w:rsidRPr="00A225FC">
        <w:rPr>
          <w:rFonts w:ascii="Times New Roman" w:hAnsi="Times New Roman" w:cs="Times New Roman"/>
          <w:sz w:val="24"/>
          <w:szCs w:val="24"/>
        </w:rPr>
        <w:t xml:space="preserve">σε μυελογενείς και λεμφογενείς.  </w:t>
      </w:r>
      <w:r w:rsidRPr="00A225FC">
        <w:rPr>
          <w:rFonts w:ascii="Times New Roman" w:hAnsi="Times New Roman" w:cs="Times New Roman"/>
          <w:sz w:val="24"/>
          <w:szCs w:val="24"/>
        </w:rPr>
        <w:t xml:space="preserve">Στις μυελογενείς ή μυελικές λευχαιμίες επικρατούν </w:t>
      </w:r>
      <w:r w:rsidR="005D267C" w:rsidRPr="00A225FC">
        <w:rPr>
          <w:rFonts w:ascii="Times New Roman" w:hAnsi="Times New Roman" w:cs="Times New Roman"/>
          <w:sz w:val="24"/>
          <w:szCs w:val="24"/>
        </w:rPr>
        <w:t xml:space="preserve">τα κύτταρα της μυελικής σειράς </w:t>
      </w:r>
      <w:r w:rsidRPr="00A225FC">
        <w:rPr>
          <w:rFonts w:ascii="Times New Roman" w:hAnsi="Times New Roman" w:cs="Times New Roman"/>
          <w:sz w:val="24"/>
          <w:szCs w:val="24"/>
        </w:rPr>
        <w:t>(κοκκιώδης, μονοκυτταρική, ερυθροκυτταρική και μεγακαρυοκυττα</w:t>
      </w:r>
      <w:r w:rsidR="00152C43" w:rsidRPr="00A225FC">
        <w:rPr>
          <w:rFonts w:ascii="Times New Roman" w:hAnsi="Times New Roman" w:cs="Times New Roman"/>
          <w:sz w:val="24"/>
          <w:szCs w:val="24"/>
        </w:rPr>
        <w:t>-</w:t>
      </w:r>
      <w:r w:rsidRPr="00A225FC">
        <w:rPr>
          <w:rFonts w:ascii="Times New Roman" w:hAnsi="Times New Roman" w:cs="Times New Roman"/>
          <w:sz w:val="24"/>
          <w:szCs w:val="24"/>
        </w:rPr>
        <w:t>ρική), ενώ στις λεμφογενείς ή λεμφικές λευχαιμίες κυριαρχούν τα κύτταρα της λεμφικής σειράς (Τ-λεμφοκύτταρα και Β-λεμφοκύτταρα).</w:t>
      </w:r>
    </w:p>
    <w:p w:rsidR="00DA41B4" w:rsidRPr="00A225FC" w:rsidRDefault="00DA41B4" w:rsidP="00E2775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Ένας τρίτος τρόπος διαχωρισμού είναι </w:t>
      </w:r>
      <w:r w:rsidR="005A57B4" w:rsidRPr="00A225FC">
        <w:rPr>
          <w:rFonts w:ascii="Times New Roman" w:hAnsi="Times New Roman" w:cs="Times New Roman"/>
          <w:sz w:val="24"/>
          <w:szCs w:val="24"/>
        </w:rPr>
        <w:t xml:space="preserve">η διάκριση σε λευχαιμική και αλευχαιμική μορφή </w:t>
      </w:r>
      <w:r w:rsidRPr="00A225FC">
        <w:rPr>
          <w:rFonts w:ascii="Times New Roman" w:hAnsi="Times New Roman" w:cs="Times New Roman"/>
          <w:sz w:val="24"/>
          <w:szCs w:val="24"/>
        </w:rPr>
        <w:t>ανάλογα με τον αριθμό των νεοπλασματικ</w:t>
      </w:r>
      <w:r w:rsidR="005A57B4" w:rsidRPr="00A225FC">
        <w:rPr>
          <w:rFonts w:ascii="Times New Roman" w:hAnsi="Times New Roman" w:cs="Times New Roman"/>
          <w:sz w:val="24"/>
          <w:szCs w:val="24"/>
        </w:rPr>
        <w:t>ών κυττάρων στο περιφερικό αίμα.  Στη</w:t>
      </w:r>
      <w:r w:rsidRPr="00A225FC">
        <w:rPr>
          <w:rFonts w:ascii="Times New Roman" w:hAnsi="Times New Roman" w:cs="Times New Roman"/>
          <w:sz w:val="24"/>
          <w:szCs w:val="24"/>
        </w:rPr>
        <w:t xml:space="preserve"> λευχαιμική μορφή </w:t>
      </w:r>
      <w:r w:rsidR="005A57B4" w:rsidRPr="00A225FC">
        <w:rPr>
          <w:rFonts w:ascii="Times New Roman" w:hAnsi="Times New Roman" w:cs="Times New Roman"/>
          <w:sz w:val="24"/>
          <w:szCs w:val="24"/>
        </w:rPr>
        <w:t>ο αριθμός των λευκοκυττάρων είναι μεγαλύτερος</w:t>
      </w:r>
      <w:r w:rsidRPr="00A225FC">
        <w:rPr>
          <w:rFonts w:ascii="Times New Roman" w:hAnsi="Times New Roman" w:cs="Times New Roman"/>
          <w:sz w:val="24"/>
          <w:szCs w:val="24"/>
        </w:rPr>
        <w:t xml:space="preserve"> από 15.000/μ</w:t>
      </w:r>
      <w:r w:rsidR="005A57B4" w:rsidRPr="00A225FC">
        <w:rPr>
          <w:rFonts w:ascii="Times New Roman" w:hAnsi="Times New Roman" w:cs="Times New Roman"/>
          <w:sz w:val="24"/>
          <w:szCs w:val="24"/>
        </w:rPr>
        <w:t>L</w:t>
      </w:r>
      <w:r w:rsidRPr="00A225FC">
        <w:rPr>
          <w:rFonts w:ascii="Times New Roman" w:hAnsi="Times New Roman" w:cs="Times New Roman"/>
          <w:sz w:val="24"/>
          <w:szCs w:val="24"/>
        </w:rPr>
        <w:t xml:space="preserve">, ενώ στην αλευχαιμική μορφή, ο αριθμός των </w:t>
      </w:r>
      <w:r w:rsidR="005A57B4" w:rsidRPr="00A225FC">
        <w:rPr>
          <w:rFonts w:ascii="Times New Roman" w:hAnsi="Times New Roman" w:cs="Times New Roman"/>
          <w:sz w:val="24"/>
          <w:szCs w:val="24"/>
        </w:rPr>
        <w:t>λευκο</w:t>
      </w:r>
      <w:r w:rsidRPr="00A225FC">
        <w:rPr>
          <w:rFonts w:ascii="Times New Roman" w:hAnsi="Times New Roman" w:cs="Times New Roman"/>
          <w:sz w:val="24"/>
          <w:szCs w:val="24"/>
        </w:rPr>
        <w:t>κυττάρων κυμαίνεται στα φυσιολογικά επίπεδα ή λίγο χαμηλότερα.</w:t>
      </w:r>
      <w:r w:rsidR="00960D04">
        <w:rPr>
          <w:rFonts w:ascii="Times New Roman" w:hAnsi="Times New Roman" w:cs="Times New Roman"/>
          <w:sz w:val="24"/>
          <w:szCs w:val="24"/>
        </w:rPr>
        <w:t xml:space="preserve"> </w:t>
      </w:r>
      <w:r w:rsidR="005A57B4" w:rsidRPr="00A225FC">
        <w:rPr>
          <w:rFonts w:ascii="Times New Roman" w:hAnsi="Times New Roman" w:cs="Times New Roman"/>
          <w:sz w:val="24"/>
          <w:szCs w:val="24"/>
        </w:rPr>
        <w:t>Η αλευχαιμική μορφή συναντάται συχνότερα στις οξείες λευχαιμίες.</w:t>
      </w:r>
    </w:p>
    <w:p w:rsidR="00152C43" w:rsidRPr="00A225FC" w:rsidRDefault="00DA41B4" w:rsidP="00AD0AE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Σήμερα</w:t>
      </w:r>
      <w:r w:rsidR="00152C43" w:rsidRPr="00A225FC">
        <w:rPr>
          <w:rFonts w:ascii="Times New Roman" w:hAnsi="Times New Roman" w:cs="Times New Roman"/>
          <w:sz w:val="24"/>
          <w:szCs w:val="24"/>
        </w:rPr>
        <w:t>,</w:t>
      </w:r>
      <w:r w:rsidRPr="00A225FC">
        <w:rPr>
          <w:rFonts w:ascii="Times New Roman" w:hAnsi="Times New Roman" w:cs="Times New Roman"/>
          <w:sz w:val="24"/>
          <w:szCs w:val="24"/>
        </w:rPr>
        <w:t xml:space="preserve"> η διαίρεση των λευχαιμιών γίνεται με βάση το είδος του λευχαιμικού κλώνο</w:t>
      </w:r>
      <w:r w:rsidR="00152C43" w:rsidRPr="00A225FC">
        <w:rPr>
          <w:rFonts w:ascii="Times New Roman" w:hAnsi="Times New Roman" w:cs="Times New Roman"/>
          <w:sz w:val="24"/>
          <w:szCs w:val="24"/>
        </w:rPr>
        <w:t>υ</w:t>
      </w:r>
      <w:r w:rsidR="00867FC1" w:rsidRPr="00A225FC">
        <w:rPr>
          <w:rFonts w:ascii="Times New Roman" w:hAnsi="Times New Roman" w:cs="Times New Roman"/>
          <w:sz w:val="24"/>
          <w:szCs w:val="24"/>
        </w:rPr>
        <w:t xml:space="preserve"> που επικρατεί.  Επικρατέστερες</w:t>
      </w:r>
      <w:r w:rsidRPr="00A225FC">
        <w:rPr>
          <w:rFonts w:ascii="Times New Roman" w:hAnsi="Times New Roman" w:cs="Times New Roman"/>
          <w:sz w:val="24"/>
          <w:szCs w:val="24"/>
        </w:rPr>
        <w:t xml:space="preserve"> </w:t>
      </w:r>
      <w:r w:rsidR="00867FC1" w:rsidRPr="00A225FC">
        <w:rPr>
          <w:rFonts w:ascii="Times New Roman" w:hAnsi="Times New Roman" w:cs="Times New Roman"/>
          <w:sz w:val="24"/>
          <w:szCs w:val="24"/>
        </w:rPr>
        <w:t xml:space="preserve">ταξινομήσεις είναι η ταξινόμηση κατά </w:t>
      </w:r>
      <w:r w:rsidRPr="00A225FC">
        <w:rPr>
          <w:rFonts w:ascii="Times New Roman" w:hAnsi="Times New Roman" w:cs="Times New Roman"/>
          <w:sz w:val="24"/>
          <w:szCs w:val="24"/>
        </w:rPr>
        <w:t>FAB</w:t>
      </w:r>
      <w:r w:rsidRPr="00A225FC">
        <w:rPr>
          <w:rFonts w:ascii="Times New Roman" w:hAnsi="Times New Roman" w:cs="Times New Roman"/>
          <w:sz w:val="24"/>
          <w:szCs w:val="24"/>
          <w:vertAlign w:val="superscript"/>
        </w:rPr>
        <w:footnoteReference w:id="5"/>
      </w:r>
      <w:r w:rsidRPr="00A225FC">
        <w:rPr>
          <w:rFonts w:ascii="Times New Roman" w:hAnsi="Times New Roman" w:cs="Times New Roman"/>
          <w:sz w:val="24"/>
          <w:szCs w:val="24"/>
        </w:rPr>
        <w:t>, WHO</w:t>
      </w:r>
      <w:r w:rsidRPr="00A225FC">
        <w:rPr>
          <w:rFonts w:ascii="Times New Roman" w:hAnsi="Times New Roman" w:cs="Times New Roman"/>
          <w:sz w:val="24"/>
          <w:szCs w:val="24"/>
          <w:vertAlign w:val="superscript"/>
        </w:rPr>
        <w:footnoteReference w:id="6"/>
      </w:r>
      <w:r w:rsidRPr="00A225FC">
        <w:rPr>
          <w:rFonts w:ascii="Times New Roman" w:hAnsi="Times New Roman" w:cs="Times New Roman"/>
          <w:sz w:val="24"/>
          <w:szCs w:val="24"/>
        </w:rPr>
        <w:t xml:space="preserve"> και MIC</w:t>
      </w:r>
      <w:r w:rsidRPr="00A225FC">
        <w:rPr>
          <w:rFonts w:ascii="Times New Roman" w:hAnsi="Times New Roman" w:cs="Times New Roman"/>
          <w:sz w:val="24"/>
          <w:szCs w:val="24"/>
          <w:vertAlign w:val="superscript"/>
        </w:rPr>
        <w:footnoteReference w:id="7"/>
      </w:r>
      <w:r w:rsidR="007312FB" w:rsidRPr="00A225FC">
        <w:rPr>
          <w:rFonts w:ascii="Times New Roman" w:hAnsi="Times New Roman" w:cs="Times New Roman"/>
          <w:sz w:val="24"/>
          <w:szCs w:val="24"/>
          <w:vertAlign w:val="superscript"/>
        </w:rPr>
        <w:t xml:space="preserve"> </w:t>
      </w:r>
      <w:r w:rsidRPr="00A225FC">
        <w:rPr>
          <w:rFonts w:ascii="Times New Roman" w:hAnsi="Times New Roman" w:cs="Times New Roman"/>
          <w:sz w:val="24"/>
          <w:szCs w:val="24"/>
        </w:rPr>
        <w:t>(</w:t>
      </w:r>
      <w:r w:rsidRPr="00A225FC">
        <w:rPr>
          <w:rFonts w:ascii="Times New Roman" w:hAnsi="Times New Roman" w:cs="Times New Roman"/>
          <w:i/>
          <w:sz w:val="24"/>
          <w:szCs w:val="24"/>
        </w:rPr>
        <w:t>Kern</w:t>
      </w:r>
      <w:r w:rsidR="00183794" w:rsidRPr="00A225FC">
        <w:rPr>
          <w:rFonts w:ascii="Times New Roman" w:hAnsi="Times New Roman" w:cs="Times New Roman"/>
          <w:i/>
          <w:sz w:val="24"/>
          <w:szCs w:val="24"/>
        </w:rPr>
        <w:t>, 2000;</w:t>
      </w:r>
      <w:r w:rsidRPr="00A225FC">
        <w:rPr>
          <w:rFonts w:ascii="Times New Roman" w:hAnsi="Times New Roman" w:cs="Times New Roman"/>
          <w:i/>
          <w:sz w:val="24"/>
          <w:szCs w:val="24"/>
        </w:rPr>
        <w:t xml:space="preserve"> Ηλιόπουλος</w:t>
      </w:r>
      <w:r w:rsidR="0018379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2000</w:t>
      </w:r>
      <w:r w:rsidRPr="00A225FC">
        <w:rPr>
          <w:rFonts w:ascii="Times New Roman" w:hAnsi="Times New Roman" w:cs="Times New Roman"/>
          <w:sz w:val="24"/>
          <w:szCs w:val="24"/>
        </w:rPr>
        <w:t>).</w:t>
      </w:r>
    </w:p>
    <w:p w:rsidR="00AD0AE5" w:rsidRPr="00A225FC" w:rsidRDefault="00AD0AE5" w:rsidP="00AD0AE5">
      <w:pPr>
        <w:pStyle w:val="a3"/>
        <w:spacing w:line="360" w:lineRule="auto"/>
        <w:ind w:left="284" w:firstLine="646"/>
        <w:jc w:val="both"/>
        <w:rPr>
          <w:rFonts w:ascii="Times New Roman" w:hAnsi="Times New Roman" w:cs="Times New Roman"/>
          <w:sz w:val="24"/>
          <w:szCs w:val="24"/>
        </w:rPr>
      </w:pPr>
    </w:p>
    <w:p w:rsidR="00C96185" w:rsidRDefault="00C96185" w:rsidP="00AD0AE5">
      <w:pPr>
        <w:pStyle w:val="a3"/>
        <w:spacing w:line="360" w:lineRule="auto"/>
        <w:ind w:left="284" w:firstLine="646"/>
        <w:jc w:val="both"/>
        <w:rPr>
          <w:rFonts w:ascii="Times New Roman" w:hAnsi="Times New Roman" w:cs="Times New Roman"/>
          <w:sz w:val="24"/>
          <w:szCs w:val="24"/>
        </w:rPr>
      </w:pPr>
    </w:p>
    <w:p w:rsidR="001A1408" w:rsidRPr="00A225FC" w:rsidRDefault="001A1408" w:rsidP="00AD0AE5">
      <w:pPr>
        <w:pStyle w:val="a3"/>
        <w:spacing w:line="360" w:lineRule="auto"/>
        <w:ind w:left="284" w:firstLine="646"/>
        <w:jc w:val="both"/>
        <w:rPr>
          <w:rFonts w:ascii="Times New Roman" w:hAnsi="Times New Roman" w:cs="Times New Roman"/>
          <w:sz w:val="24"/>
          <w:szCs w:val="24"/>
        </w:rPr>
      </w:pPr>
    </w:p>
    <w:p w:rsidR="00DA41B4" w:rsidRPr="006B7224" w:rsidRDefault="006B7224" w:rsidP="006B7224">
      <w:pPr>
        <w:pStyle w:val="a3"/>
        <w:spacing w:line="360" w:lineRule="auto"/>
        <w:ind w:left="284"/>
        <w:jc w:val="both"/>
        <w:rPr>
          <w:rFonts w:ascii="Times New Roman" w:hAnsi="Times New Roman" w:cs="Times New Roman"/>
          <w:sz w:val="28"/>
          <w:szCs w:val="28"/>
        </w:rPr>
      </w:pPr>
      <w:r w:rsidRPr="006B7224">
        <w:rPr>
          <w:rFonts w:ascii="Times New Roman" w:hAnsi="Times New Roman" w:cs="Times New Roman"/>
          <w:sz w:val="28"/>
          <w:szCs w:val="28"/>
        </w:rPr>
        <w:lastRenderedPageBreak/>
        <w:t xml:space="preserve">Α1.4. </w:t>
      </w:r>
      <w:r w:rsidR="00DA41B4" w:rsidRPr="006B7224">
        <w:rPr>
          <w:rFonts w:ascii="Times New Roman" w:hAnsi="Times New Roman" w:cs="Times New Roman"/>
          <w:sz w:val="28"/>
          <w:szCs w:val="28"/>
        </w:rPr>
        <w:t>Σ</w:t>
      </w:r>
      <w:r w:rsidR="00152C43" w:rsidRPr="006B7224">
        <w:rPr>
          <w:rFonts w:ascii="Times New Roman" w:hAnsi="Times New Roman" w:cs="Times New Roman"/>
          <w:sz w:val="28"/>
          <w:szCs w:val="28"/>
        </w:rPr>
        <w:t>υχνότητα</w:t>
      </w:r>
      <w:r w:rsidR="00DA41B4" w:rsidRPr="006B7224">
        <w:rPr>
          <w:rFonts w:ascii="Times New Roman" w:hAnsi="Times New Roman" w:cs="Times New Roman"/>
          <w:sz w:val="28"/>
          <w:szCs w:val="28"/>
        </w:rPr>
        <w:t>-Η</w:t>
      </w:r>
      <w:r w:rsidR="00152C43" w:rsidRPr="006B7224">
        <w:rPr>
          <w:rFonts w:ascii="Times New Roman" w:hAnsi="Times New Roman" w:cs="Times New Roman"/>
          <w:sz w:val="28"/>
          <w:szCs w:val="28"/>
        </w:rPr>
        <w:t>λικία</w:t>
      </w:r>
      <w:r w:rsidR="00DA41B4" w:rsidRPr="006B7224">
        <w:rPr>
          <w:rFonts w:ascii="Times New Roman" w:hAnsi="Times New Roman" w:cs="Times New Roman"/>
          <w:sz w:val="28"/>
          <w:szCs w:val="28"/>
        </w:rPr>
        <w:t>-Φ</w:t>
      </w:r>
      <w:r w:rsidR="00152C43" w:rsidRPr="006B7224">
        <w:rPr>
          <w:rFonts w:ascii="Times New Roman" w:hAnsi="Times New Roman" w:cs="Times New Roman"/>
          <w:sz w:val="28"/>
          <w:szCs w:val="28"/>
        </w:rPr>
        <w:t>ύλο</w:t>
      </w:r>
    </w:p>
    <w:p w:rsidR="00DA41B4" w:rsidRPr="00A225FC" w:rsidRDefault="00DA41B4" w:rsidP="00152C43">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λευχαιμίες αποτελούν τη βασική αιτία θανάτου από νεοπλασία</w:t>
      </w:r>
      <w:r w:rsidR="00152C43" w:rsidRPr="00A225FC">
        <w:rPr>
          <w:rFonts w:ascii="Times New Roman" w:hAnsi="Times New Roman" w:cs="Times New Roman"/>
          <w:sz w:val="24"/>
          <w:szCs w:val="24"/>
        </w:rPr>
        <w:t xml:space="preserve">. </w:t>
      </w:r>
      <w:r w:rsidR="00867FC1" w:rsidRPr="00A225FC">
        <w:rPr>
          <w:rFonts w:ascii="Times New Roman" w:hAnsi="Times New Roman" w:cs="Times New Roman"/>
          <w:sz w:val="24"/>
          <w:szCs w:val="24"/>
        </w:rPr>
        <w:t>Ε</w:t>
      </w:r>
      <w:r w:rsidRPr="00A225FC">
        <w:rPr>
          <w:rFonts w:ascii="Times New Roman" w:hAnsi="Times New Roman" w:cs="Times New Roman"/>
          <w:sz w:val="24"/>
          <w:szCs w:val="24"/>
        </w:rPr>
        <w:t>ίναι πιο συχνές στους άνδρες, με αναλογία ανδρών προς γυ</w:t>
      </w:r>
      <w:r w:rsidR="00DF0EFC" w:rsidRPr="00A225FC">
        <w:rPr>
          <w:rFonts w:ascii="Times New Roman" w:hAnsi="Times New Roman" w:cs="Times New Roman"/>
          <w:sz w:val="24"/>
          <w:szCs w:val="24"/>
        </w:rPr>
        <w:t xml:space="preserve">ναικών </w:t>
      </w:r>
      <w:r w:rsidR="00CC0782">
        <w:rPr>
          <w:rFonts w:ascii="Times New Roman" w:hAnsi="Times New Roman" w:cs="Times New Roman"/>
          <w:sz w:val="24"/>
          <w:szCs w:val="24"/>
        </w:rPr>
        <w:t>1,5</w:t>
      </w:r>
      <w:r w:rsidR="00DF0EFC" w:rsidRPr="00A225FC">
        <w:rPr>
          <w:rFonts w:ascii="Times New Roman" w:hAnsi="Times New Roman" w:cs="Times New Roman"/>
          <w:sz w:val="24"/>
          <w:szCs w:val="24"/>
        </w:rPr>
        <w:t xml:space="preserve">:1. </w:t>
      </w:r>
      <w:r w:rsidRPr="00A225FC">
        <w:rPr>
          <w:rFonts w:ascii="Times New Roman" w:hAnsi="Times New Roman" w:cs="Times New Roman"/>
          <w:sz w:val="24"/>
          <w:szCs w:val="24"/>
        </w:rPr>
        <w:t xml:space="preserve"> Η συχνότητα των λευχαιμιών είναι </w:t>
      </w:r>
      <w:r w:rsidR="00152C43" w:rsidRPr="00A225FC">
        <w:rPr>
          <w:rFonts w:ascii="Times New Roman" w:hAnsi="Times New Roman" w:cs="Times New Roman"/>
          <w:sz w:val="24"/>
          <w:szCs w:val="24"/>
        </w:rPr>
        <w:t xml:space="preserve"> </w:t>
      </w:r>
      <w:r w:rsidRPr="00A225FC">
        <w:rPr>
          <w:rFonts w:ascii="Times New Roman" w:hAnsi="Times New Roman" w:cs="Times New Roman"/>
          <w:sz w:val="24"/>
          <w:szCs w:val="24"/>
        </w:rPr>
        <w:t>3-5 περιπτώσεις/100.000 κατοίκους ετησίως</w:t>
      </w:r>
      <w:r w:rsidR="00867FC1" w:rsidRPr="00A225FC">
        <w:rPr>
          <w:rFonts w:ascii="Times New Roman" w:hAnsi="Times New Roman" w:cs="Times New Roman"/>
          <w:sz w:val="24"/>
          <w:szCs w:val="24"/>
        </w:rPr>
        <w:t>,</w:t>
      </w:r>
      <w:r w:rsidRPr="00A225FC">
        <w:rPr>
          <w:rFonts w:ascii="Times New Roman" w:hAnsi="Times New Roman" w:cs="Times New Roman"/>
          <w:sz w:val="24"/>
          <w:szCs w:val="24"/>
        </w:rPr>
        <w:t xml:space="preserve"> με τις χρόνιες λευχαιμίες να εί</w:t>
      </w:r>
      <w:r w:rsidR="00DF0EFC" w:rsidRPr="00A225FC">
        <w:rPr>
          <w:rFonts w:ascii="Times New Roman" w:hAnsi="Times New Roman" w:cs="Times New Roman"/>
          <w:sz w:val="24"/>
          <w:szCs w:val="24"/>
        </w:rPr>
        <w:t xml:space="preserve">ναι συχνότερες από τις οξείες.  </w:t>
      </w:r>
      <w:r w:rsidRPr="00A225FC">
        <w:rPr>
          <w:rFonts w:ascii="Times New Roman" w:hAnsi="Times New Roman" w:cs="Times New Roman"/>
          <w:sz w:val="24"/>
          <w:szCs w:val="24"/>
        </w:rPr>
        <w:t xml:space="preserve">Το 25-30% των περιπτώσεων αφορά </w:t>
      </w:r>
      <w:r w:rsidR="00DF0EFC" w:rsidRPr="00A225FC">
        <w:rPr>
          <w:rFonts w:ascii="Times New Roman" w:hAnsi="Times New Roman" w:cs="Times New Roman"/>
          <w:sz w:val="24"/>
          <w:szCs w:val="24"/>
        </w:rPr>
        <w:t xml:space="preserve">τις </w:t>
      </w:r>
      <w:r w:rsidRPr="00A225FC">
        <w:rPr>
          <w:rFonts w:ascii="Times New Roman" w:hAnsi="Times New Roman" w:cs="Times New Roman"/>
          <w:sz w:val="24"/>
          <w:szCs w:val="24"/>
        </w:rPr>
        <w:t>χρό</w:t>
      </w:r>
      <w:r w:rsidR="00DF0EFC" w:rsidRPr="00A225FC">
        <w:rPr>
          <w:rFonts w:ascii="Times New Roman" w:hAnsi="Times New Roman" w:cs="Times New Roman"/>
          <w:sz w:val="24"/>
          <w:szCs w:val="24"/>
        </w:rPr>
        <w:t xml:space="preserve">νιες μυελογενείς λευχαιμίες, το </w:t>
      </w:r>
      <w:r w:rsidRPr="00A225FC">
        <w:rPr>
          <w:rFonts w:ascii="Times New Roman" w:hAnsi="Times New Roman" w:cs="Times New Roman"/>
          <w:sz w:val="24"/>
          <w:szCs w:val="24"/>
        </w:rPr>
        <w:t xml:space="preserve">20-30% </w:t>
      </w:r>
      <w:r w:rsidR="00DF0EFC" w:rsidRPr="00A225FC">
        <w:rPr>
          <w:rFonts w:ascii="Times New Roman" w:hAnsi="Times New Roman" w:cs="Times New Roman"/>
          <w:sz w:val="24"/>
          <w:szCs w:val="24"/>
        </w:rPr>
        <w:t>τις</w:t>
      </w:r>
      <w:r w:rsidRPr="00A225FC">
        <w:rPr>
          <w:rFonts w:ascii="Times New Roman" w:hAnsi="Times New Roman" w:cs="Times New Roman"/>
          <w:sz w:val="24"/>
          <w:szCs w:val="24"/>
        </w:rPr>
        <w:t xml:space="preserve"> χρόνιες λεμφογενείς, το 20-30% </w:t>
      </w:r>
      <w:r w:rsidR="00DF0EFC" w:rsidRPr="00A225FC">
        <w:rPr>
          <w:rFonts w:ascii="Times New Roman" w:hAnsi="Times New Roman" w:cs="Times New Roman"/>
          <w:sz w:val="24"/>
          <w:szCs w:val="24"/>
        </w:rPr>
        <w:t>τις</w:t>
      </w:r>
      <w:r w:rsidRPr="00A225FC">
        <w:rPr>
          <w:rFonts w:ascii="Times New Roman" w:hAnsi="Times New Roman" w:cs="Times New Roman"/>
          <w:sz w:val="24"/>
          <w:szCs w:val="24"/>
        </w:rPr>
        <w:t xml:space="preserve"> οξείες λεμφογενείς και περίπου το 15% αφορά τις οξείες μυελογενείς λευχαιμίες.</w:t>
      </w:r>
    </w:p>
    <w:p w:rsidR="00DA41B4" w:rsidRPr="00A225FC" w:rsidRDefault="00DA41B4" w:rsidP="00152C43">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οξείες λευχαιμίες εμφανίζονται κατά κύριο λόγο </w:t>
      </w:r>
      <w:r w:rsidR="00DF0EFC" w:rsidRPr="00A225FC">
        <w:rPr>
          <w:rFonts w:ascii="Times New Roman" w:hAnsi="Times New Roman" w:cs="Times New Roman"/>
          <w:sz w:val="24"/>
          <w:szCs w:val="24"/>
        </w:rPr>
        <w:t>σε</w:t>
      </w:r>
      <w:r w:rsidRPr="00A225FC">
        <w:rPr>
          <w:rFonts w:ascii="Times New Roman" w:hAnsi="Times New Roman" w:cs="Times New Roman"/>
          <w:sz w:val="24"/>
          <w:szCs w:val="24"/>
        </w:rPr>
        <w:t xml:space="preserve"> ηλικία </w:t>
      </w:r>
      <w:r w:rsidR="00DF0EFC" w:rsidRPr="00A225FC">
        <w:rPr>
          <w:rFonts w:ascii="Times New Roman" w:hAnsi="Times New Roman" w:cs="Times New Roman"/>
          <w:sz w:val="24"/>
          <w:szCs w:val="24"/>
        </w:rPr>
        <w:t xml:space="preserve">μικρότερη των </w:t>
      </w:r>
      <w:r w:rsidRPr="00A225FC">
        <w:rPr>
          <w:rFonts w:ascii="Times New Roman" w:hAnsi="Times New Roman" w:cs="Times New Roman"/>
          <w:sz w:val="24"/>
          <w:szCs w:val="24"/>
        </w:rPr>
        <w:t xml:space="preserve">15 ετών, αλλά και τους υπερήλικες </w:t>
      </w:r>
      <w:r w:rsidR="00DF0EFC" w:rsidRPr="00A225FC">
        <w:rPr>
          <w:rFonts w:ascii="Times New Roman" w:hAnsi="Times New Roman" w:cs="Times New Roman"/>
          <w:sz w:val="24"/>
          <w:szCs w:val="24"/>
        </w:rPr>
        <w:t xml:space="preserve">άνω των </w:t>
      </w:r>
      <w:r w:rsidRPr="00A225FC">
        <w:rPr>
          <w:rFonts w:ascii="Times New Roman" w:hAnsi="Times New Roman" w:cs="Times New Roman"/>
          <w:sz w:val="24"/>
          <w:szCs w:val="24"/>
        </w:rPr>
        <w:t>70 ετών, γι’ αυτό λέγεται ότι οι οξείες λευχαιμίες προσβάλ</w:t>
      </w:r>
      <w:r w:rsidR="00DF0EFC" w:rsidRPr="00A225FC">
        <w:rPr>
          <w:rFonts w:ascii="Times New Roman" w:hAnsi="Times New Roman" w:cs="Times New Roman"/>
          <w:sz w:val="24"/>
          <w:szCs w:val="24"/>
        </w:rPr>
        <w:t xml:space="preserve">ουν τα δύο άκρα της ζωής. </w:t>
      </w:r>
      <w:r w:rsidRPr="00A225FC">
        <w:rPr>
          <w:rFonts w:ascii="Times New Roman" w:hAnsi="Times New Roman" w:cs="Times New Roman"/>
          <w:sz w:val="24"/>
          <w:szCs w:val="24"/>
        </w:rPr>
        <w:t xml:space="preserve">Αντιθέτως, οι χρόνιες λευχαιμίες εμφανίζονται περισσότερο σε ενήλικες 30-50 ετών, ενώ </w:t>
      </w:r>
      <w:r w:rsidR="00DF0EFC" w:rsidRPr="00A225FC">
        <w:rPr>
          <w:rFonts w:ascii="Times New Roman" w:hAnsi="Times New Roman" w:cs="Times New Roman"/>
          <w:sz w:val="24"/>
          <w:szCs w:val="24"/>
        </w:rPr>
        <w:t>σπανίως</w:t>
      </w:r>
      <w:r w:rsidRPr="00A225FC">
        <w:rPr>
          <w:rFonts w:ascii="Times New Roman" w:hAnsi="Times New Roman" w:cs="Times New Roman"/>
          <w:sz w:val="24"/>
          <w:szCs w:val="24"/>
        </w:rPr>
        <w:t xml:space="preserve"> συναντώνται στα παιδιά.</w:t>
      </w:r>
    </w:p>
    <w:p w:rsidR="00E52FB2" w:rsidRPr="00A225FC" w:rsidRDefault="00DA41B4" w:rsidP="002A4D82">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χώρες με τη μεγαλύτερη συχνότητα εμφάνισης λευχαιμιών, σε αναλογία περίπου 8/100.000 κατοίκους, είναι οι Ηνωμένες Πολιτείες Αμερικής, ο Καναδάς, το Ισραή</w:t>
      </w:r>
      <w:r w:rsidR="00DF0EFC" w:rsidRPr="00A225FC">
        <w:rPr>
          <w:rFonts w:ascii="Times New Roman" w:hAnsi="Times New Roman" w:cs="Times New Roman"/>
          <w:sz w:val="24"/>
          <w:szCs w:val="24"/>
        </w:rPr>
        <w:t xml:space="preserve">λ, η Δανία και η Νέα Ζηλανδία.  </w:t>
      </w:r>
      <w:r w:rsidRPr="00A225FC">
        <w:rPr>
          <w:rFonts w:ascii="Times New Roman" w:hAnsi="Times New Roman" w:cs="Times New Roman"/>
          <w:sz w:val="24"/>
          <w:szCs w:val="24"/>
        </w:rPr>
        <w:t>Ενώ, στην Ιαπωνία, Κίνα, Νότια Αμερική και Αφρική δεν υπάρχουν ανάλο</w:t>
      </w:r>
      <w:r w:rsidR="00DF0EFC" w:rsidRPr="00A225FC">
        <w:rPr>
          <w:rFonts w:ascii="Times New Roman" w:hAnsi="Times New Roman" w:cs="Times New Roman"/>
          <w:sz w:val="24"/>
          <w:szCs w:val="24"/>
        </w:rPr>
        <w:t xml:space="preserve">γα καταγεγραμμένα περιστατικά </w:t>
      </w:r>
      <w:r w:rsidRPr="00A225FC">
        <w:rPr>
          <w:rFonts w:ascii="Times New Roman" w:hAnsi="Times New Roman" w:cs="Times New Roman"/>
          <w:sz w:val="24"/>
          <w:szCs w:val="24"/>
        </w:rPr>
        <w:t>(</w:t>
      </w:r>
      <w:r w:rsidRPr="00A225FC">
        <w:rPr>
          <w:rFonts w:ascii="Times New Roman" w:hAnsi="Times New Roman" w:cs="Times New Roman"/>
          <w:i/>
          <w:sz w:val="24"/>
          <w:szCs w:val="24"/>
        </w:rPr>
        <w:t>Γαρδίκας</w:t>
      </w:r>
      <w:r w:rsidR="00DF0EF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1989</w:t>
      </w:r>
      <w:r w:rsidR="00DF0EF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Παπακωνσταντίνου</w:t>
      </w:r>
      <w:r w:rsidR="00DF0EF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Pr="00A225FC">
        <w:rPr>
          <w:rFonts w:ascii="Times New Roman" w:hAnsi="Times New Roman" w:cs="Times New Roman"/>
          <w:sz w:val="24"/>
          <w:szCs w:val="24"/>
        </w:rPr>
        <w:t>).</w:t>
      </w:r>
    </w:p>
    <w:p w:rsidR="002A4D82" w:rsidRPr="00A225FC" w:rsidRDefault="002A4D82" w:rsidP="002A4D82">
      <w:pPr>
        <w:pStyle w:val="a3"/>
        <w:spacing w:line="360" w:lineRule="auto"/>
        <w:ind w:left="284" w:firstLine="646"/>
        <w:jc w:val="both"/>
        <w:rPr>
          <w:rFonts w:ascii="Times New Roman" w:hAnsi="Times New Roman" w:cs="Times New Roman"/>
          <w:sz w:val="24"/>
          <w:szCs w:val="24"/>
        </w:rPr>
      </w:pPr>
    </w:p>
    <w:p w:rsidR="00DA41B4" w:rsidRPr="006B7224" w:rsidRDefault="006B7224" w:rsidP="00440B2E">
      <w:pPr>
        <w:pStyle w:val="a3"/>
        <w:spacing w:line="360" w:lineRule="auto"/>
        <w:ind w:left="284"/>
        <w:jc w:val="both"/>
        <w:rPr>
          <w:rFonts w:ascii="Times New Roman" w:hAnsi="Times New Roman" w:cs="Times New Roman"/>
          <w:sz w:val="28"/>
          <w:szCs w:val="28"/>
        </w:rPr>
      </w:pPr>
      <w:r w:rsidRPr="006B7224">
        <w:rPr>
          <w:rFonts w:ascii="Times New Roman" w:hAnsi="Times New Roman" w:cs="Times New Roman"/>
          <w:sz w:val="28"/>
          <w:szCs w:val="28"/>
        </w:rPr>
        <w:t xml:space="preserve">Α1.5. </w:t>
      </w:r>
      <w:r w:rsidR="00DA41B4" w:rsidRPr="006B7224">
        <w:rPr>
          <w:rFonts w:ascii="Times New Roman" w:hAnsi="Times New Roman" w:cs="Times New Roman"/>
          <w:sz w:val="28"/>
          <w:szCs w:val="28"/>
        </w:rPr>
        <w:t>Α</w:t>
      </w:r>
      <w:r w:rsidR="002A4D82" w:rsidRPr="006B7224">
        <w:rPr>
          <w:rFonts w:ascii="Times New Roman" w:hAnsi="Times New Roman" w:cs="Times New Roman"/>
          <w:sz w:val="28"/>
          <w:szCs w:val="28"/>
        </w:rPr>
        <w:t>ιτιολογικοί Παράγοντες</w:t>
      </w:r>
    </w:p>
    <w:p w:rsidR="000E6B8C" w:rsidRPr="00A225FC" w:rsidRDefault="00DF0EFC" w:rsidP="000E6B8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w:t>
      </w:r>
      <w:r w:rsidR="00DA41B4" w:rsidRPr="00A225FC">
        <w:rPr>
          <w:rFonts w:ascii="Times New Roman" w:hAnsi="Times New Roman" w:cs="Times New Roman"/>
          <w:sz w:val="24"/>
          <w:szCs w:val="24"/>
        </w:rPr>
        <w:t>αράγοντες που πιθανολογ</w:t>
      </w:r>
      <w:r w:rsidR="002A4D82" w:rsidRPr="00A225FC">
        <w:rPr>
          <w:rFonts w:ascii="Times New Roman" w:hAnsi="Times New Roman" w:cs="Times New Roman"/>
          <w:sz w:val="24"/>
          <w:szCs w:val="24"/>
        </w:rPr>
        <w:t>είται</w:t>
      </w:r>
      <w:r w:rsidR="00DA41B4" w:rsidRPr="00A225FC">
        <w:rPr>
          <w:rFonts w:ascii="Times New Roman" w:hAnsi="Times New Roman" w:cs="Times New Roman"/>
          <w:sz w:val="24"/>
          <w:szCs w:val="24"/>
        </w:rPr>
        <w:t xml:space="preserve"> ότι προκαλούν αυτές τις νεοπλασματικές παθολογικές καταστάσεις είναι:</w:t>
      </w:r>
    </w:p>
    <w:p w:rsidR="00DA41B4" w:rsidRPr="00A225FC" w:rsidRDefault="00DA41B4" w:rsidP="00DA41B4">
      <w:pPr>
        <w:pStyle w:val="a3"/>
        <w:spacing w:line="360" w:lineRule="auto"/>
        <w:ind w:left="794" w:firstLine="720"/>
        <w:jc w:val="both"/>
        <w:rPr>
          <w:rFonts w:ascii="Times New Roman" w:hAnsi="Times New Roman" w:cs="Times New Roman"/>
          <w:sz w:val="24"/>
          <w:szCs w:val="24"/>
        </w:rPr>
      </w:pPr>
    </w:p>
    <w:p w:rsidR="00DA41B4" w:rsidRPr="00440B2E" w:rsidRDefault="00440B2E" w:rsidP="00440B2E">
      <w:pPr>
        <w:pStyle w:val="a3"/>
        <w:spacing w:line="360" w:lineRule="auto"/>
        <w:ind w:left="426"/>
        <w:jc w:val="both"/>
        <w:rPr>
          <w:rFonts w:ascii="Times New Roman" w:hAnsi="Times New Roman" w:cs="Times New Roman"/>
          <w:sz w:val="28"/>
          <w:szCs w:val="28"/>
        </w:rPr>
      </w:pPr>
      <w:r w:rsidRPr="00440B2E">
        <w:rPr>
          <w:rFonts w:ascii="Times New Roman" w:hAnsi="Times New Roman" w:cs="Times New Roman"/>
          <w:sz w:val="28"/>
          <w:szCs w:val="28"/>
        </w:rPr>
        <w:t xml:space="preserve">Α1.5.1.  </w:t>
      </w:r>
      <w:r w:rsidR="000E6B8C" w:rsidRPr="00440B2E">
        <w:rPr>
          <w:rFonts w:ascii="Times New Roman" w:hAnsi="Times New Roman" w:cs="Times New Roman"/>
          <w:sz w:val="28"/>
          <w:szCs w:val="28"/>
        </w:rPr>
        <w:t>Χρωμοσωμικές Ανωμαλίες</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τελευταία χρόνια διαπιστώθηκε ότι σε όλες σχεδόν τις περιπτώσεις λευχαιμίας ανευρί</w:t>
      </w:r>
      <w:r w:rsidR="00804D1D" w:rsidRPr="00A225FC">
        <w:rPr>
          <w:rFonts w:ascii="Times New Roman" w:hAnsi="Times New Roman" w:cs="Times New Roman"/>
          <w:sz w:val="24"/>
          <w:szCs w:val="24"/>
        </w:rPr>
        <w:t>σκονται χρωμοσωμικές ανωμαλίες.</w:t>
      </w:r>
      <w:r w:rsidRPr="00A225FC">
        <w:rPr>
          <w:rFonts w:ascii="Times New Roman" w:hAnsi="Times New Roman" w:cs="Times New Roman"/>
          <w:sz w:val="24"/>
          <w:szCs w:val="24"/>
        </w:rPr>
        <w:t xml:space="preserve"> Η πρώτη ανωμαλία που ανακαλύφθηκε </w:t>
      </w:r>
      <w:r w:rsidR="00867FC1" w:rsidRPr="00A225FC">
        <w:rPr>
          <w:rFonts w:ascii="Times New Roman" w:hAnsi="Times New Roman" w:cs="Times New Roman"/>
          <w:sz w:val="24"/>
          <w:szCs w:val="24"/>
        </w:rPr>
        <w:t>αφορούσε τη</w:t>
      </w:r>
      <w:r w:rsidR="00AD0AE5" w:rsidRPr="00A225FC">
        <w:rPr>
          <w:rFonts w:ascii="Times New Roman" w:hAnsi="Times New Roman" w:cs="Times New Roman"/>
          <w:sz w:val="24"/>
          <w:szCs w:val="24"/>
        </w:rPr>
        <w:t xml:space="preserve"> χρόνια μυελογενή λευχαιμία, </w:t>
      </w:r>
      <w:r w:rsidRPr="00A225FC">
        <w:rPr>
          <w:rFonts w:ascii="Times New Roman" w:hAnsi="Times New Roman" w:cs="Times New Roman"/>
          <w:sz w:val="24"/>
          <w:szCs w:val="24"/>
        </w:rPr>
        <w:t>στην οποία το 90% των λ</w:t>
      </w:r>
      <w:r w:rsidR="00867FC1" w:rsidRPr="00A225FC">
        <w:rPr>
          <w:rFonts w:ascii="Times New Roman" w:hAnsi="Times New Roman" w:cs="Times New Roman"/>
          <w:sz w:val="24"/>
          <w:szCs w:val="24"/>
        </w:rPr>
        <w:t>ευχαιμικών κυττάρων παρουσίαζαν</w:t>
      </w:r>
      <w:r w:rsidRPr="00A225FC">
        <w:rPr>
          <w:rFonts w:ascii="Times New Roman" w:hAnsi="Times New Roman" w:cs="Times New Roman"/>
          <w:sz w:val="24"/>
          <w:szCs w:val="24"/>
        </w:rPr>
        <w:t xml:space="preserve"> το ονομαζό</w:t>
      </w:r>
      <w:r w:rsidR="00804D1D" w:rsidRPr="00A225FC">
        <w:rPr>
          <w:rFonts w:ascii="Times New Roman" w:hAnsi="Times New Roman" w:cs="Times New Roman"/>
          <w:sz w:val="24"/>
          <w:szCs w:val="24"/>
        </w:rPr>
        <w:t>μενο χρωμόσωμα Φιλαδέλφεια</w:t>
      </w:r>
      <w:r w:rsidR="00935947" w:rsidRPr="00A225FC">
        <w:rPr>
          <w:rFonts w:ascii="Times New Roman" w:hAnsi="Times New Roman" w:cs="Times New Roman"/>
          <w:sz w:val="24"/>
          <w:szCs w:val="24"/>
        </w:rPr>
        <w:t xml:space="preserve"> (</w:t>
      </w:r>
      <w:r w:rsidR="00935947" w:rsidRPr="00244959">
        <w:rPr>
          <w:rFonts w:ascii="Times New Roman" w:hAnsi="Times New Roman" w:cs="Times New Roman"/>
          <w:sz w:val="24"/>
          <w:szCs w:val="24"/>
        </w:rPr>
        <w:t>Ph</w:t>
      </w:r>
      <w:r w:rsidR="00935947" w:rsidRPr="00A225FC">
        <w:rPr>
          <w:rFonts w:ascii="Times New Roman" w:hAnsi="Times New Roman" w:cs="Times New Roman"/>
          <w:sz w:val="24"/>
          <w:szCs w:val="24"/>
        </w:rPr>
        <w:t>1)</w:t>
      </w:r>
      <w:r w:rsidRPr="00A225FC">
        <w:rPr>
          <w:rFonts w:ascii="Times New Roman" w:hAnsi="Times New Roman" w:cs="Times New Roman"/>
          <w:sz w:val="24"/>
          <w:szCs w:val="24"/>
        </w:rPr>
        <w:t>.</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Σε ασθενείς με σύνδρομο Down</w:t>
      </w:r>
      <w:r w:rsidRPr="00440B2E">
        <w:rPr>
          <w:rFonts w:ascii="Times New Roman" w:hAnsi="Times New Roman" w:cs="Times New Roman"/>
          <w:sz w:val="24"/>
          <w:szCs w:val="24"/>
          <w:vertAlign w:val="superscript"/>
        </w:rPr>
        <w:footnoteReference w:id="8"/>
      </w:r>
      <w:r w:rsidR="00867FC1" w:rsidRPr="00A225FC">
        <w:rPr>
          <w:rFonts w:ascii="Times New Roman" w:hAnsi="Times New Roman" w:cs="Times New Roman"/>
          <w:sz w:val="24"/>
          <w:szCs w:val="24"/>
        </w:rPr>
        <w:t>,</w:t>
      </w:r>
      <w:r w:rsidRPr="00A225FC">
        <w:rPr>
          <w:rFonts w:ascii="Times New Roman" w:hAnsi="Times New Roman" w:cs="Times New Roman"/>
          <w:sz w:val="24"/>
          <w:szCs w:val="24"/>
        </w:rPr>
        <w:t xml:space="preserve"> η πιθανότητα ανάπτυξης κάποιου είδους λευχαιμίας είναι 20 φορές μεγαλύτερη από ότι στον υπόλοιπο πληθυσμό. </w:t>
      </w:r>
      <w:r w:rsidR="00867FC1" w:rsidRPr="00A225FC">
        <w:rPr>
          <w:rFonts w:ascii="Times New Roman" w:hAnsi="Times New Roman" w:cs="Times New Roman"/>
          <w:sz w:val="24"/>
          <w:szCs w:val="24"/>
        </w:rPr>
        <w:t xml:space="preserve"> </w:t>
      </w:r>
      <w:r w:rsidRPr="00A225FC">
        <w:rPr>
          <w:rFonts w:ascii="Times New Roman" w:hAnsi="Times New Roman" w:cs="Times New Roman"/>
          <w:sz w:val="24"/>
          <w:szCs w:val="24"/>
        </w:rPr>
        <w:t>Αυξημένη επίσης συχνότητα εμφάνισης λευχαιμίας υπάρχει και στα σύνδρομα Turner</w:t>
      </w:r>
      <w:r w:rsidRPr="00244959">
        <w:rPr>
          <w:rFonts w:ascii="Times New Roman" w:hAnsi="Times New Roman" w:cs="Times New Roman"/>
          <w:sz w:val="24"/>
          <w:szCs w:val="24"/>
          <w:vertAlign w:val="superscript"/>
        </w:rPr>
        <w:footnoteReference w:id="9"/>
      </w:r>
      <w:r w:rsidRPr="00A225FC">
        <w:rPr>
          <w:rFonts w:ascii="Times New Roman" w:hAnsi="Times New Roman" w:cs="Times New Roman"/>
          <w:sz w:val="24"/>
          <w:szCs w:val="24"/>
        </w:rPr>
        <w:t xml:space="preserve"> και</w:t>
      </w:r>
      <w:r w:rsidR="00804D1D" w:rsidRPr="00A225FC">
        <w:rPr>
          <w:rFonts w:ascii="Times New Roman" w:hAnsi="Times New Roman" w:cs="Times New Roman"/>
          <w:sz w:val="24"/>
          <w:szCs w:val="24"/>
        </w:rPr>
        <w:t xml:space="preserve"> </w:t>
      </w:r>
      <w:r w:rsidRPr="00A225FC">
        <w:rPr>
          <w:rFonts w:ascii="Times New Roman" w:hAnsi="Times New Roman" w:cs="Times New Roman"/>
          <w:sz w:val="24"/>
          <w:szCs w:val="24"/>
        </w:rPr>
        <w:t>Klinefelter</w:t>
      </w:r>
      <w:r w:rsidRPr="00244959">
        <w:rPr>
          <w:rFonts w:ascii="Times New Roman" w:hAnsi="Times New Roman" w:cs="Times New Roman"/>
          <w:sz w:val="24"/>
          <w:szCs w:val="24"/>
          <w:vertAlign w:val="superscript"/>
        </w:rPr>
        <w:footnoteReference w:id="10"/>
      </w:r>
      <w:r w:rsidRPr="00A225FC">
        <w:rPr>
          <w:rFonts w:ascii="Times New Roman" w:hAnsi="Times New Roman" w:cs="Times New Roman"/>
          <w:sz w:val="24"/>
          <w:szCs w:val="24"/>
        </w:rPr>
        <w:t xml:space="preserve">, στα οποία </w:t>
      </w:r>
      <w:r w:rsidRPr="00A225FC">
        <w:rPr>
          <w:rFonts w:ascii="Times New Roman" w:hAnsi="Times New Roman" w:cs="Times New Roman"/>
          <w:sz w:val="24"/>
          <w:szCs w:val="24"/>
        </w:rPr>
        <w:lastRenderedPageBreak/>
        <w:t>υπάρχουν διπλοειδείς ανωμαλίες των χρωμοσωμάτων, καθώς και στην αναιμία Fanconi</w:t>
      </w:r>
      <w:r w:rsidRPr="00244959">
        <w:rPr>
          <w:rFonts w:ascii="Times New Roman" w:hAnsi="Times New Roman" w:cs="Times New Roman"/>
          <w:sz w:val="24"/>
          <w:szCs w:val="24"/>
          <w:vertAlign w:val="superscript"/>
        </w:rPr>
        <w:footnoteReference w:id="11"/>
      </w:r>
      <w:r w:rsidRPr="00A225FC">
        <w:rPr>
          <w:rFonts w:ascii="Times New Roman" w:hAnsi="Times New Roman" w:cs="Times New Roman"/>
          <w:sz w:val="24"/>
          <w:szCs w:val="24"/>
        </w:rPr>
        <w:t xml:space="preserve"> και το σύνδρομο Bloom</w:t>
      </w:r>
      <w:r w:rsidRPr="00244959">
        <w:rPr>
          <w:rFonts w:ascii="Times New Roman" w:hAnsi="Times New Roman" w:cs="Times New Roman"/>
          <w:sz w:val="24"/>
          <w:szCs w:val="24"/>
          <w:vertAlign w:val="superscript"/>
        </w:rPr>
        <w:footnoteReference w:id="12"/>
      </w:r>
      <w:r w:rsidRPr="00A225FC">
        <w:rPr>
          <w:rFonts w:ascii="Times New Roman" w:hAnsi="Times New Roman" w:cs="Times New Roman"/>
          <w:sz w:val="24"/>
          <w:szCs w:val="24"/>
        </w:rPr>
        <w:t xml:space="preserve"> (</w:t>
      </w:r>
      <w:r w:rsidRPr="00244959">
        <w:rPr>
          <w:rFonts w:ascii="Times New Roman" w:hAnsi="Times New Roman" w:cs="Times New Roman"/>
          <w:i/>
          <w:sz w:val="24"/>
          <w:szCs w:val="24"/>
        </w:rPr>
        <w:t>Degos et al., 1999</w:t>
      </w:r>
      <w:r w:rsidRPr="00A225FC">
        <w:rPr>
          <w:rFonts w:ascii="Times New Roman" w:hAnsi="Times New Roman" w:cs="Times New Roman"/>
          <w:sz w:val="24"/>
          <w:szCs w:val="24"/>
        </w:rPr>
        <w:t>).</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p>
    <w:p w:rsidR="00DA41B4" w:rsidRPr="00DB3505" w:rsidRDefault="00DB3505" w:rsidP="00DB3505">
      <w:pPr>
        <w:pStyle w:val="a3"/>
        <w:spacing w:line="360" w:lineRule="auto"/>
        <w:ind w:left="426"/>
        <w:jc w:val="both"/>
        <w:rPr>
          <w:rFonts w:ascii="Times New Roman" w:hAnsi="Times New Roman" w:cs="Times New Roman"/>
          <w:sz w:val="28"/>
          <w:szCs w:val="28"/>
        </w:rPr>
      </w:pPr>
      <w:r w:rsidRPr="00DB3505">
        <w:rPr>
          <w:rFonts w:ascii="Times New Roman" w:hAnsi="Times New Roman" w:cs="Times New Roman"/>
          <w:sz w:val="28"/>
          <w:szCs w:val="28"/>
        </w:rPr>
        <w:t xml:space="preserve">Α1.5.2.  </w:t>
      </w:r>
      <w:r w:rsidR="00D4548A" w:rsidRPr="00DB3505">
        <w:rPr>
          <w:rFonts w:ascii="Times New Roman" w:hAnsi="Times New Roman" w:cs="Times New Roman"/>
          <w:sz w:val="28"/>
          <w:szCs w:val="28"/>
        </w:rPr>
        <w:t>Κ</w:t>
      </w:r>
      <w:r w:rsidR="00935947" w:rsidRPr="00DB3505">
        <w:rPr>
          <w:rFonts w:ascii="Times New Roman" w:hAnsi="Times New Roman" w:cs="Times New Roman"/>
          <w:sz w:val="28"/>
          <w:szCs w:val="28"/>
        </w:rPr>
        <w:t xml:space="preserve">ληρονομικές </w:t>
      </w:r>
      <w:r w:rsidRPr="00DB3505">
        <w:rPr>
          <w:rFonts w:ascii="Times New Roman" w:hAnsi="Times New Roman" w:cs="Times New Roman"/>
          <w:sz w:val="28"/>
          <w:szCs w:val="28"/>
        </w:rPr>
        <w:t>κ</w:t>
      </w:r>
      <w:r w:rsidR="00935947" w:rsidRPr="00DB3505">
        <w:rPr>
          <w:rFonts w:ascii="Times New Roman" w:hAnsi="Times New Roman" w:cs="Times New Roman"/>
          <w:sz w:val="28"/>
          <w:szCs w:val="28"/>
        </w:rPr>
        <w:t xml:space="preserve">αι Γενετικές Μεταλλαγές </w:t>
      </w:r>
    </w:p>
    <w:p w:rsidR="00935947"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 ένας δίδυμος αδελφός έχει κάποια μορφή λευχαιμίας, υπάρχει 25% πιθανότητα να νοσήσει και ο άλλος αδελφός.</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κύτταρα περιέχουν γονίδια που ονομάζονται πρωτοογκογονίδια</w:t>
      </w:r>
      <w:r w:rsidRPr="00DB3505">
        <w:rPr>
          <w:rFonts w:ascii="Times New Roman" w:hAnsi="Times New Roman" w:cs="Times New Roman"/>
          <w:sz w:val="24"/>
          <w:szCs w:val="24"/>
          <w:vertAlign w:val="superscript"/>
        </w:rPr>
        <w:footnoteReference w:id="13"/>
      </w:r>
      <w:r w:rsidR="00935947" w:rsidRPr="00A225FC">
        <w:rPr>
          <w:rFonts w:ascii="Times New Roman" w:hAnsi="Times New Roman" w:cs="Times New Roman"/>
          <w:sz w:val="24"/>
          <w:szCs w:val="24"/>
        </w:rPr>
        <w:t>,</w:t>
      </w:r>
      <w:r w:rsidRPr="00A225FC">
        <w:rPr>
          <w:rFonts w:ascii="Times New Roman" w:hAnsi="Times New Roman" w:cs="Times New Roman"/>
          <w:sz w:val="24"/>
          <w:szCs w:val="24"/>
        </w:rPr>
        <w:t xml:space="preserve"> τα οποία βρίσκονται σε αδράνεια αλλά με διάφορα ερεθίσματα διεγείρονται και μεταβάλλονται σε ογκογονίδια</w:t>
      </w:r>
      <w:r w:rsidRPr="00DB3505">
        <w:rPr>
          <w:rFonts w:ascii="Times New Roman" w:hAnsi="Times New Roman" w:cs="Times New Roman"/>
          <w:sz w:val="24"/>
          <w:szCs w:val="24"/>
          <w:vertAlign w:val="superscript"/>
        </w:rPr>
        <w:footnoteReference w:id="14"/>
      </w:r>
      <w:r w:rsidRPr="00A225FC">
        <w:rPr>
          <w:rFonts w:ascii="Times New Roman" w:hAnsi="Times New Roman" w:cs="Times New Roman"/>
          <w:sz w:val="24"/>
          <w:szCs w:val="24"/>
        </w:rPr>
        <w:t>.  Είναι πιθανό η αναδιάταξη που συμβαίνει κατά τη μετατόπιση τμημάτων στα χρωμοσώματα να ενισχύει την έκφραση των πρωτοογκογονιδίων.</w:t>
      </w:r>
      <w:r w:rsidR="00935947" w:rsidRPr="00A225FC">
        <w:rPr>
          <w:rFonts w:ascii="Times New Roman" w:hAnsi="Times New Roman" w:cs="Times New Roman"/>
          <w:sz w:val="24"/>
          <w:szCs w:val="24"/>
        </w:rPr>
        <w:t xml:space="preserve"> Ακόμη, έχει βρεθεί ότι οι</w:t>
      </w:r>
      <w:r w:rsidRPr="00A225FC">
        <w:rPr>
          <w:rFonts w:ascii="Times New Roman" w:hAnsi="Times New Roman" w:cs="Times New Roman"/>
          <w:sz w:val="24"/>
          <w:szCs w:val="24"/>
        </w:rPr>
        <w:t xml:space="preserve"> μεταλλ</w:t>
      </w:r>
      <w:r w:rsidR="00935947" w:rsidRPr="00A225FC">
        <w:rPr>
          <w:rFonts w:ascii="Times New Roman" w:hAnsi="Times New Roman" w:cs="Times New Roman"/>
          <w:sz w:val="24"/>
          <w:szCs w:val="24"/>
        </w:rPr>
        <w:t>αγές</w:t>
      </w:r>
      <w:r w:rsidRPr="00A225FC">
        <w:rPr>
          <w:rFonts w:ascii="Times New Roman" w:hAnsi="Times New Roman" w:cs="Times New Roman"/>
          <w:sz w:val="24"/>
          <w:szCs w:val="24"/>
        </w:rPr>
        <w:t xml:space="preserve"> που συμβαίνουν σε αυτά</w:t>
      </w:r>
      <w:r w:rsidR="00935947" w:rsidRPr="00A225FC">
        <w:rPr>
          <w:rFonts w:ascii="Times New Roman" w:hAnsi="Times New Roman" w:cs="Times New Roman"/>
          <w:sz w:val="24"/>
          <w:szCs w:val="24"/>
        </w:rPr>
        <w:t xml:space="preserve"> τα χρωμοσώματα</w:t>
      </w:r>
      <w:r w:rsidRPr="00A225FC">
        <w:rPr>
          <w:rFonts w:ascii="Times New Roman" w:hAnsi="Times New Roman" w:cs="Times New Roman"/>
          <w:sz w:val="24"/>
          <w:szCs w:val="24"/>
        </w:rPr>
        <w:t>, είναι δυνατόν να τα διεγείρουν προκαλώντας τον ανεξέλεγκτο πολλαπλασιασμό τους (</w:t>
      </w:r>
      <w:r w:rsidRPr="00244959">
        <w:rPr>
          <w:rFonts w:ascii="Times New Roman" w:hAnsi="Times New Roman" w:cs="Times New Roman"/>
          <w:i/>
          <w:sz w:val="24"/>
          <w:szCs w:val="24"/>
        </w:rPr>
        <w:t>Lee et al., 1993</w:t>
      </w:r>
      <w:r w:rsidRPr="00A225FC">
        <w:rPr>
          <w:rFonts w:ascii="Times New Roman" w:hAnsi="Times New Roman" w:cs="Times New Roman"/>
          <w:sz w:val="24"/>
          <w:szCs w:val="24"/>
        </w:rPr>
        <w:t>).</w:t>
      </w:r>
    </w:p>
    <w:p w:rsidR="00DA41B4" w:rsidRPr="00A225FC" w:rsidRDefault="00DA41B4" w:rsidP="00935947">
      <w:pPr>
        <w:pStyle w:val="a3"/>
        <w:spacing w:line="360" w:lineRule="auto"/>
        <w:ind w:left="709" w:firstLine="646"/>
        <w:jc w:val="both"/>
        <w:rPr>
          <w:rFonts w:ascii="Times New Roman" w:hAnsi="Times New Roman" w:cs="Times New Roman"/>
          <w:sz w:val="24"/>
          <w:szCs w:val="24"/>
        </w:rPr>
      </w:pPr>
    </w:p>
    <w:p w:rsidR="00DA41B4" w:rsidRPr="00DB3505" w:rsidRDefault="00DB3505" w:rsidP="00DB3505">
      <w:pPr>
        <w:pStyle w:val="a3"/>
        <w:spacing w:line="360" w:lineRule="auto"/>
        <w:ind w:left="426"/>
        <w:jc w:val="both"/>
        <w:rPr>
          <w:rFonts w:ascii="Times New Roman" w:hAnsi="Times New Roman" w:cs="Times New Roman"/>
          <w:sz w:val="28"/>
          <w:szCs w:val="28"/>
        </w:rPr>
      </w:pPr>
      <w:r w:rsidRPr="00DB3505">
        <w:rPr>
          <w:rFonts w:ascii="Times New Roman" w:hAnsi="Times New Roman" w:cs="Times New Roman"/>
          <w:sz w:val="28"/>
          <w:szCs w:val="28"/>
        </w:rPr>
        <w:t xml:space="preserve">Α1.5.3. </w:t>
      </w:r>
      <w:r w:rsidR="00D4548A" w:rsidRPr="00DB3505">
        <w:rPr>
          <w:rFonts w:ascii="Times New Roman" w:hAnsi="Times New Roman" w:cs="Times New Roman"/>
          <w:sz w:val="28"/>
          <w:szCs w:val="28"/>
        </w:rPr>
        <w:t>Π</w:t>
      </w:r>
      <w:r w:rsidR="00935947" w:rsidRPr="00DB3505">
        <w:rPr>
          <w:rFonts w:ascii="Times New Roman" w:hAnsi="Times New Roman" w:cs="Times New Roman"/>
          <w:sz w:val="28"/>
          <w:szCs w:val="28"/>
        </w:rPr>
        <w:t>εριβαλλοντικοί Παράγοντες</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ιονίζουσα ακτινοβολία</w:t>
      </w:r>
      <w:r w:rsidRPr="00244959">
        <w:rPr>
          <w:rFonts w:ascii="Times New Roman" w:hAnsi="Times New Roman" w:cs="Times New Roman"/>
          <w:sz w:val="24"/>
          <w:szCs w:val="24"/>
          <w:vertAlign w:val="superscript"/>
        </w:rPr>
        <w:footnoteReference w:id="15"/>
      </w:r>
      <w:r w:rsidRPr="00A225FC">
        <w:rPr>
          <w:rFonts w:ascii="Times New Roman" w:hAnsi="Times New Roman" w:cs="Times New Roman"/>
          <w:sz w:val="24"/>
          <w:szCs w:val="24"/>
        </w:rPr>
        <w:t xml:space="preserve"> και κάποιες χημικές ουσίες</w:t>
      </w:r>
      <w:r w:rsidRPr="00244959">
        <w:rPr>
          <w:rFonts w:ascii="Times New Roman" w:hAnsi="Times New Roman" w:cs="Times New Roman"/>
          <w:sz w:val="24"/>
          <w:szCs w:val="24"/>
          <w:vertAlign w:val="superscript"/>
        </w:rPr>
        <w:footnoteReference w:id="16"/>
      </w:r>
      <w:r w:rsidRPr="00A225FC">
        <w:rPr>
          <w:rFonts w:ascii="Times New Roman" w:hAnsi="Times New Roman" w:cs="Times New Roman"/>
          <w:sz w:val="24"/>
          <w:szCs w:val="24"/>
        </w:rPr>
        <w:t xml:space="preserve"> προδιαθέτουν την εμφάνιση λευχαιμιών.  Για την πρόκληση λευχαιμίας στον άνθρωπο έχουν ενοχοποιηθεί όλα τα είδη ιονίζουσας ακτινοβολίας και </w:t>
      </w:r>
      <w:r w:rsidR="005C0BE5" w:rsidRPr="00A225FC">
        <w:rPr>
          <w:rFonts w:ascii="Times New Roman" w:hAnsi="Times New Roman" w:cs="Times New Roman"/>
          <w:sz w:val="24"/>
          <w:szCs w:val="24"/>
        </w:rPr>
        <w:t xml:space="preserve">αυτές </w:t>
      </w:r>
      <w:r w:rsidRPr="00A225FC">
        <w:rPr>
          <w:rFonts w:ascii="Times New Roman" w:hAnsi="Times New Roman" w:cs="Times New Roman"/>
          <w:sz w:val="24"/>
          <w:szCs w:val="24"/>
        </w:rPr>
        <w:t xml:space="preserve">οι παρατηρήσεις αφορούν εκρήξεις ατομικών βομβών όπως στη Χιροσίμα και το Ναγκασάκι όπου το ποσοστό ατόμων </w:t>
      </w:r>
      <w:r w:rsidR="00867FC1" w:rsidRPr="00A225FC">
        <w:rPr>
          <w:rFonts w:ascii="Times New Roman" w:hAnsi="Times New Roman" w:cs="Times New Roman"/>
          <w:sz w:val="24"/>
          <w:szCs w:val="24"/>
        </w:rPr>
        <w:t>που παρουσίασαν</w:t>
      </w:r>
      <w:r w:rsidR="005C0BE5" w:rsidRPr="00A225FC">
        <w:rPr>
          <w:rFonts w:ascii="Times New Roman" w:hAnsi="Times New Roman" w:cs="Times New Roman"/>
          <w:sz w:val="24"/>
          <w:szCs w:val="24"/>
        </w:rPr>
        <w:t xml:space="preserve"> λευχαιμία αυξήθηκε δραματικά</w:t>
      </w:r>
      <w:r w:rsidR="00867FC1" w:rsidRPr="00A225FC">
        <w:rPr>
          <w:rFonts w:ascii="Times New Roman" w:hAnsi="Times New Roman" w:cs="Times New Roman"/>
          <w:sz w:val="24"/>
          <w:szCs w:val="24"/>
        </w:rPr>
        <w:t xml:space="preserve"> </w:t>
      </w:r>
      <w:r w:rsidRPr="00A225FC">
        <w:rPr>
          <w:rFonts w:ascii="Times New Roman" w:hAnsi="Times New Roman" w:cs="Times New Roman"/>
          <w:sz w:val="24"/>
          <w:szCs w:val="24"/>
        </w:rPr>
        <w:t>(</w:t>
      </w:r>
      <w:r w:rsidR="005C0BE5" w:rsidRPr="00244959">
        <w:rPr>
          <w:rFonts w:ascii="Times New Roman" w:hAnsi="Times New Roman" w:cs="Times New Roman"/>
          <w:i/>
          <w:sz w:val="24"/>
          <w:szCs w:val="24"/>
        </w:rPr>
        <w:t>Ιωαννίδου-</w:t>
      </w:r>
      <w:r w:rsidRPr="00244959">
        <w:rPr>
          <w:rFonts w:ascii="Times New Roman" w:hAnsi="Times New Roman" w:cs="Times New Roman"/>
          <w:i/>
          <w:sz w:val="24"/>
          <w:szCs w:val="24"/>
        </w:rPr>
        <w:t>Παπακωνσταντίνου, 2006</w:t>
      </w:r>
      <w:r w:rsidRPr="00A225FC">
        <w:rPr>
          <w:rFonts w:ascii="Times New Roman" w:hAnsi="Times New Roman" w:cs="Times New Roman"/>
          <w:sz w:val="24"/>
          <w:szCs w:val="24"/>
        </w:rPr>
        <w:t>).</w:t>
      </w:r>
    </w:p>
    <w:p w:rsidR="00DA41B4" w:rsidRPr="00A225FC" w:rsidRDefault="00DA41B4" w:rsidP="005C0BE5">
      <w:pPr>
        <w:pStyle w:val="a3"/>
        <w:spacing w:line="360" w:lineRule="auto"/>
        <w:ind w:left="709" w:firstLine="646"/>
        <w:jc w:val="both"/>
        <w:rPr>
          <w:rFonts w:ascii="Times New Roman" w:hAnsi="Times New Roman" w:cs="Times New Roman"/>
          <w:sz w:val="24"/>
          <w:szCs w:val="24"/>
        </w:rPr>
      </w:pPr>
    </w:p>
    <w:p w:rsidR="00DA41B4" w:rsidRPr="00DB3505" w:rsidRDefault="00DB3505" w:rsidP="00DB3505">
      <w:pPr>
        <w:pStyle w:val="a3"/>
        <w:spacing w:line="360" w:lineRule="auto"/>
        <w:ind w:left="426"/>
        <w:jc w:val="both"/>
        <w:rPr>
          <w:rFonts w:ascii="Times New Roman" w:hAnsi="Times New Roman" w:cs="Times New Roman"/>
          <w:sz w:val="28"/>
          <w:szCs w:val="28"/>
        </w:rPr>
      </w:pPr>
      <w:r w:rsidRPr="00DB3505">
        <w:rPr>
          <w:rFonts w:ascii="Times New Roman" w:hAnsi="Times New Roman" w:cs="Times New Roman"/>
          <w:sz w:val="28"/>
          <w:szCs w:val="28"/>
        </w:rPr>
        <w:t xml:space="preserve">Α1.5.4.  </w:t>
      </w:r>
      <w:r w:rsidR="005C0BE5" w:rsidRPr="00DB3505">
        <w:rPr>
          <w:rFonts w:ascii="Times New Roman" w:hAnsi="Times New Roman" w:cs="Times New Roman"/>
          <w:sz w:val="28"/>
          <w:szCs w:val="28"/>
        </w:rPr>
        <w:t>Άλλοι Προδιαθεσικοί Παράγοντες</w:t>
      </w:r>
    </w:p>
    <w:p w:rsidR="00DA41B4" w:rsidRPr="00DB3505" w:rsidRDefault="00DA41B4" w:rsidP="00DB350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ρετροϊοί (HIV-1</w:t>
      </w:r>
      <w:r w:rsidRPr="00244959">
        <w:rPr>
          <w:rFonts w:ascii="Times New Roman" w:hAnsi="Times New Roman" w:cs="Times New Roman"/>
          <w:sz w:val="24"/>
          <w:szCs w:val="24"/>
          <w:vertAlign w:val="superscript"/>
        </w:rPr>
        <w:footnoteReference w:id="17"/>
      </w:r>
      <w:r w:rsidRPr="00A225FC">
        <w:rPr>
          <w:rFonts w:ascii="Times New Roman" w:hAnsi="Times New Roman" w:cs="Times New Roman"/>
          <w:sz w:val="24"/>
          <w:szCs w:val="24"/>
        </w:rPr>
        <w:t>, HIV-2, HTLV</w:t>
      </w:r>
      <w:r w:rsidRPr="00244959">
        <w:rPr>
          <w:rFonts w:ascii="Times New Roman" w:hAnsi="Times New Roman" w:cs="Times New Roman"/>
          <w:sz w:val="24"/>
          <w:szCs w:val="24"/>
          <w:vertAlign w:val="superscript"/>
        </w:rPr>
        <w:footnoteReference w:id="18"/>
      </w:r>
      <w:r w:rsidRPr="00A225FC">
        <w:rPr>
          <w:rFonts w:ascii="Times New Roman" w:hAnsi="Times New Roman" w:cs="Times New Roman"/>
          <w:sz w:val="24"/>
          <w:szCs w:val="24"/>
        </w:rPr>
        <w:t xml:space="preserve">) και περισσότερο οι τύποι C (HTLV-1, HTLV-2, HTLV-5) θεωρούνται υπεύθυνοι πρόκλησης </w:t>
      </w:r>
      <w:r w:rsidR="000518F9" w:rsidRPr="00A225FC">
        <w:rPr>
          <w:rFonts w:ascii="Times New Roman" w:hAnsi="Times New Roman" w:cs="Times New Roman"/>
          <w:sz w:val="24"/>
          <w:szCs w:val="24"/>
        </w:rPr>
        <w:t xml:space="preserve">σπάνιων μορφών </w:t>
      </w:r>
      <w:r w:rsidR="005C0BE5" w:rsidRPr="00A225FC">
        <w:rPr>
          <w:rFonts w:ascii="Times New Roman" w:hAnsi="Times New Roman" w:cs="Times New Roman"/>
          <w:sz w:val="24"/>
          <w:szCs w:val="24"/>
        </w:rPr>
        <w:t>λευχαιμίας στον άνθρωπο.</w:t>
      </w:r>
      <w:r w:rsidRPr="00A225FC">
        <w:rPr>
          <w:rFonts w:ascii="Times New Roman" w:hAnsi="Times New Roman" w:cs="Times New Roman"/>
          <w:sz w:val="24"/>
          <w:szCs w:val="24"/>
        </w:rPr>
        <w:t xml:space="preserve"> Είναι γνωστό ότι ο</w:t>
      </w:r>
      <w:r w:rsidR="005C0BE5" w:rsidRPr="00A225FC">
        <w:rPr>
          <w:rFonts w:ascii="Times New Roman" w:hAnsi="Times New Roman" w:cs="Times New Roman"/>
          <w:sz w:val="24"/>
          <w:szCs w:val="24"/>
        </w:rPr>
        <w:t>ι</w:t>
      </w:r>
      <w:r w:rsidRPr="00A225FC">
        <w:rPr>
          <w:rFonts w:ascii="Times New Roman" w:hAnsi="Times New Roman" w:cs="Times New Roman"/>
          <w:sz w:val="24"/>
          <w:szCs w:val="24"/>
        </w:rPr>
        <w:t xml:space="preserve"> ι</w:t>
      </w:r>
      <w:r w:rsidR="005C0BE5" w:rsidRPr="00A225FC">
        <w:rPr>
          <w:rFonts w:ascii="Times New Roman" w:hAnsi="Times New Roman" w:cs="Times New Roman"/>
          <w:sz w:val="24"/>
          <w:szCs w:val="24"/>
        </w:rPr>
        <w:t>οί</w:t>
      </w:r>
      <w:r w:rsidRPr="00A225FC">
        <w:rPr>
          <w:rFonts w:ascii="Times New Roman" w:hAnsi="Times New Roman" w:cs="Times New Roman"/>
          <w:sz w:val="24"/>
          <w:szCs w:val="24"/>
        </w:rPr>
        <w:t xml:space="preserve"> HTLV-1 </w:t>
      </w:r>
      <w:r w:rsidR="005C0BE5" w:rsidRPr="00A225FC">
        <w:rPr>
          <w:rFonts w:ascii="Times New Roman" w:hAnsi="Times New Roman" w:cs="Times New Roman"/>
          <w:sz w:val="24"/>
          <w:szCs w:val="24"/>
        </w:rPr>
        <w:t xml:space="preserve">και HTLV-2 </w:t>
      </w:r>
      <w:r w:rsidRPr="00A225FC">
        <w:rPr>
          <w:rFonts w:ascii="Times New Roman" w:hAnsi="Times New Roman" w:cs="Times New Roman"/>
          <w:sz w:val="24"/>
          <w:szCs w:val="24"/>
        </w:rPr>
        <w:t>σχετίζ</w:t>
      </w:r>
      <w:r w:rsidR="005C0BE5" w:rsidRPr="00A225FC">
        <w:rPr>
          <w:rFonts w:ascii="Times New Roman" w:hAnsi="Times New Roman" w:cs="Times New Roman"/>
          <w:sz w:val="24"/>
          <w:szCs w:val="24"/>
        </w:rPr>
        <w:t>ονται με τη σπάνια Τ-</w:t>
      </w:r>
      <w:r w:rsidRPr="00A225FC">
        <w:rPr>
          <w:rFonts w:ascii="Times New Roman" w:hAnsi="Times New Roman" w:cs="Times New Roman"/>
          <w:sz w:val="24"/>
          <w:szCs w:val="24"/>
        </w:rPr>
        <w:t>κυτταρική λευχαιμία</w:t>
      </w:r>
      <w:r w:rsidR="005C0BE5"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5C0BE5" w:rsidRPr="00A225FC">
        <w:rPr>
          <w:rFonts w:ascii="Times New Roman" w:hAnsi="Times New Roman" w:cs="Times New Roman"/>
          <w:sz w:val="24"/>
          <w:szCs w:val="24"/>
        </w:rPr>
        <w:t xml:space="preserve">Ακόμη, για πρόκληση λευχαιμιών έχουν ενοχοποιηθεί οι ακτινοθεραπείες.  Περίπου το 1% των λευχαιμιών συνολικά αποδίδονται σε διαγνωστικές ακτινοβολήσεις </w:t>
      </w:r>
      <w:r w:rsidRPr="00A225FC">
        <w:rPr>
          <w:rFonts w:ascii="Times New Roman" w:hAnsi="Times New Roman" w:cs="Times New Roman"/>
          <w:sz w:val="24"/>
          <w:szCs w:val="24"/>
        </w:rPr>
        <w:t>(</w:t>
      </w:r>
      <w:r w:rsidRPr="00244959">
        <w:rPr>
          <w:rFonts w:ascii="Times New Roman" w:hAnsi="Times New Roman" w:cs="Times New Roman"/>
          <w:i/>
          <w:sz w:val="24"/>
          <w:szCs w:val="24"/>
        </w:rPr>
        <w:t>Karp, 2007</w:t>
      </w:r>
      <w:r w:rsidRPr="00A225FC">
        <w:rPr>
          <w:rFonts w:ascii="Times New Roman" w:hAnsi="Times New Roman" w:cs="Times New Roman"/>
          <w:sz w:val="24"/>
          <w:szCs w:val="24"/>
        </w:rPr>
        <w:t>).</w:t>
      </w:r>
    </w:p>
    <w:p w:rsidR="00CE5379" w:rsidRPr="00DB3505" w:rsidRDefault="00DB3505" w:rsidP="00DB3505">
      <w:pPr>
        <w:pStyle w:val="a3"/>
        <w:spacing w:line="360" w:lineRule="auto"/>
        <w:ind w:left="284"/>
        <w:jc w:val="both"/>
        <w:rPr>
          <w:rFonts w:ascii="Times New Roman" w:hAnsi="Times New Roman" w:cs="Times New Roman"/>
          <w:sz w:val="28"/>
          <w:szCs w:val="28"/>
        </w:rPr>
      </w:pPr>
      <w:r w:rsidRPr="00DB3505">
        <w:rPr>
          <w:rFonts w:ascii="Times New Roman" w:hAnsi="Times New Roman" w:cs="Times New Roman"/>
          <w:sz w:val="28"/>
          <w:szCs w:val="28"/>
        </w:rPr>
        <w:lastRenderedPageBreak/>
        <w:t xml:space="preserve">Α1.6. </w:t>
      </w:r>
      <w:r w:rsidR="000518F9" w:rsidRPr="00DB3505">
        <w:rPr>
          <w:rFonts w:ascii="Times New Roman" w:hAnsi="Times New Roman" w:cs="Times New Roman"/>
          <w:sz w:val="28"/>
          <w:szCs w:val="28"/>
        </w:rPr>
        <w:t>Κ</w:t>
      </w:r>
      <w:r w:rsidR="00CE5379" w:rsidRPr="00DB3505">
        <w:rPr>
          <w:rFonts w:ascii="Times New Roman" w:hAnsi="Times New Roman" w:cs="Times New Roman"/>
          <w:sz w:val="28"/>
          <w:szCs w:val="28"/>
        </w:rPr>
        <w:t xml:space="preserve">λινικά </w:t>
      </w:r>
      <w:r>
        <w:rPr>
          <w:rFonts w:ascii="Times New Roman" w:hAnsi="Times New Roman" w:cs="Times New Roman"/>
          <w:sz w:val="28"/>
          <w:szCs w:val="28"/>
        </w:rPr>
        <w:t>κ</w:t>
      </w:r>
      <w:r w:rsidR="00CE5379" w:rsidRPr="00DB3505">
        <w:rPr>
          <w:rFonts w:ascii="Times New Roman" w:hAnsi="Times New Roman" w:cs="Times New Roman"/>
          <w:sz w:val="28"/>
          <w:szCs w:val="28"/>
        </w:rPr>
        <w:t>αι Εργαστηριακά Ευρήματα</w:t>
      </w:r>
      <w:r w:rsidR="000518F9" w:rsidRPr="00DB3505">
        <w:rPr>
          <w:rFonts w:ascii="Times New Roman" w:hAnsi="Times New Roman" w:cs="Times New Roman"/>
          <w:sz w:val="28"/>
          <w:szCs w:val="28"/>
        </w:rPr>
        <w:t xml:space="preserve"> </w:t>
      </w:r>
    </w:p>
    <w:p w:rsidR="000518F9" w:rsidRPr="00A225FC" w:rsidRDefault="00DA41B4" w:rsidP="00CE537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κλινικοεργαστηριακές εκδηλώσεις σχετίζονται με την ελλείπουσα κυτταρική σε</w:t>
      </w:r>
      <w:r w:rsidR="000518F9" w:rsidRPr="00A225FC">
        <w:rPr>
          <w:rFonts w:ascii="Times New Roman" w:hAnsi="Times New Roman" w:cs="Times New Roman"/>
          <w:sz w:val="24"/>
          <w:szCs w:val="24"/>
        </w:rPr>
        <w:t>ιρά, λόγω της μυελικής διήθησης</w:t>
      </w:r>
      <w:r w:rsidRPr="00A225FC">
        <w:rPr>
          <w:rFonts w:ascii="Times New Roman" w:hAnsi="Times New Roman" w:cs="Times New Roman"/>
          <w:sz w:val="24"/>
          <w:szCs w:val="24"/>
        </w:rPr>
        <w:t xml:space="preserve"> και με την κλωνική ν</w:t>
      </w:r>
      <w:r w:rsidR="00CE5379" w:rsidRPr="00A225FC">
        <w:rPr>
          <w:rFonts w:ascii="Times New Roman" w:hAnsi="Times New Roman" w:cs="Times New Roman"/>
          <w:sz w:val="24"/>
          <w:szCs w:val="24"/>
        </w:rPr>
        <w:t>εοπλασματική κυτταρική αύξηση.</w:t>
      </w:r>
    </w:p>
    <w:p w:rsidR="000518F9" w:rsidRPr="00A225FC" w:rsidRDefault="00DA41B4" w:rsidP="001C473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Από την προσβολή της ερυθράς σειράς προκύπτει αναιμία, με κλινικές εκδηλώσεις την αδυναμία, την εύκολη κόπωση, </w:t>
      </w:r>
      <w:r w:rsidR="00CE5379" w:rsidRPr="00A225FC">
        <w:rPr>
          <w:rFonts w:ascii="Times New Roman" w:hAnsi="Times New Roman" w:cs="Times New Roman"/>
          <w:sz w:val="24"/>
          <w:szCs w:val="24"/>
        </w:rPr>
        <w:t>την ανορεξία και την ωχρότητα.</w:t>
      </w:r>
      <w:r w:rsidR="001C4735" w:rsidRPr="00A225FC">
        <w:rPr>
          <w:rFonts w:ascii="Times New Roman" w:hAnsi="Times New Roman" w:cs="Times New Roman"/>
          <w:sz w:val="24"/>
          <w:szCs w:val="24"/>
        </w:rPr>
        <w:t xml:space="preserve"> </w:t>
      </w:r>
      <w:r w:rsidRPr="00A225FC">
        <w:rPr>
          <w:rFonts w:ascii="Times New Roman" w:hAnsi="Times New Roman" w:cs="Times New Roman"/>
          <w:sz w:val="24"/>
          <w:szCs w:val="24"/>
        </w:rPr>
        <w:t>Από την προσβολή της κοκκιώδους σειράς αναπτύσσονται συχνές λοι</w:t>
      </w:r>
      <w:r w:rsidR="000518F9" w:rsidRPr="00A225FC">
        <w:rPr>
          <w:rFonts w:ascii="Times New Roman" w:hAnsi="Times New Roman" w:cs="Times New Roman"/>
          <w:sz w:val="24"/>
          <w:szCs w:val="24"/>
        </w:rPr>
        <w:t>μώξεις και πυρετικά επεισόδια.</w:t>
      </w:r>
    </w:p>
    <w:p w:rsidR="000518F9" w:rsidRPr="00A225FC" w:rsidRDefault="00DA41B4" w:rsidP="00CE537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προσβολή της λεμφικής σειράς οδηγεί σε ανοσοανεπάρκεια, με ανάπτυξη ευκαιριακών λοιμώξεων και σοβαρών πυρετικών επεισοδίων που συνήθως αφορούν το αναπνευστικό, το ουροποιη</w:t>
      </w:r>
      <w:r w:rsidR="000518F9" w:rsidRPr="00A225FC">
        <w:rPr>
          <w:rFonts w:ascii="Times New Roman" w:hAnsi="Times New Roman" w:cs="Times New Roman"/>
          <w:sz w:val="24"/>
          <w:szCs w:val="24"/>
        </w:rPr>
        <w:t>τικό και το γεννητικό σύστημα.</w:t>
      </w:r>
    </w:p>
    <w:p w:rsidR="00DA41B4" w:rsidRPr="00A225FC" w:rsidRDefault="00DA41B4" w:rsidP="00CE537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Από την προσβολή της μεγακαρυοκυτταρικής σειράς, υπάρχει εμφάνιση θρομβοπενίας με κύριες κλινικές εκδηλώσεις πετέχειες, εκχυμώσεις και αιμορραγίες από τα ούλα ή άλλα εσωτερικά όργανα, όπως το πεπτικό και το ουροποιητικό.  Η ένταση των αιμορραγιών είναι ανάλογη της </w:t>
      </w:r>
      <w:r w:rsidR="00CE5379" w:rsidRPr="00A225FC">
        <w:rPr>
          <w:rFonts w:ascii="Times New Roman" w:hAnsi="Times New Roman" w:cs="Times New Roman"/>
          <w:sz w:val="24"/>
          <w:szCs w:val="24"/>
        </w:rPr>
        <w:t>θρομβοπενίας</w:t>
      </w:r>
      <w:r w:rsidR="00813679" w:rsidRPr="00A225FC">
        <w:rPr>
          <w:rFonts w:ascii="Times New Roman" w:hAnsi="Times New Roman" w:cs="Times New Roman"/>
          <w:sz w:val="24"/>
          <w:szCs w:val="24"/>
        </w:rPr>
        <w:t xml:space="preserve"> (</w:t>
      </w:r>
      <w:r w:rsidR="00813679" w:rsidRPr="00A225FC">
        <w:rPr>
          <w:rFonts w:ascii="Times New Roman" w:hAnsi="Times New Roman" w:cs="Times New Roman"/>
          <w:i/>
          <w:sz w:val="24"/>
          <w:szCs w:val="24"/>
        </w:rPr>
        <w:t>Lichtman et al., 2003; Karp, 2007</w:t>
      </w:r>
      <w:r w:rsidR="00813679" w:rsidRPr="00A225FC">
        <w:rPr>
          <w:rFonts w:ascii="Times New Roman" w:hAnsi="Times New Roman" w:cs="Times New Roman"/>
          <w:sz w:val="24"/>
          <w:szCs w:val="24"/>
        </w:rPr>
        <w:t>)</w:t>
      </w:r>
      <w:r w:rsidR="00CE5379" w:rsidRPr="00A225FC">
        <w:rPr>
          <w:rFonts w:ascii="Times New Roman" w:hAnsi="Times New Roman" w:cs="Times New Roman"/>
          <w:sz w:val="24"/>
          <w:szCs w:val="24"/>
        </w:rPr>
        <w:t>.</w:t>
      </w:r>
    </w:p>
    <w:p w:rsidR="00CE5379" w:rsidRPr="00A225FC" w:rsidRDefault="00DA41B4" w:rsidP="0081367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Κατά την εξέλιξη της νόσου</w:t>
      </w:r>
      <w:r w:rsidR="00CE5379" w:rsidRPr="00A225FC">
        <w:rPr>
          <w:rFonts w:ascii="Times New Roman" w:hAnsi="Times New Roman" w:cs="Times New Roman"/>
          <w:sz w:val="24"/>
          <w:szCs w:val="24"/>
        </w:rPr>
        <w:t>,</w:t>
      </w:r>
      <w:r w:rsidRPr="00A225FC">
        <w:rPr>
          <w:rFonts w:ascii="Times New Roman" w:hAnsi="Times New Roman" w:cs="Times New Roman"/>
          <w:sz w:val="24"/>
          <w:szCs w:val="24"/>
        </w:rPr>
        <w:t xml:space="preserve"> από την διήθηση του ήπατος, του σπλήνα και των λεμφαδένων αναπτύσσεται ηπατομεγαλία, σπληνομεγαλία και λεμφαδενοπάθεια.  Από τη διήθηση του εγκεφάλου με κύτταρα εμφανίζονται νευρολογικές διαταραχές</w:t>
      </w:r>
      <w:r w:rsidR="000518F9" w:rsidRPr="00A225FC">
        <w:rPr>
          <w:rFonts w:ascii="Times New Roman" w:hAnsi="Times New Roman" w:cs="Times New Roman"/>
          <w:sz w:val="24"/>
          <w:szCs w:val="24"/>
        </w:rPr>
        <w:t>,</w:t>
      </w:r>
      <w:r w:rsidRPr="00A225FC">
        <w:rPr>
          <w:rFonts w:ascii="Times New Roman" w:hAnsi="Times New Roman" w:cs="Times New Roman"/>
          <w:sz w:val="24"/>
          <w:szCs w:val="24"/>
        </w:rPr>
        <w:t xml:space="preserve"> ενώ από τη διήθηση άλλων οργάνων προκύπτουν ανάλογες διαταραχές.  Οι ασθενείς εμφανίζουν </w:t>
      </w:r>
      <w:r w:rsidR="000518F9" w:rsidRPr="00A225FC">
        <w:rPr>
          <w:rFonts w:ascii="Times New Roman" w:hAnsi="Times New Roman" w:cs="Times New Roman"/>
          <w:sz w:val="24"/>
          <w:szCs w:val="24"/>
        </w:rPr>
        <w:t xml:space="preserve">κυρίως, </w:t>
      </w:r>
      <w:r w:rsidRPr="00A225FC">
        <w:rPr>
          <w:rFonts w:ascii="Times New Roman" w:hAnsi="Times New Roman" w:cs="Times New Roman"/>
          <w:sz w:val="24"/>
          <w:szCs w:val="24"/>
        </w:rPr>
        <w:t>απώλεια βάρους, αύξηση του μεταβολισμού, εφιδρώσεις και πυρετικές κρίσεις.</w:t>
      </w:r>
    </w:p>
    <w:p w:rsidR="00DA41B4" w:rsidRPr="00A225FC" w:rsidRDefault="00813679" w:rsidP="00813679">
      <w:pPr>
        <w:pStyle w:val="a3"/>
        <w:spacing w:line="360" w:lineRule="auto"/>
        <w:ind w:left="2268"/>
        <w:jc w:val="both"/>
        <w:rPr>
          <w:rFonts w:ascii="Times New Roman" w:hAnsi="Times New Roman" w:cs="Times New Roman"/>
          <w:sz w:val="24"/>
          <w:szCs w:val="24"/>
        </w:rPr>
      </w:pPr>
      <w:r w:rsidRPr="00A225FC">
        <w:rPr>
          <w:rFonts w:ascii="Times New Roman" w:hAnsi="Times New Roman" w:cs="Times New Roman"/>
          <w:sz w:val="24"/>
          <w:szCs w:val="24"/>
        </w:rPr>
        <w:t xml:space="preserve">Ακόμη, </w:t>
      </w:r>
      <w:r w:rsidR="00DB3505">
        <w:rPr>
          <w:rFonts w:ascii="Times New Roman" w:hAnsi="Times New Roman" w:cs="Times New Roman"/>
          <w:sz w:val="24"/>
          <w:szCs w:val="24"/>
        </w:rPr>
        <w:t>παρατηρούνται</w:t>
      </w:r>
      <w:r w:rsidRPr="00A225FC">
        <w:rPr>
          <w:rFonts w:ascii="Times New Roman" w:hAnsi="Times New Roman" w:cs="Times New Roman"/>
          <w:sz w:val="24"/>
          <w:szCs w:val="24"/>
        </w:rPr>
        <w:t xml:space="preserve"> τα εξής συμπτώματα</w:t>
      </w:r>
      <w:r w:rsidR="00DA41B4" w:rsidRPr="00A225FC">
        <w:rPr>
          <w:rFonts w:ascii="Times New Roman" w:hAnsi="Times New Roman" w:cs="Times New Roman"/>
          <w:sz w:val="24"/>
          <w:szCs w:val="24"/>
        </w:rPr>
        <w:t>:</w:t>
      </w:r>
    </w:p>
    <w:p w:rsidR="00DA41B4" w:rsidRPr="00A225FC" w:rsidRDefault="00DA41B4" w:rsidP="00813679">
      <w:pPr>
        <w:pStyle w:val="a3"/>
        <w:numPr>
          <w:ilvl w:val="0"/>
          <w:numId w:val="2"/>
        </w:numPr>
        <w:spacing w:line="360" w:lineRule="auto"/>
        <w:ind w:left="2977"/>
        <w:jc w:val="both"/>
        <w:rPr>
          <w:rFonts w:ascii="Times New Roman" w:hAnsi="Times New Roman" w:cs="Times New Roman"/>
          <w:sz w:val="24"/>
          <w:szCs w:val="24"/>
        </w:rPr>
      </w:pPr>
      <w:r w:rsidRPr="00A225FC">
        <w:rPr>
          <w:rFonts w:ascii="Times New Roman" w:hAnsi="Times New Roman" w:cs="Times New Roman"/>
          <w:sz w:val="24"/>
          <w:szCs w:val="24"/>
        </w:rPr>
        <w:t>Αίσθημα παλμών</w:t>
      </w:r>
      <w:r w:rsidRPr="00A225FC">
        <w:rPr>
          <w:rStyle w:val="a5"/>
          <w:rFonts w:ascii="Times New Roman" w:hAnsi="Times New Roman" w:cs="Times New Roman"/>
          <w:sz w:val="24"/>
          <w:szCs w:val="24"/>
        </w:rPr>
        <w:footnoteReference w:id="19"/>
      </w:r>
    </w:p>
    <w:p w:rsidR="00DA41B4" w:rsidRPr="00A225FC" w:rsidRDefault="00DA41B4" w:rsidP="00813679">
      <w:pPr>
        <w:pStyle w:val="a3"/>
        <w:numPr>
          <w:ilvl w:val="0"/>
          <w:numId w:val="2"/>
        </w:numPr>
        <w:spacing w:line="360" w:lineRule="auto"/>
        <w:ind w:left="2977"/>
        <w:jc w:val="both"/>
        <w:rPr>
          <w:rFonts w:ascii="Times New Roman" w:hAnsi="Times New Roman" w:cs="Times New Roman"/>
          <w:sz w:val="24"/>
          <w:szCs w:val="24"/>
        </w:rPr>
      </w:pPr>
      <w:r w:rsidRPr="00A225FC">
        <w:rPr>
          <w:rFonts w:ascii="Times New Roman" w:hAnsi="Times New Roman" w:cs="Times New Roman"/>
          <w:sz w:val="24"/>
          <w:szCs w:val="24"/>
        </w:rPr>
        <w:t>Αυξημένη οστική ευαισθησία και πόνοι στις αρθρώσεις</w:t>
      </w:r>
    </w:p>
    <w:p w:rsidR="00DA41B4" w:rsidRPr="00A225FC" w:rsidRDefault="00DA41B4" w:rsidP="00813679">
      <w:pPr>
        <w:pStyle w:val="a3"/>
        <w:numPr>
          <w:ilvl w:val="0"/>
          <w:numId w:val="2"/>
        </w:numPr>
        <w:spacing w:line="360" w:lineRule="auto"/>
        <w:ind w:left="2977"/>
        <w:jc w:val="both"/>
        <w:rPr>
          <w:rFonts w:ascii="Times New Roman" w:hAnsi="Times New Roman" w:cs="Times New Roman"/>
          <w:sz w:val="24"/>
          <w:szCs w:val="24"/>
        </w:rPr>
      </w:pPr>
      <w:r w:rsidRPr="00A225FC">
        <w:rPr>
          <w:rFonts w:ascii="Times New Roman" w:hAnsi="Times New Roman" w:cs="Times New Roman"/>
          <w:sz w:val="24"/>
          <w:szCs w:val="24"/>
        </w:rPr>
        <w:t>Κεφαλαλγία και δυσλειτουργία κρανιακών νεύρων</w:t>
      </w:r>
    </w:p>
    <w:p w:rsidR="00CF1535" w:rsidRPr="00A225FC" w:rsidRDefault="00DA41B4" w:rsidP="00813679">
      <w:pPr>
        <w:pStyle w:val="a3"/>
        <w:numPr>
          <w:ilvl w:val="0"/>
          <w:numId w:val="2"/>
        </w:numPr>
        <w:spacing w:line="360" w:lineRule="auto"/>
        <w:ind w:left="2977"/>
        <w:jc w:val="both"/>
        <w:rPr>
          <w:rFonts w:ascii="Times New Roman" w:hAnsi="Times New Roman" w:cs="Times New Roman"/>
          <w:sz w:val="24"/>
          <w:szCs w:val="24"/>
        </w:rPr>
      </w:pPr>
      <w:r w:rsidRPr="00A225FC">
        <w:rPr>
          <w:rFonts w:ascii="Times New Roman" w:hAnsi="Times New Roman" w:cs="Times New Roman"/>
          <w:sz w:val="24"/>
          <w:szCs w:val="24"/>
        </w:rPr>
        <w:t>Οίδημα θηλής</w:t>
      </w:r>
    </w:p>
    <w:p w:rsidR="00DA41B4" w:rsidRPr="00DB3505" w:rsidRDefault="00DB3505" w:rsidP="00DB3505">
      <w:pPr>
        <w:pStyle w:val="a3"/>
        <w:spacing w:line="360" w:lineRule="auto"/>
        <w:ind w:left="284"/>
        <w:jc w:val="both"/>
        <w:rPr>
          <w:rFonts w:ascii="Times New Roman" w:hAnsi="Times New Roman" w:cs="Times New Roman"/>
          <w:sz w:val="28"/>
          <w:szCs w:val="28"/>
        </w:rPr>
      </w:pPr>
      <w:r w:rsidRPr="00DB3505">
        <w:rPr>
          <w:rFonts w:ascii="Times New Roman" w:hAnsi="Times New Roman" w:cs="Times New Roman"/>
          <w:sz w:val="28"/>
          <w:szCs w:val="28"/>
        </w:rPr>
        <w:t xml:space="preserve">Α1.7. </w:t>
      </w:r>
      <w:r w:rsidR="00DA41B4" w:rsidRPr="00DB3505">
        <w:rPr>
          <w:rFonts w:ascii="Times New Roman" w:hAnsi="Times New Roman" w:cs="Times New Roman"/>
          <w:sz w:val="28"/>
          <w:szCs w:val="28"/>
        </w:rPr>
        <w:t>Δ</w:t>
      </w:r>
      <w:r w:rsidR="00813679" w:rsidRPr="00DB3505">
        <w:rPr>
          <w:rFonts w:ascii="Times New Roman" w:hAnsi="Times New Roman" w:cs="Times New Roman"/>
          <w:sz w:val="28"/>
          <w:szCs w:val="28"/>
        </w:rPr>
        <w:t>ιάγνωση</w:t>
      </w:r>
    </w:p>
    <w:p w:rsidR="00244959" w:rsidRPr="00DB3505" w:rsidRDefault="00DA41B4" w:rsidP="00DB350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διάγνωση των διαφόρων μορφών λευχαιμίας τίθεται με βάση τα συμπτώματα από την </w:t>
      </w:r>
      <w:r w:rsidR="00CF59FC" w:rsidRPr="00A225FC">
        <w:rPr>
          <w:rFonts w:ascii="Times New Roman" w:hAnsi="Times New Roman" w:cs="Times New Roman"/>
          <w:sz w:val="24"/>
          <w:szCs w:val="24"/>
        </w:rPr>
        <w:t>κλινική παρακολούθηση του ασθεν</w:t>
      </w:r>
      <w:r w:rsidR="002B5034">
        <w:rPr>
          <w:rFonts w:ascii="Times New Roman" w:hAnsi="Times New Roman" w:cs="Times New Roman"/>
          <w:sz w:val="24"/>
          <w:szCs w:val="24"/>
        </w:rPr>
        <w:t>ού</w:t>
      </w:r>
      <w:r w:rsidRPr="00A225FC">
        <w:rPr>
          <w:rFonts w:ascii="Times New Roman" w:hAnsi="Times New Roman" w:cs="Times New Roman"/>
          <w:sz w:val="24"/>
          <w:szCs w:val="24"/>
        </w:rPr>
        <w:t xml:space="preserve">ς, αλλά κυρίως με τον εργαστηριακό έλεγχο ο οποίος περιλαμβάνει εργαστηριακές, αιματολογικές, βιοχημικές και μικροσκοπικές εξετάσεις. </w:t>
      </w:r>
      <w:r w:rsidR="00CF59FC" w:rsidRPr="00A225FC">
        <w:rPr>
          <w:rFonts w:ascii="Times New Roman" w:hAnsi="Times New Roman" w:cs="Times New Roman"/>
          <w:sz w:val="24"/>
          <w:szCs w:val="24"/>
        </w:rPr>
        <w:t>Η επιβεβαίωση</w:t>
      </w:r>
      <w:r w:rsidRPr="00A225FC">
        <w:rPr>
          <w:rFonts w:ascii="Times New Roman" w:hAnsi="Times New Roman" w:cs="Times New Roman"/>
          <w:sz w:val="24"/>
          <w:szCs w:val="24"/>
        </w:rPr>
        <w:t xml:space="preserve"> </w:t>
      </w:r>
      <w:r w:rsidR="000C00C8" w:rsidRPr="00A225FC">
        <w:rPr>
          <w:rFonts w:ascii="Times New Roman" w:hAnsi="Times New Roman" w:cs="Times New Roman"/>
          <w:sz w:val="24"/>
          <w:szCs w:val="24"/>
        </w:rPr>
        <w:t xml:space="preserve">της διάγνωση γίνεται με την </w:t>
      </w:r>
      <w:r w:rsidR="00D9747D" w:rsidRPr="00A225FC">
        <w:rPr>
          <w:rFonts w:ascii="Times New Roman" w:hAnsi="Times New Roman" w:cs="Times New Roman"/>
          <w:sz w:val="24"/>
          <w:szCs w:val="24"/>
        </w:rPr>
        <w:t xml:space="preserve">εργαστηριακή </w:t>
      </w:r>
      <w:r w:rsidR="000C00C8" w:rsidRPr="00A225FC">
        <w:rPr>
          <w:rFonts w:ascii="Times New Roman" w:hAnsi="Times New Roman" w:cs="Times New Roman"/>
          <w:sz w:val="24"/>
          <w:szCs w:val="24"/>
        </w:rPr>
        <w:t>εξέταση</w:t>
      </w:r>
      <w:r w:rsidRPr="00A225FC">
        <w:rPr>
          <w:rFonts w:ascii="Times New Roman" w:hAnsi="Times New Roman" w:cs="Times New Roman"/>
          <w:sz w:val="24"/>
          <w:szCs w:val="24"/>
        </w:rPr>
        <w:t xml:space="preserve"> του μυελού των οστών, ώστε να διαπιστωθεί η υπερπλασία των κυττάρων (</w:t>
      </w:r>
      <w:r w:rsidRPr="00A225FC">
        <w:rPr>
          <w:rFonts w:ascii="Times New Roman" w:hAnsi="Times New Roman" w:cs="Times New Roman"/>
          <w:i/>
          <w:sz w:val="24"/>
          <w:szCs w:val="24"/>
        </w:rPr>
        <w:t>Handin et al., 2003</w:t>
      </w:r>
      <w:r w:rsidRPr="00A225FC">
        <w:rPr>
          <w:rFonts w:ascii="Times New Roman" w:hAnsi="Times New Roman" w:cs="Times New Roman"/>
          <w:sz w:val="24"/>
          <w:szCs w:val="24"/>
        </w:rPr>
        <w:t>).</w:t>
      </w:r>
    </w:p>
    <w:p w:rsidR="00244959" w:rsidRPr="00A225FC" w:rsidRDefault="00244959" w:rsidP="00813679">
      <w:pPr>
        <w:pStyle w:val="a3"/>
        <w:spacing w:line="360" w:lineRule="auto"/>
        <w:ind w:left="284" w:firstLine="646"/>
        <w:jc w:val="both"/>
        <w:rPr>
          <w:rFonts w:ascii="Times New Roman" w:hAnsi="Times New Roman" w:cs="Times New Roman"/>
          <w:sz w:val="24"/>
          <w:szCs w:val="24"/>
        </w:rPr>
      </w:pPr>
    </w:p>
    <w:p w:rsidR="00DB3505" w:rsidRDefault="00DB3505" w:rsidP="00DB3505">
      <w:pPr>
        <w:pStyle w:val="a3"/>
        <w:spacing w:line="360" w:lineRule="auto"/>
        <w:ind w:left="284"/>
        <w:jc w:val="both"/>
        <w:rPr>
          <w:rFonts w:ascii="Times New Roman" w:hAnsi="Times New Roman" w:cs="Times New Roman"/>
          <w:sz w:val="28"/>
          <w:szCs w:val="28"/>
        </w:rPr>
      </w:pPr>
    </w:p>
    <w:p w:rsidR="00DB3505" w:rsidRDefault="00DB3505" w:rsidP="00DB3505">
      <w:pPr>
        <w:pStyle w:val="a3"/>
        <w:spacing w:line="360" w:lineRule="auto"/>
        <w:ind w:left="284"/>
        <w:jc w:val="both"/>
        <w:rPr>
          <w:rFonts w:ascii="Times New Roman" w:hAnsi="Times New Roman" w:cs="Times New Roman"/>
          <w:sz w:val="28"/>
          <w:szCs w:val="28"/>
        </w:rPr>
      </w:pPr>
    </w:p>
    <w:p w:rsidR="00DA41B4" w:rsidRPr="00DB3505" w:rsidRDefault="00DB3505" w:rsidP="00DB3505">
      <w:pPr>
        <w:pStyle w:val="a3"/>
        <w:spacing w:line="360" w:lineRule="auto"/>
        <w:ind w:left="284"/>
        <w:jc w:val="both"/>
        <w:rPr>
          <w:rFonts w:ascii="Times New Roman" w:hAnsi="Times New Roman" w:cs="Times New Roman"/>
          <w:sz w:val="28"/>
          <w:szCs w:val="28"/>
        </w:rPr>
      </w:pPr>
      <w:r w:rsidRPr="00DB3505">
        <w:rPr>
          <w:rFonts w:ascii="Times New Roman" w:hAnsi="Times New Roman" w:cs="Times New Roman"/>
          <w:sz w:val="28"/>
          <w:szCs w:val="28"/>
        </w:rPr>
        <w:lastRenderedPageBreak/>
        <w:t xml:space="preserve">Α1.8. </w:t>
      </w:r>
      <w:r w:rsidR="00DA41B4" w:rsidRPr="00DB3505">
        <w:rPr>
          <w:rFonts w:ascii="Times New Roman" w:hAnsi="Times New Roman" w:cs="Times New Roman"/>
          <w:sz w:val="28"/>
          <w:szCs w:val="28"/>
        </w:rPr>
        <w:t>Θ</w:t>
      </w:r>
      <w:r w:rsidR="00C96B5D" w:rsidRPr="00DB3505">
        <w:rPr>
          <w:rFonts w:ascii="Times New Roman" w:hAnsi="Times New Roman" w:cs="Times New Roman"/>
          <w:sz w:val="28"/>
          <w:szCs w:val="28"/>
        </w:rPr>
        <w:t>εραπεία</w:t>
      </w:r>
    </w:p>
    <w:p w:rsidR="00DA41B4" w:rsidRDefault="00DA41B4" w:rsidP="00DA52A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θεραπεία που </w:t>
      </w:r>
      <w:r w:rsidR="00D9747D" w:rsidRPr="00A225FC">
        <w:rPr>
          <w:rFonts w:ascii="Times New Roman" w:hAnsi="Times New Roman" w:cs="Times New Roman"/>
          <w:sz w:val="24"/>
          <w:szCs w:val="24"/>
        </w:rPr>
        <w:t>ακολουθείται</w:t>
      </w:r>
      <w:r w:rsidRPr="00A225FC">
        <w:rPr>
          <w:rFonts w:ascii="Times New Roman" w:hAnsi="Times New Roman" w:cs="Times New Roman"/>
          <w:sz w:val="24"/>
          <w:szCs w:val="24"/>
        </w:rPr>
        <w:t xml:space="preserve"> εξαρτάται από το είδος της λευχαιμίας, τη σοβαρότητα των συμπτωμάτων κα</w:t>
      </w:r>
      <w:r w:rsidR="002B5034">
        <w:rPr>
          <w:rFonts w:ascii="Times New Roman" w:hAnsi="Times New Roman" w:cs="Times New Roman"/>
          <w:sz w:val="24"/>
          <w:szCs w:val="24"/>
        </w:rPr>
        <w:t>ι τη</w:t>
      </w:r>
      <w:r w:rsidR="00A67327" w:rsidRPr="00A225FC">
        <w:rPr>
          <w:rFonts w:ascii="Times New Roman" w:hAnsi="Times New Roman" w:cs="Times New Roman"/>
          <w:sz w:val="24"/>
          <w:szCs w:val="24"/>
        </w:rPr>
        <w:t xml:space="preserve"> γενική κατάσταση του ασ</w:t>
      </w:r>
      <w:r w:rsidR="00D9747D" w:rsidRPr="00A225FC">
        <w:rPr>
          <w:rFonts w:ascii="Times New Roman" w:hAnsi="Times New Roman" w:cs="Times New Roman"/>
          <w:sz w:val="24"/>
          <w:szCs w:val="24"/>
        </w:rPr>
        <w:t>θενή</w:t>
      </w:r>
      <w:r w:rsidRPr="00A225FC">
        <w:rPr>
          <w:rFonts w:ascii="Times New Roman" w:hAnsi="Times New Roman" w:cs="Times New Roman"/>
          <w:sz w:val="24"/>
          <w:szCs w:val="24"/>
        </w:rPr>
        <w:t>.  Περιλαμβάνει την υποστηρικτική και την αντιλευχαιμική</w:t>
      </w:r>
      <w:r w:rsidR="00A67327" w:rsidRPr="00A225FC">
        <w:rPr>
          <w:rFonts w:ascii="Times New Roman" w:hAnsi="Times New Roman" w:cs="Times New Roman"/>
          <w:sz w:val="24"/>
          <w:szCs w:val="24"/>
        </w:rPr>
        <w:t xml:space="preserve"> θεραπεία</w:t>
      </w:r>
      <w:r w:rsidRPr="00A225FC">
        <w:rPr>
          <w:rFonts w:ascii="Times New Roman" w:hAnsi="Times New Roman" w:cs="Times New Roman"/>
          <w:sz w:val="24"/>
          <w:szCs w:val="24"/>
        </w:rPr>
        <w:t>.  Ο στόχος της υποστηρικτικής θεραπείας είναι να βοηθήσει τον ασθενή ψυχολογικά ώστε να κατανοήσει τη σοβαρότητα της ασθένειάς του, να ενημερωθεί για πιθανές θεραπευτικές επιλογές</w:t>
      </w:r>
      <w:r w:rsidR="00A67327" w:rsidRPr="00A225FC">
        <w:rPr>
          <w:rFonts w:ascii="Times New Roman" w:hAnsi="Times New Roman" w:cs="Times New Roman"/>
          <w:sz w:val="24"/>
          <w:szCs w:val="24"/>
        </w:rPr>
        <w:t>,</w:t>
      </w:r>
      <w:r w:rsidRPr="00A225FC">
        <w:rPr>
          <w:rFonts w:ascii="Times New Roman" w:hAnsi="Times New Roman" w:cs="Times New Roman"/>
          <w:sz w:val="24"/>
          <w:szCs w:val="24"/>
        </w:rPr>
        <w:t xml:space="preserve"> καθώς και για τους κινδύνους και παρενέργειες που </w:t>
      </w:r>
      <w:r w:rsidR="00E33F12" w:rsidRPr="00A225FC">
        <w:rPr>
          <w:rFonts w:ascii="Times New Roman" w:hAnsi="Times New Roman" w:cs="Times New Roman"/>
          <w:sz w:val="24"/>
          <w:szCs w:val="24"/>
        </w:rPr>
        <w:t>πιθανόν</w:t>
      </w:r>
      <w:r w:rsidRPr="00A225FC">
        <w:rPr>
          <w:rFonts w:ascii="Times New Roman" w:hAnsi="Times New Roman" w:cs="Times New Roman"/>
          <w:sz w:val="24"/>
          <w:szCs w:val="24"/>
        </w:rPr>
        <w:t xml:space="preserve"> </w:t>
      </w:r>
      <w:r w:rsidR="00E33F12" w:rsidRPr="00A225FC">
        <w:rPr>
          <w:rFonts w:ascii="Times New Roman" w:hAnsi="Times New Roman" w:cs="Times New Roman"/>
          <w:sz w:val="24"/>
          <w:szCs w:val="24"/>
        </w:rPr>
        <w:t>εγκυμονούν.</w:t>
      </w:r>
      <w:r w:rsidRPr="00A225FC">
        <w:rPr>
          <w:rFonts w:ascii="Times New Roman" w:hAnsi="Times New Roman" w:cs="Times New Roman"/>
          <w:sz w:val="24"/>
          <w:szCs w:val="24"/>
        </w:rPr>
        <w:t xml:space="preserve"> Η υποστηρικτική θεραπεία γίνεται με τη βοήθεια όσων βρίσκονται στο περιβάλλον του ασθενή καθώς και με τη συμβολή των ιατρών και νοσηλευτών, οι οποίοι προσπαθούν να παρέχουν ηθική και συναισθηματική τόνωση εντός και εκτός του νοσοκομείου</w:t>
      </w:r>
      <w:r w:rsidR="00E33F12" w:rsidRPr="00A225FC">
        <w:rPr>
          <w:rFonts w:ascii="Times New Roman" w:hAnsi="Times New Roman" w:cs="Times New Roman"/>
          <w:sz w:val="24"/>
          <w:szCs w:val="24"/>
        </w:rPr>
        <w:t xml:space="preserve">. </w:t>
      </w:r>
      <w:r w:rsidR="00E022D2" w:rsidRPr="00A225FC">
        <w:rPr>
          <w:rFonts w:ascii="Times New Roman" w:hAnsi="Times New Roman" w:cs="Times New Roman"/>
          <w:sz w:val="24"/>
          <w:szCs w:val="24"/>
        </w:rPr>
        <w:t>Αντιθέτως, η αντιλευχαιμική θεραπεία ασχολείται αποκλειστικά με τη καταπολέμηση της νόσου κ</w:t>
      </w:r>
      <w:r w:rsidR="00CF59FC" w:rsidRPr="00A225FC">
        <w:rPr>
          <w:rFonts w:ascii="Times New Roman" w:hAnsi="Times New Roman" w:cs="Times New Roman"/>
          <w:sz w:val="24"/>
          <w:szCs w:val="24"/>
        </w:rPr>
        <w:t xml:space="preserve">αι την εξάλειψη των </w:t>
      </w:r>
      <w:r w:rsidR="00E33F12" w:rsidRPr="00A225FC">
        <w:rPr>
          <w:rFonts w:ascii="Times New Roman" w:hAnsi="Times New Roman" w:cs="Times New Roman"/>
          <w:sz w:val="24"/>
          <w:szCs w:val="24"/>
        </w:rPr>
        <w:t xml:space="preserve">κύριων </w:t>
      </w:r>
      <w:r w:rsidR="00CF59FC" w:rsidRPr="00A225FC">
        <w:rPr>
          <w:rFonts w:ascii="Times New Roman" w:hAnsi="Times New Roman" w:cs="Times New Roman"/>
          <w:sz w:val="24"/>
          <w:szCs w:val="24"/>
        </w:rPr>
        <w:t>συμπτωμάτων</w:t>
      </w:r>
      <w:r w:rsidR="00E022D2" w:rsidRPr="00A225FC">
        <w:rPr>
          <w:rFonts w:ascii="Times New Roman" w:hAnsi="Times New Roman" w:cs="Times New Roman"/>
          <w:sz w:val="24"/>
          <w:szCs w:val="24"/>
        </w:rPr>
        <w:t xml:space="preserve"> </w:t>
      </w:r>
      <w:r w:rsidRPr="00A225FC">
        <w:rPr>
          <w:rFonts w:ascii="Times New Roman" w:hAnsi="Times New Roman" w:cs="Times New Roman"/>
          <w:sz w:val="24"/>
          <w:szCs w:val="24"/>
        </w:rPr>
        <w:t>(</w:t>
      </w:r>
      <w:r w:rsidRPr="00A225FC">
        <w:rPr>
          <w:rFonts w:ascii="Times New Roman" w:hAnsi="Times New Roman" w:cs="Times New Roman"/>
          <w:i/>
          <w:sz w:val="24"/>
          <w:szCs w:val="24"/>
        </w:rPr>
        <w:t>Furie et al.</w:t>
      </w:r>
      <w:r w:rsidR="00E33F12"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 Λαουτάρης και συν.</w:t>
      </w:r>
      <w:r w:rsidR="00E33F12"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1995</w:t>
      </w:r>
      <w:r w:rsidRPr="00A225FC">
        <w:rPr>
          <w:rFonts w:ascii="Times New Roman" w:hAnsi="Times New Roman" w:cs="Times New Roman"/>
          <w:sz w:val="24"/>
          <w:szCs w:val="24"/>
        </w:rPr>
        <w:t>).</w:t>
      </w:r>
      <w:r w:rsidR="00DA52AD">
        <w:rPr>
          <w:rFonts w:ascii="Times New Roman" w:hAnsi="Times New Roman" w:cs="Times New Roman"/>
          <w:sz w:val="24"/>
          <w:szCs w:val="24"/>
        </w:rPr>
        <w:t xml:space="preserve"> </w:t>
      </w:r>
      <w:r w:rsidR="00E022D2" w:rsidRPr="00DA52AD">
        <w:rPr>
          <w:rFonts w:ascii="Times New Roman" w:hAnsi="Times New Roman" w:cs="Times New Roman"/>
          <w:sz w:val="24"/>
          <w:szCs w:val="24"/>
        </w:rPr>
        <w:t>Οι συνηθέστερες</w:t>
      </w:r>
      <w:r w:rsidRPr="00DA52AD">
        <w:rPr>
          <w:rFonts w:ascii="Times New Roman" w:hAnsi="Times New Roman" w:cs="Times New Roman"/>
          <w:sz w:val="24"/>
          <w:szCs w:val="24"/>
        </w:rPr>
        <w:t xml:space="preserve"> αγωγές που χρησιμοποιούνται κατά την αντιλευχαιμική θεραπεία:</w:t>
      </w:r>
    </w:p>
    <w:p w:rsidR="00DA52AD" w:rsidRPr="00DA52AD" w:rsidRDefault="00DA52AD" w:rsidP="00DA52AD">
      <w:pPr>
        <w:pStyle w:val="a3"/>
        <w:spacing w:line="360" w:lineRule="auto"/>
        <w:ind w:left="284" w:firstLine="646"/>
        <w:jc w:val="both"/>
        <w:rPr>
          <w:rFonts w:ascii="Times New Roman" w:hAnsi="Times New Roman" w:cs="Times New Roman"/>
          <w:sz w:val="24"/>
          <w:szCs w:val="24"/>
        </w:rPr>
      </w:pPr>
    </w:p>
    <w:p w:rsidR="00DA41B4" w:rsidRPr="00DB3505" w:rsidRDefault="00DB3505" w:rsidP="00DB3505">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Α1.8.1.  </w:t>
      </w:r>
      <w:r w:rsidR="00D4548A" w:rsidRPr="00DB3505">
        <w:rPr>
          <w:rFonts w:ascii="Times New Roman" w:hAnsi="Times New Roman" w:cs="Times New Roman"/>
          <w:sz w:val="28"/>
          <w:szCs w:val="28"/>
        </w:rPr>
        <w:t>Χ</w:t>
      </w:r>
      <w:r w:rsidR="00174717" w:rsidRPr="00DB3505">
        <w:rPr>
          <w:rFonts w:ascii="Times New Roman" w:hAnsi="Times New Roman" w:cs="Times New Roman"/>
          <w:sz w:val="28"/>
          <w:szCs w:val="28"/>
        </w:rPr>
        <w:t>ημειοθεραπεία</w:t>
      </w:r>
      <w:r w:rsidR="00DA41B4" w:rsidRPr="00DB3505">
        <w:rPr>
          <w:rFonts w:ascii="Times New Roman" w:hAnsi="Times New Roman" w:cs="Times New Roman"/>
          <w:sz w:val="28"/>
          <w:szCs w:val="28"/>
        </w:rPr>
        <w:t xml:space="preserve"> </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χημειοθεραπείες αφορούν συνδυασμό φαρμάκων που έχουν στόχο την καταστροφή των κακοήθων αιμοποιητικών κυττάρων, με την ταυτόχρονη όμως καταστροφή και </w:t>
      </w:r>
      <w:r w:rsidR="00E33F12" w:rsidRPr="00A225FC">
        <w:rPr>
          <w:rFonts w:ascii="Times New Roman" w:hAnsi="Times New Roman" w:cs="Times New Roman"/>
          <w:sz w:val="24"/>
          <w:szCs w:val="24"/>
        </w:rPr>
        <w:t xml:space="preserve">των </w:t>
      </w:r>
      <w:r w:rsidRPr="00A225FC">
        <w:rPr>
          <w:rFonts w:ascii="Times New Roman" w:hAnsi="Times New Roman" w:cs="Times New Roman"/>
          <w:sz w:val="24"/>
          <w:szCs w:val="24"/>
        </w:rPr>
        <w:t>υγιών.  Ο συνδυασμός των φαρμάκων, η δόση, ο τρόπος λήψης και ο τύπος του κάθε φαρμάκου επιλέγονται α</w:t>
      </w:r>
      <w:r w:rsidR="00E33F12" w:rsidRPr="00A225FC">
        <w:rPr>
          <w:rFonts w:ascii="Times New Roman" w:hAnsi="Times New Roman" w:cs="Times New Roman"/>
          <w:sz w:val="24"/>
          <w:szCs w:val="24"/>
        </w:rPr>
        <w:t>νάλογα με την κάθε περίπτωση.  Αυτά τα φάρμακα χορηγούνται κυρίως</w:t>
      </w:r>
      <w:r w:rsidRPr="00A225FC">
        <w:rPr>
          <w:rFonts w:ascii="Times New Roman" w:hAnsi="Times New Roman" w:cs="Times New Roman"/>
          <w:sz w:val="24"/>
          <w:szCs w:val="24"/>
        </w:rPr>
        <w:t xml:space="preserve"> ενδοφλ</w:t>
      </w:r>
      <w:r w:rsidR="00E33F12" w:rsidRPr="00A225FC">
        <w:rPr>
          <w:rFonts w:ascii="Times New Roman" w:hAnsi="Times New Roman" w:cs="Times New Roman"/>
          <w:sz w:val="24"/>
          <w:szCs w:val="24"/>
        </w:rPr>
        <w:t>έβια</w:t>
      </w:r>
      <w:r w:rsidRPr="00A225FC">
        <w:rPr>
          <w:rFonts w:ascii="Times New Roman" w:hAnsi="Times New Roman" w:cs="Times New Roman"/>
          <w:sz w:val="24"/>
          <w:szCs w:val="24"/>
        </w:rPr>
        <w:t xml:space="preserve"> διαμέσου ε</w:t>
      </w:r>
      <w:r w:rsidR="00E33F12" w:rsidRPr="00A225FC">
        <w:rPr>
          <w:rFonts w:ascii="Times New Roman" w:hAnsi="Times New Roman" w:cs="Times New Roman"/>
          <w:sz w:val="24"/>
          <w:szCs w:val="24"/>
        </w:rPr>
        <w:t>ιδικών φλεβοκαθετήρων (Hickman)</w:t>
      </w:r>
      <w:r w:rsidRPr="00A225FC">
        <w:rPr>
          <w:rFonts w:ascii="Times New Roman" w:hAnsi="Times New Roman" w:cs="Times New Roman"/>
          <w:sz w:val="24"/>
          <w:szCs w:val="24"/>
        </w:rPr>
        <w:t xml:space="preserve"> </w:t>
      </w:r>
      <w:r w:rsidR="00E33F12" w:rsidRPr="00A225FC">
        <w:rPr>
          <w:rFonts w:ascii="Times New Roman" w:hAnsi="Times New Roman" w:cs="Times New Roman"/>
          <w:sz w:val="24"/>
          <w:szCs w:val="24"/>
        </w:rPr>
        <w:t xml:space="preserve">και σπανιότερα από το στόμα. </w:t>
      </w:r>
      <w:r w:rsidRPr="00A225FC">
        <w:rPr>
          <w:rFonts w:ascii="Times New Roman" w:hAnsi="Times New Roman" w:cs="Times New Roman"/>
          <w:sz w:val="24"/>
          <w:szCs w:val="24"/>
        </w:rPr>
        <w:t xml:space="preserve"> Σημαντικό μέρος της θερ</w:t>
      </w:r>
      <w:r w:rsidR="00E33F12" w:rsidRPr="00A225FC">
        <w:rPr>
          <w:rFonts w:ascii="Times New Roman" w:hAnsi="Times New Roman" w:cs="Times New Roman"/>
          <w:sz w:val="24"/>
          <w:szCs w:val="24"/>
        </w:rPr>
        <w:t>απείας αποτελεί η προφύλαξη του</w:t>
      </w:r>
      <w:r w:rsidRPr="00A225FC">
        <w:rPr>
          <w:rFonts w:ascii="Times New Roman" w:hAnsi="Times New Roman" w:cs="Times New Roman"/>
          <w:sz w:val="24"/>
          <w:szCs w:val="24"/>
        </w:rPr>
        <w:t xml:space="preserve"> κεντρικού νευρικού συστήματος (ΚΝΣ), που περιλαμβάνει τη χορήγηση ειδικών </w:t>
      </w:r>
      <w:r w:rsidR="00DB3505">
        <w:rPr>
          <w:rFonts w:ascii="Times New Roman" w:hAnsi="Times New Roman" w:cs="Times New Roman"/>
          <w:sz w:val="24"/>
          <w:szCs w:val="24"/>
        </w:rPr>
        <w:t>φαρμάκων με ενδοραχιαία έγχυση.</w:t>
      </w:r>
      <w:r w:rsidRPr="00A225FC">
        <w:rPr>
          <w:rFonts w:ascii="Times New Roman" w:hAnsi="Times New Roman" w:cs="Times New Roman"/>
          <w:sz w:val="24"/>
          <w:szCs w:val="24"/>
        </w:rPr>
        <w:t xml:space="preserve"> Οι χημειοθεραπείες γίνονται στο νοσοκομείο ή στο περιβάλλον του ασθενή αναλόγως της σοβαρότητας της κατάστασής του.</w:t>
      </w:r>
    </w:p>
    <w:p w:rsidR="001C4735" w:rsidRPr="00A225FC" w:rsidRDefault="001C4735" w:rsidP="001C4735">
      <w:pPr>
        <w:pStyle w:val="a3"/>
        <w:spacing w:line="360" w:lineRule="auto"/>
        <w:ind w:left="709" w:firstLine="646"/>
        <w:jc w:val="both"/>
        <w:rPr>
          <w:rFonts w:ascii="Times New Roman" w:hAnsi="Times New Roman" w:cs="Times New Roman"/>
          <w:sz w:val="24"/>
          <w:szCs w:val="24"/>
        </w:rPr>
      </w:pPr>
    </w:p>
    <w:p w:rsidR="00DA41B4" w:rsidRPr="00DB3505" w:rsidRDefault="00DB3505" w:rsidP="00DB3505">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Α1.8.2.  </w:t>
      </w:r>
      <w:r w:rsidR="00D4548A" w:rsidRPr="00DB3505">
        <w:rPr>
          <w:rFonts w:ascii="Times New Roman" w:hAnsi="Times New Roman" w:cs="Times New Roman"/>
          <w:sz w:val="28"/>
          <w:szCs w:val="28"/>
        </w:rPr>
        <w:t>Μ</w:t>
      </w:r>
      <w:r w:rsidR="00A76596" w:rsidRPr="00DB3505">
        <w:rPr>
          <w:rFonts w:ascii="Times New Roman" w:hAnsi="Times New Roman" w:cs="Times New Roman"/>
          <w:sz w:val="28"/>
          <w:szCs w:val="28"/>
        </w:rPr>
        <w:t xml:space="preserve">εταμόσχευση Μυελού </w:t>
      </w:r>
      <w:r>
        <w:rPr>
          <w:rFonts w:ascii="Times New Roman" w:hAnsi="Times New Roman" w:cs="Times New Roman"/>
          <w:sz w:val="28"/>
          <w:szCs w:val="28"/>
        </w:rPr>
        <w:t>τ</w:t>
      </w:r>
      <w:r w:rsidR="00A76596" w:rsidRPr="00DB3505">
        <w:rPr>
          <w:rFonts w:ascii="Times New Roman" w:hAnsi="Times New Roman" w:cs="Times New Roman"/>
          <w:sz w:val="28"/>
          <w:szCs w:val="28"/>
        </w:rPr>
        <w:t>ων Οστών</w:t>
      </w:r>
    </w:p>
    <w:p w:rsidR="00A76596"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μεταμόσχευση μυελού των οστών γίνεται μόνο σε περίπτωση που η ασθ</w:t>
      </w:r>
      <w:r w:rsidR="002F62AA" w:rsidRPr="00A225FC">
        <w:rPr>
          <w:rFonts w:ascii="Times New Roman" w:hAnsi="Times New Roman" w:cs="Times New Roman"/>
          <w:sz w:val="24"/>
          <w:szCs w:val="24"/>
        </w:rPr>
        <w:t xml:space="preserve">ένεια βαίνει προς αναζωπύρωση. </w:t>
      </w:r>
      <w:r w:rsidR="00A76596" w:rsidRPr="00A225FC">
        <w:rPr>
          <w:rFonts w:ascii="Times New Roman" w:hAnsi="Times New Roman" w:cs="Times New Roman"/>
          <w:sz w:val="24"/>
          <w:szCs w:val="24"/>
        </w:rPr>
        <w:t>Πριν από κάθε μεταμόσχευση προηγείται ραδιοθεραπεία</w:t>
      </w:r>
      <w:r w:rsidR="00174717" w:rsidRPr="00A225FC">
        <w:rPr>
          <w:rFonts w:ascii="Times New Roman" w:hAnsi="Times New Roman" w:cs="Times New Roman"/>
          <w:sz w:val="24"/>
          <w:szCs w:val="24"/>
        </w:rPr>
        <w:t xml:space="preserve">. </w:t>
      </w:r>
      <w:r w:rsidR="00A76596" w:rsidRPr="00A225FC">
        <w:rPr>
          <w:rFonts w:ascii="Times New Roman" w:hAnsi="Times New Roman" w:cs="Times New Roman"/>
          <w:sz w:val="24"/>
          <w:szCs w:val="24"/>
        </w:rPr>
        <w:t xml:space="preserve">Η ραδιοθεραπεία μπορεί να είναι ολική </w:t>
      </w:r>
      <w:r w:rsidR="00174717" w:rsidRPr="00A225FC">
        <w:rPr>
          <w:rFonts w:ascii="Times New Roman" w:hAnsi="Times New Roman" w:cs="Times New Roman"/>
          <w:sz w:val="24"/>
          <w:szCs w:val="24"/>
        </w:rPr>
        <w:t xml:space="preserve">ή τοπική </w:t>
      </w:r>
      <w:r w:rsidR="00A76596" w:rsidRPr="00A225FC">
        <w:rPr>
          <w:rFonts w:ascii="Times New Roman" w:hAnsi="Times New Roman" w:cs="Times New Roman"/>
          <w:sz w:val="24"/>
          <w:szCs w:val="24"/>
        </w:rPr>
        <w:t xml:space="preserve">και γίνεται πριν τη μεταμόσχευση μυελού των οστών με σκοπό να καταστραφούν όλα τα κύτταρα, φυσιολογικά και </w:t>
      </w:r>
      <w:r w:rsidR="00174717" w:rsidRPr="00A225FC">
        <w:rPr>
          <w:rFonts w:ascii="Times New Roman" w:hAnsi="Times New Roman" w:cs="Times New Roman"/>
          <w:sz w:val="24"/>
          <w:szCs w:val="24"/>
        </w:rPr>
        <w:t>κακοήθη</w:t>
      </w:r>
      <w:r w:rsidR="00A76596" w:rsidRPr="00A225FC">
        <w:rPr>
          <w:rFonts w:ascii="Times New Roman" w:hAnsi="Times New Roman" w:cs="Times New Roman"/>
          <w:sz w:val="24"/>
          <w:szCs w:val="24"/>
        </w:rPr>
        <w:t xml:space="preserve">, έτσι ώστε να προετοιμαστεί ο οργανισμός να δεχτεί το νέο μυελό </w:t>
      </w:r>
      <w:r w:rsidR="00174717" w:rsidRPr="00A225FC">
        <w:rPr>
          <w:rFonts w:ascii="Times New Roman" w:hAnsi="Times New Roman" w:cs="Times New Roman"/>
          <w:sz w:val="24"/>
          <w:szCs w:val="24"/>
        </w:rPr>
        <w:t>των οστών.</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Υπάρχουν δύο ειδών μεταμοσχεύσει</w:t>
      </w:r>
      <w:r w:rsidR="00DB3505">
        <w:rPr>
          <w:rFonts w:ascii="Times New Roman" w:hAnsi="Times New Roman" w:cs="Times New Roman"/>
          <w:sz w:val="24"/>
          <w:szCs w:val="24"/>
        </w:rPr>
        <w:t xml:space="preserve">ς, η αλλογενής και η αυτόλογη. </w:t>
      </w:r>
      <w:r w:rsidR="00174717" w:rsidRPr="00A225FC">
        <w:rPr>
          <w:rFonts w:ascii="Times New Roman" w:hAnsi="Times New Roman" w:cs="Times New Roman"/>
          <w:sz w:val="24"/>
          <w:szCs w:val="24"/>
        </w:rPr>
        <w:t xml:space="preserve"> </w:t>
      </w:r>
      <w:r w:rsidRPr="00A225FC">
        <w:rPr>
          <w:rFonts w:ascii="Times New Roman" w:hAnsi="Times New Roman" w:cs="Times New Roman"/>
          <w:sz w:val="24"/>
          <w:szCs w:val="24"/>
        </w:rPr>
        <w:t>Η αλλογενής μεταμόσχευση επιτυγχάνεται με τη βοήθεια κάποιου συμβατού δότη, που συνήθως είναι μέ</w:t>
      </w:r>
      <w:r w:rsidR="000C05AE" w:rsidRPr="00A225FC">
        <w:rPr>
          <w:rFonts w:ascii="Times New Roman" w:hAnsi="Times New Roman" w:cs="Times New Roman"/>
          <w:sz w:val="24"/>
          <w:szCs w:val="24"/>
        </w:rPr>
        <w:t>λος της οι</w:t>
      </w:r>
      <w:r w:rsidR="00DB3505">
        <w:rPr>
          <w:rFonts w:ascii="Times New Roman" w:hAnsi="Times New Roman" w:cs="Times New Roman"/>
          <w:sz w:val="24"/>
          <w:szCs w:val="24"/>
        </w:rPr>
        <w:t xml:space="preserve">κογένειας του ασθενή. </w:t>
      </w:r>
      <w:r w:rsidRPr="00A225FC">
        <w:rPr>
          <w:rFonts w:ascii="Times New Roman" w:hAnsi="Times New Roman" w:cs="Times New Roman"/>
          <w:sz w:val="24"/>
          <w:szCs w:val="24"/>
        </w:rPr>
        <w:t xml:space="preserve">Απαραίτητη προϋπόθεση είναι να υπάρχει </w:t>
      </w:r>
      <w:r w:rsidR="002F62AA" w:rsidRPr="00A225FC">
        <w:rPr>
          <w:rFonts w:ascii="Times New Roman" w:hAnsi="Times New Roman" w:cs="Times New Roman"/>
          <w:sz w:val="24"/>
          <w:szCs w:val="24"/>
        </w:rPr>
        <w:lastRenderedPageBreak/>
        <w:t>ιστο</w:t>
      </w:r>
      <w:r w:rsidRPr="00A225FC">
        <w:rPr>
          <w:rFonts w:ascii="Times New Roman" w:hAnsi="Times New Roman" w:cs="Times New Roman"/>
          <w:sz w:val="24"/>
          <w:szCs w:val="24"/>
        </w:rPr>
        <w:t>συμβατότητα HLA</w:t>
      </w:r>
      <w:r w:rsidRPr="00244959">
        <w:rPr>
          <w:rFonts w:ascii="Times New Roman" w:hAnsi="Times New Roman" w:cs="Times New Roman"/>
          <w:sz w:val="24"/>
          <w:szCs w:val="24"/>
          <w:vertAlign w:val="superscript"/>
        </w:rPr>
        <w:footnoteReference w:id="20"/>
      </w:r>
      <w:r w:rsidRPr="00A225FC">
        <w:rPr>
          <w:rFonts w:ascii="Times New Roman" w:hAnsi="Times New Roman" w:cs="Times New Roman"/>
          <w:sz w:val="24"/>
          <w:szCs w:val="24"/>
        </w:rPr>
        <w:t xml:space="preserve"> του δότη με του δέκτη. Σε περίπτωση που δεν υπάρχει συμβατότητα με κάποιο από τα μέλη της οικογένειας, πρέπει να αναζητ</w:t>
      </w:r>
      <w:r w:rsidR="002F62AA" w:rsidRPr="00A225FC">
        <w:rPr>
          <w:rFonts w:ascii="Times New Roman" w:hAnsi="Times New Roman" w:cs="Times New Roman"/>
          <w:sz w:val="24"/>
          <w:szCs w:val="24"/>
        </w:rPr>
        <w:t>είται</w:t>
      </w:r>
      <w:r w:rsidRPr="00A225FC">
        <w:rPr>
          <w:rFonts w:ascii="Times New Roman" w:hAnsi="Times New Roman" w:cs="Times New Roman"/>
          <w:sz w:val="24"/>
          <w:szCs w:val="24"/>
        </w:rPr>
        <w:t xml:space="preserve"> συμβατός δότης μέσω της τράπεζας δοτών μυελού</w:t>
      </w:r>
      <w:r w:rsidR="002F62AA"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w:t>
      </w:r>
      <w:r w:rsidR="00174717"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w:t>
      </w:r>
      <w:r w:rsidR="00DB3505">
        <w:rPr>
          <w:rFonts w:ascii="Times New Roman" w:hAnsi="Times New Roman" w:cs="Times New Roman"/>
          <w:sz w:val="24"/>
          <w:szCs w:val="24"/>
        </w:rPr>
        <w:t xml:space="preserve">Η μέθοδος αυτή </w:t>
      </w:r>
      <w:r w:rsidRPr="00A225FC">
        <w:rPr>
          <w:rFonts w:ascii="Times New Roman" w:hAnsi="Times New Roman" w:cs="Times New Roman"/>
          <w:sz w:val="24"/>
          <w:szCs w:val="24"/>
        </w:rPr>
        <w:t>δεν επιχειρείτ</w:t>
      </w:r>
      <w:r w:rsidR="002F62AA" w:rsidRPr="00A225FC">
        <w:rPr>
          <w:rFonts w:ascii="Times New Roman" w:hAnsi="Times New Roman" w:cs="Times New Roman"/>
          <w:sz w:val="24"/>
          <w:szCs w:val="24"/>
        </w:rPr>
        <w:t>αι σε ασθενείς ηλικίας άνω των 50 ετών.</w:t>
      </w:r>
      <w:r w:rsidRPr="00A225FC">
        <w:rPr>
          <w:rFonts w:ascii="Times New Roman" w:hAnsi="Times New Roman" w:cs="Times New Roman"/>
          <w:sz w:val="24"/>
          <w:szCs w:val="24"/>
        </w:rPr>
        <w:t xml:space="preserve"> </w:t>
      </w:r>
      <w:r w:rsidR="00174717" w:rsidRPr="00A225FC">
        <w:rPr>
          <w:rFonts w:ascii="Times New Roman" w:hAnsi="Times New Roman" w:cs="Times New Roman"/>
          <w:sz w:val="24"/>
          <w:szCs w:val="24"/>
        </w:rPr>
        <w:t xml:space="preserve"> </w:t>
      </w:r>
      <w:r w:rsidRPr="00A225FC">
        <w:rPr>
          <w:rFonts w:ascii="Times New Roman" w:hAnsi="Times New Roman" w:cs="Times New Roman"/>
          <w:sz w:val="24"/>
          <w:szCs w:val="24"/>
        </w:rPr>
        <w:t>Εφόσον η μεταμόσχευση είναι επιτυχής υπάρχουν</w:t>
      </w:r>
      <w:r w:rsidR="00174717" w:rsidRPr="00A225FC">
        <w:rPr>
          <w:rFonts w:ascii="Times New Roman" w:hAnsi="Times New Roman" w:cs="Times New Roman"/>
          <w:sz w:val="24"/>
          <w:szCs w:val="24"/>
        </w:rPr>
        <w:t xml:space="preserve"> 50% πιθανότητες για πλήρη ίαση (</w:t>
      </w:r>
      <w:r w:rsidR="00174717" w:rsidRPr="00244959">
        <w:rPr>
          <w:rFonts w:ascii="Times New Roman" w:hAnsi="Times New Roman" w:cs="Times New Roman"/>
          <w:i/>
          <w:sz w:val="24"/>
          <w:szCs w:val="24"/>
        </w:rPr>
        <w:t>Kawthalcar, 2007</w:t>
      </w:r>
      <w:r w:rsidR="00174717" w:rsidRPr="00A225FC">
        <w:rPr>
          <w:rFonts w:ascii="Times New Roman" w:hAnsi="Times New Roman" w:cs="Times New Roman"/>
          <w:sz w:val="24"/>
          <w:szCs w:val="24"/>
        </w:rPr>
        <w:t>).</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Αντ</w:t>
      </w:r>
      <w:r w:rsidR="002F62AA" w:rsidRPr="00A225FC">
        <w:rPr>
          <w:rFonts w:ascii="Times New Roman" w:hAnsi="Times New Roman" w:cs="Times New Roman"/>
          <w:sz w:val="24"/>
          <w:szCs w:val="24"/>
        </w:rPr>
        <w:t>ίθετα</w:t>
      </w:r>
      <w:r w:rsidRPr="00A225FC">
        <w:rPr>
          <w:rFonts w:ascii="Times New Roman" w:hAnsi="Times New Roman" w:cs="Times New Roman"/>
          <w:sz w:val="24"/>
          <w:szCs w:val="24"/>
        </w:rPr>
        <w:t>, η αυτόλογη μεταμόσχευση δε γίνεται με τη χρήση μυελού</w:t>
      </w:r>
      <w:r w:rsidR="002F62AA"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από δότη αλλά από τον ίδιο τον ασθενή, αφού πρώτα ο μυελός καθαριστεί από τους βλάστες μετά από </w:t>
      </w:r>
      <w:r w:rsidR="002F62AA" w:rsidRPr="00A225FC">
        <w:rPr>
          <w:rFonts w:ascii="Times New Roman" w:hAnsi="Times New Roman" w:cs="Times New Roman"/>
          <w:sz w:val="24"/>
          <w:szCs w:val="24"/>
        </w:rPr>
        <w:t>ισχυρή</w:t>
      </w:r>
      <w:r w:rsidRPr="00A225FC">
        <w:rPr>
          <w:rFonts w:ascii="Times New Roman" w:hAnsi="Times New Roman" w:cs="Times New Roman"/>
          <w:sz w:val="24"/>
          <w:szCs w:val="24"/>
        </w:rPr>
        <w:t xml:space="preserve"> χημειοθεραπεία.  </w:t>
      </w:r>
      <w:r w:rsidR="000C05AE" w:rsidRPr="00A225FC">
        <w:rPr>
          <w:rFonts w:ascii="Times New Roman" w:hAnsi="Times New Roman" w:cs="Times New Roman"/>
          <w:sz w:val="24"/>
          <w:szCs w:val="24"/>
        </w:rPr>
        <w:t>Αυτή η μέθοδος</w:t>
      </w:r>
      <w:r w:rsidRPr="00A225FC">
        <w:rPr>
          <w:rFonts w:ascii="Times New Roman" w:hAnsi="Times New Roman" w:cs="Times New Roman"/>
          <w:sz w:val="24"/>
          <w:szCs w:val="24"/>
        </w:rPr>
        <w:t xml:space="preserve"> πλεονεκτεί σε σχέση με την αλλογενή λόγω </w:t>
      </w:r>
      <w:r w:rsidR="002F62AA" w:rsidRPr="00A225FC">
        <w:rPr>
          <w:rFonts w:ascii="Times New Roman" w:hAnsi="Times New Roman" w:cs="Times New Roman"/>
          <w:sz w:val="24"/>
          <w:szCs w:val="24"/>
        </w:rPr>
        <w:t>της απουσίας ανεπιθύμητων αντιδράσεων</w:t>
      </w:r>
      <w:r w:rsidR="000C05AE" w:rsidRPr="00A225FC">
        <w:rPr>
          <w:rFonts w:ascii="Times New Roman" w:hAnsi="Times New Roman" w:cs="Times New Roman"/>
          <w:sz w:val="24"/>
          <w:szCs w:val="24"/>
        </w:rPr>
        <w:t>. Μ</w:t>
      </w:r>
      <w:r w:rsidRPr="00A225FC">
        <w:rPr>
          <w:rFonts w:ascii="Times New Roman" w:hAnsi="Times New Roman" w:cs="Times New Roman"/>
          <w:sz w:val="24"/>
          <w:szCs w:val="24"/>
        </w:rPr>
        <w:t xml:space="preserve">ειονέκτημά της είναι ο αυξημένος αριθμός </w:t>
      </w:r>
      <w:r w:rsidR="000B69AE" w:rsidRPr="00A225FC">
        <w:rPr>
          <w:rFonts w:ascii="Times New Roman" w:hAnsi="Times New Roman" w:cs="Times New Roman"/>
          <w:sz w:val="24"/>
          <w:szCs w:val="24"/>
        </w:rPr>
        <w:t>περιπτώσεων υποτροπής</w:t>
      </w:r>
      <w:r w:rsidRPr="00A225FC">
        <w:rPr>
          <w:rFonts w:ascii="Times New Roman" w:hAnsi="Times New Roman" w:cs="Times New Roman"/>
          <w:sz w:val="24"/>
          <w:szCs w:val="24"/>
        </w:rPr>
        <w:t xml:space="preserve"> της νόσου λόγω της παρουσίας υπολειμματικών λευχαιμικών κυττάρων</w:t>
      </w:r>
      <w:r w:rsidR="000C05AE" w:rsidRPr="00A225FC">
        <w:rPr>
          <w:rFonts w:ascii="Times New Roman" w:hAnsi="Times New Roman" w:cs="Times New Roman"/>
          <w:sz w:val="24"/>
          <w:szCs w:val="24"/>
        </w:rPr>
        <w:t>.</w:t>
      </w:r>
      <w:r w:rsidR="00A76596" w:rsidRPr="00A225FC">
        <w:rPr>
          <w:rFonts w:ascii="Times New Roman" w:hAnsi="Times New Roman" w:cs="Times New Roman"/>
          <w:sz w:val="24"/>
          <w:szCs w:val="24"/>
        </w:rPr>
        <w:t xml:space="preserve"> </w:t>
      </w:r>
      <w:r w:rsidR="000C05AE" w:rsidRPr="00A225FC">
        <w:rPr>
          <w:rFonts w:ascii="Times New Roman" w:hAnsi="Times New Roman" w:cs="Times New Roman"/>
          <w:sz w:val="24"/>
          <w:szCs w:val="24"/>
        </w:rPr>
        <w:t xml:space="preserve"> Η</w:t>
      </w:r>
      <w:r w:rsidRPr="00A225FC">
        <w:rPr>
          <w:rFonts w:ascii="Times New Roman" w:hAnsi="Times New Roman" w:cs="Times New Roman"/>
          <w:sz w:val="24"/>
          <w:szCs w:val="24"/>
        </w:rPr>
        <w:t xml:space="preserve"> μεταμόσχευση γίνεται ενδοφλ</w:t>
      </w:r>
      <w:r w:rsidR="000C05AE" w:rsidRPr="00A225FC">
        <w:rPr>
          <w:rFonts w:ascii="Times New Roman" w:hAnsi="Times New Roman" w:cs="Times New Roman"/>
          <w:sz w:val="24"/>
          <w:szCs w:val="24"/>
        </w:rPr>
        <w:t>έβια</w:t>
      </w:r>
      <w:r w:rsidRPr="00A225FC">
        <w:rPr>
          <w:rFonts w:ascii="Times New Roman" w:hAnsi="Times New Roman" w:cs="Times New Roman"/>
          <w:sz w:val="24"/>
          <w:szCs w:val="24"/>
        </w:rPr>
        <w:t>, όπως στη μετάγγιση αίματος, σε ειδικά ιατρικά κέ</w:t>
      </w:r>
      <w:r w:rsidR="000C05AE" w:rsidRPr="00A225FC">
        <w:rPr>
          <w:rFonts w:ascii="Times New Roman" w:hAnsi="Times New Roman" w:cs="Times New Roman"/>
          <w:sz w:val="24"/>
          <w:szCs w:val="24"/>
        </w:rPr>
        <w:t>ντρα και νοσοκομεία (</w:t>
      </w:r>
      <w:r w:rsidR="00A76596" w:rsidRPr="00244959">
        <w:rPr>
          <w:rFonts w:ascii="Times New Roman" w:hAnsi="Times New Roman" w:cs="Times New Roman"/>
          <w:i/>
          <w:sz w:val="24"/>
          <w:szCs w:val="24"/>
        </w:rPr>
        <w:t xml:space="preserve">Brain et al., </w:t>
      </w:r>
      <w:r w:rsidR="000C05AE" w:rsidRPr="00244959">
        <w:rPr>
          <w:rFonts w:ascii="Times New Roman" w:hAnsi="Times New Roman" w:cs="Times New Roman"/>
          <w:i/>
          <w:sz w:val="24"/>
          <w:szCs w:val="24"/>
        </w:rPr>
        <w:t>1995; Lauglin et al., 2003</w:t>
      </w:r>
      <w:r w:rsidR="000C05AE" w:rsidRPr="00A225FC">
        <w:rPr>
          <w:rFonts w:ascii="Times New Roman" w:hAnsi="Times New Roman" w:cs="Times New Roman"/>
          <w:sz w:val="24"/>
          <w:szCs w:val="24"/>
        </w:rPr>
        <w:t>).</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p>
    <w:p w:rsidR="00DA41B4" w:rsidRPr="00DB3505" w:rsidRDefault="00DB3505" w:rsidP="00DB3505">
      <w:pPr>
        <w:pStyle w:val="a3"/>
        <w:spacing w:line="360" w:lineRule="auto"/>
        <w:ind w:left="426"/>
        <w:jc w:val="both"/>
        <w:rPr>
          <w:rFonts w:ascii="Times New Roman" w:hAnsi="Times New Roman" w:cs="Times New Roman"/>
          <w:sz w:val="28"/>
          <w:szCs w:val="28"/>
        </w:rPr>
      </w:pPr>
      <w:r w:rsidRPr="00DB3505">
        <w:rPr>
          <w:rFonts w:ascii="Times New Roman" w:hAnsi="Times New Roman" w:cs="Times New Roman"/>
          <w:sz w:val="28"/>
          <w:szCs w:val="28"/>
        </w:rPr>
        <w:t xml:space="preserve">Α1.8.3.  </w:t>
      </w:r>
      <w:r w:rsidR="00D4548A" w:rsidRPr="00DB3505">
        <w:rPr>
          <w:rFonts w:ascii="Times New Roman" w:hAnsi="Times New Roman" w:cs="Times New Roman"/>
          <w:sz w:val="28"/>
          <w:szCs w:val="28"/>
        </w:rPr>
        <w:t>Μ</w:t>
      </w:r>
      <w:r w:rsidR="00A76596" w:rsidRPr="00DB3505">
        <w:rPr>
          <w:rFonts w:ascii="Times New Roman" w:hAnsi="Times New Roman" w:cs="Times New Roman"/>
          <w:sz w:val="28"/>
          <w:szCs w:val="28"/>
        </w:rPr>
        <w:t>εταμόσχευση Περιφερικών Αρχέγονων Κυττάρων</w:t>
      </w:r>
    </w:p>
    <w:p w:rsidR="00E52FB2" w:rsidRPr="00A225FC" w:rsidRDefault="00A76596"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Αυτή η μέθοδος</w:t>
      </w:r>
      <w:r w:rsidR="00DA41B4" w:rsidRPr="00A225FC">
        <w:rPr>
          <w:rFonts w:ascii="Times New Roman" w:hAnsi="Times New Roman" w:cs="Times New Roman"/>
          <w:sz w:val="24"/>
          <w:szCs w:val="24"/>
        </w:rPr>
        <w:t xml:space="preserve"> εφαρμόζεται τα τελευταία χρόνια με μεγάλη επιτυχία.  Μετά από χορήγηση ειδικών φαρμάκων, τα αρχέγονα κύτταρα που βρίσκονταν στο μυελό </w:t>
      </w:r>
      <w:r w:rsidRPr="00A225FC">
        <w:rPr>
          <w:rFonts w:ascii="Times New Roman" w:hAnsi="Times New Roman" w:cs="Times New Roman"/>
          <w:sz w:val="24"/>
          <w:szCs w:val="24"/>
        </w:rPr>
        <w:t xml:space="preserve">των οστών </w:t>
      </w:r>
      <w:r w:rsidR="00DA41B4" w:rsidRPr="00A225FC">
        <w:rPr>
          <w:rFonts w:ascii="Times New Roman" w:hAnsi="Times New Roman" w:cs="Times New Roman"/>
          <w:sz w:val="24"/>
          <w:szCs w:val="24"/>
        </w:rPr>
        <w:t xml:space="preserve">βγαίνουν στο περιφερικό αίμα, όπου </w:t>
      </w:r>
      <w:r w:rsidRPr="00A225FC">
        <w:rPr>
          <w:rFonts w:ascii="Times New Roman" w:hAnsi="Times New Roman" w:cs="Times New Roman"/>
          <w:sz w:val="24"/>
          <w:szCs w:val="24"/>
        </w:rPr>
        <w:t>συλλέγονται</w:t>
      </w:r>
      <w:r w:rsidR="00DA41B4"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μετά από </w:t>
      </w:r>
      <w:r w:rsidR="00DA41B4" w:rsidRPr="00A225FC">
        <w:rPr>
          <w:rFonts w:ascii="Times New Roman" w:hAnsi="Times New Roman" w:cs="Times New Roman"/>
          <w:sz w:val="24"/>
          <w:szCs w:val="24"/>
        </w:rPr>
        <w:t>κυτταροαφαίρεση.  Στη συνέχεια, μεταμοσχεύονται στον ασθενή αφ</w:t>
      </w:r>
      <w:r w:rsidRPr="00A225FC">
        <w:rPr>
          <w:rFonts w:ascii="Times New Roman" w:hAnsi="Times New Roman" w:cs="Times New Roman"/>
          <w:sz w:val="24"/>
          <w:szCs w:val="24"/>
        </w:rPr>
        <w:t>ού υποστούν ειδική τροποποίηση.</w:t>
      </w:r>
      <w:r w:rsidR="00DA41B4" w:rsidRPr="00A225FC">
        <w:rPr>
          <w:rFonts w:ascii="Times New Roman" w:hAnsi="Times New Roman" w:cs="Times New Roman"/>
          <w:sz w:val="24"/>
          <w:szCs w:val="24"/>
        </w:rPr>
        <w:t xml:space="preserve"> Το πλεονέκτημα της μεθόδου σε σχέση με τη μεταμόσχευση μυελού</w:t>
      </w:r>
      <w:r w:rsidRPr="00A225FC">
        <w:rPr>
          <w:rFonts w:ascii="Times New Roman" w:hAnsi="Times New Roman" w:cs="Times New Roman"/>
          <w:sz w:val="24"/>
          <w:szCs w:val="24"/>
        </w:rPr>
        <w:t xml:space="preserve"> των οστών</w:t>
      </w:r>
      <w:r w:rsidR="00DA41B4" w:rsidRPr="00A225FC">
        <w:rPr>
          <w:rFonts w:ascii="Times New Roman" w:hAnsi="Times New Roman" w:cs="Times New Roman"/>
          <w:sz w:val="24"/>
          <w:szCs w:val="24"/>
        </w:rPr>
        <w:t>, είναι ότι σε αυτή την περίπτωση ο νέος μυελός λειτουργεί γρηγορότερα, με απ</w:t>
      </w:r>
      <w:r w:rsidRPr="00A225FC">
        <w:rPr>
          <w:rFonts w:ascii="Times New Roman" w:hAnsi="Times New Roman" w:cs="Times New Roman"/>
          <w:sz w:val="24"/>
          <w:szCs w:val="24"/>
        </w:rPr>
        <w:t>οτέλεσμα γρηγορότερη ίαση. Αντίθετα</w:t>
      </w:r>
      <w:r w:rsidR="00DA41B4" w:rsidRPr="00A225FC">
        <w:rPr>
          <w:rFonts w:ascii="Times New Roman" w:hAnsi="Times New Roman" w:cs="Times New Roman"/>
          <w:sz w:val="24"/>
          <w:szCs w:val="24"/>
        </w:rPr>
        <w:t>, μειονέκτημα της μεθόδου αποτελεί η εμφάνιση στο περιφερικό αίμα, λευκοκυττάρων δότη και λήπτη, που έχει ως αποτέλεσμα τη μείωση της δραστικότητας των Τ-</w:t>
      </w:r>
      <w:r w:rsidRPr="00A225FC">
        <w:rPr>
          <w:rFonts w:ascii="Times New Roman" w:hAnsi="Times New Roman" w:cs="Times New Roman"/>
          <w:sz w:val="24"/>
          <w:szCs w:val="24"/>
        </w:rPr>
        <w:t>λεμφο</w:t>
      </w:r>
      <w:r w:rsidR="00DA41B4" w:rsidRPr="00A225FC">
        <w:rPr>
          <w:rFonts w:ascii="Times New Roman" w:hAnsi="Times New Roman" w:cs="Times New Roman"/>
          <w:sz w:val="24"/>
          <w:szCs w:val="24"/>
        </w:rPr>
        <w:t>κυττάρων, μ</w:t>
      </w:r>
      <w:r w:rsidRPr="00A225FC">
        <w:rPr>
          <w:rFonts w:ascii="Times New Roman" w:hAnsi="Times New Roman" w:cs="Times New Roman"/>
          <w:sz w:val="24"/>
          <w:szCs w:val="24"/>
        </w:rPr>
        <w:t xml:space="preserve">ε συνέπεια την ανοσοκαταστολή. </w:t>
      </w:r>
      <w:r w:rsidR="00DA41B4" w:rsidRPr="00A225FC">
        <w:rPr>
          <w:rFonts w:ascii="Times New Roman" w:hAnsi="Times New Roman" w:cs="Times New Roman"/>
          <w:sz w:val="24"/>
          <w:szCs w:val="24"/>
        </w:rPr>
        <w:t>Το φαινόμενο αυτό ονομάζεται «χιμαιρισμός»</w:t>
      </w:r>
      <w:r w:rsidR="00D76AB5" w:rsidRPr="00A225FC">
        <w:rPr>
          <w:rFonts w:ascii="Times New Roman" w:hAnsi="Times New Roman" w:cs="Times New Roman"/>
          <w:sz w:val="24"/>
          <w:szCs w:val="24"/>
        </w:rPr>
        <w:t xml:space="preserve"> (</w:t>
      </w:r>
      <w:r w:rsidR="00D76AB5" w:rsidRPr="00244959">
        <w:rPr>
          <w:rFonts w:ascii="Times New Roman" w:hAnsi="Times New Roman" w:cs="Times New Roman"/>
          <w:i/>
          <w:sz w:val="24"/>
          <w:szCs w:val="24"/>
        </w:rPr>
        <w:t>Laughlin et al., 2003</w:t>
      </w:r>
      <w:r w:rsidR="00D76AB5" w:rsidRPr="00A225FC">
        <w:rPr>
          <w:rFonts w:ascii="Times New Roman" w:hAnsi="Times New Roman" w:cs="Times New Roman"/>
          <w:sz w:val="24"/>
          <w:szCs w:val="24"/>
        </w:rPr>
        <w:t>)</w:t>
      </w:r>
      <w:r w:rsidR="00DA41B4" w:rsidRPr="00A225FC">
        <w:rPr>
          <w:rFonts w:ascii="Times New Roman" w:hAnsi="Times New Roman" w:cs="Times New Roman"/>
          <w:sz w:val="24"/>
          <w:szCs w:val="24"/>
        </w:rPr>
        <w:t>.</w:t>
      </w:r>
    </w:p>
    <w:p w:rsidR="00DA41B4" w:rsidRPr="00A225FC" w:rsidRDefault="00DA41B4" w:rsidP="00174717">
      <w:pPr>
        <w:pStyle w:val="a3"/>
        <w:spacing w:line="360" w:lineRule="auto"/>
        <w:ind w:left="709" w:firstLine="646"/>
        <w:jc w:val="both"/>
        <w:rPr>
          <w:rFonts w:ascii="Times New Roman" w:hAnsi="Times New Roman" w:cs="Times New Roman"/>
          <w:sz w:val="24"/>
          <w:szCs w:val="24"/>
        </w:rPr>
      </w:pPr>
    </w:p>
    <w:p w:rsidR="00DA41B4" w:rsidRPr="00DB3505" w:rsidRDefault="00DB3505" w:rsidP="00DB3505">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Α1.8.4.  </w:t>
      </w:r>
      <w:r w:rsidR="00D4548A" w:rsidRPr="00DB3505">
        <w:rPr>
          <w:rFonts w:ascii="Times New Roman" w:hAnsi="Times New Roman" w:cs="Times New Roman"/>
          <w:sz w:val="28"/>
          <w:szCs w:val="28"/>
        </w:rPr>
        <w:t>Ν</w:t>
      </w:r>
      <w:r w:rsidR="00174717" w:rsidRPr="00DB3505">
        <w:rPr>
          <w:rFonts w:ascii="Times New Roman" w:hAnsi="Times New Roman" w:cs="Times New Roman"/>
          <w:sz w:val="28"/>
          <w:szCs w:val="28"/>
        </w:rPr>
        <w:t>έες Μέθοδοι</w:t>
      </w:r>
    </w:p>
    <w:p w:rsidR="001C4735"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Κάποιες νέες θεραπείες</w:t>
      </w:r>
      <w:r w:rsidR="00174717" w:rsidRPr="00A225FC">
        <w:rPr>
          <w:rFonts w:ascii="Times New Roman" w:hAnsi="Times New Roman" w:cs="Times New Roman"/>
          <w:sz w:val="24"/>
          <w:szCs w:val="24"/>
        </w:rPr>
        <w:t xml:space="preserve"> περιλαμβάνουν τη χρήση ομφαλοπλακουντιακού αίματος</w:t>
      </w:r>
      <w:r w:rsidRPr="00A225FC">
        <w:rPr>
          <w:rFonts w:ascii="Times New Roman" w:hAnsi="Times New Roman" w:cs="Times New Roman"/>
          <w:sz w:val="24"/>
          <w:szCs w:val="24"/>
        </w:rPr>
        <w:t xml:space="preserve">, ως αλλογενή πηγή μοσχεύματος προγονικών αιμοποιητικών κυττάρων.  Τέλος, γίνεται έρευνα για τα αποτελέσματα της θεραπείας σε μοριακό επίπεδο, που περιλαμβάνει  παρέμβαση απ’ ευθείας στα ογκογονίδια με παθολογική έκφραση, με σκοπό την αναστολή της έκφρασής </w:t>
      </w:r>
      <w:r w:rsidR="00174717" w:rsidRPr="00A225FC">
        <w:rPr>
          <w:rFonts w:ascii="Times New Roman" w:hAnsi="Times New Roman" w:cs="Times New Roman"/>
          <w:sz w:val="24"/>
          <w:szCs w:val="24"/>
        </w:rPr>
        <w:t>τους.</w:t>
      </w:r>
      <w:r w:rsidRPr="00A225FC">
        <w:rPr>
          <w:rFonts w:ascii="Times New Roman" w:hAnsi="Times New Roman" w:cs="Times New Roman"/>
          <w:sz w:val="24"/>
          <w:szCs w:val="24"/>
        </w:rPr>
        <w:t xml:space="preserve"> </w:t>
      </w:r>
      <w:r w:rsidR="00174717" w:rsidRPr="00A225FC">
        <w:rPr>
          <w:rFonts w:ascii="Times New Roman" w:hAnsi="Times New Roman" w:cs="Times New Roman"/>
          <w:sz w:val="24"/>
          <w:szCs w:val="24"/>
        </w:rPr>
        <w:t xml:space="preserve"> Μετά το πέρας 5 ετών από το τέλος της θεραπείας και εφόσον η νόσος δεν έχει εμφανιστεί ξανά, θεωρείται ότι ο ασθενής έχει θεραπευτεί πλήρως </w:t>
      </w:r>
      <w:r w:rsidRPr="00A225FC">
        <w:rPr>
          <w:rFonts w:ascii="Times New Roman" w:hAnsi="Times New Roman" w:cs="Times New Roman"/>
          <w:sz w:val="24"/>
          <w:szCs w:val="24"/>
        </w:rPr>
        <w:t>(</w:t>
      </w:r>
      <w:r w:rsidRPr="00244959">
        <w:rPr>
          <w:rFonts w:ascii="Times New Roman" w:hAnsi="Times New Roman" w:cs="Times New Roman"/>
          <w:i/>
          <w:sz w:val="24"/>
          <w:szCs w:val="24"/>
        </w:rPr>
        <w:t>Handin et al., 2003</w:t>
      </w:r>
      <w:r w:rsidRPr="00A225FC">
        <w:rPr>
          <w:rFonts w:ascii="Times New Roman" w:hAnsi="Times New Roman" w:cs="Times New Roman"/>
          <w:sz w:val="24"/>
          <w:szCs w:val="24"/>
        </w:rPr>
        <w:t>).</w:t>
      </w:r>
    </w:p>
    <w:p w:rsidR="00DA41B4" w:rsidRPr="00A225FC" w:rsidRDefault="00DB3505" w:rsidP="00DA41B4">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Α</w:t>
      </w:r>
      <w:r w:rsidR="00DA41B4" w:rsidRPr="00A225FC">
        <w:rPr>
          <w:rFonts w:ascii="Times New Roman" w:hAnsi="Times New Roman" w:cs="Times New Roman"/>
          <w:sz w:val="32"/>
          <w:szCs w:val="32"/>
        </w:rPr>
        <w:t>2</w:t>
      </w:r>
      <w:r w:rsidR="00AD0AE5" w:rsidRPr="00A225FC">
        <w:rPr>
          <w:rFonts w:ascii="Times New Roman" w:hAnsi="Times New Roman" w:cs="Times New Roman"/>
          <w:sz w:val="32"/>
          <w:szCs w:val="32"/>
        </w:rPr>
        <w:t>: Χρόνιες Λευχαιμίες</w:t>
      </w:r>
    </w:p>
    <w:p w:rsidR="00AD0AE5" w:rsidRPr="00A225FC" w:rsidRDefault="00AD0AE5" w:rsidP="00AD0AE5">
      <w:pPr>
        <w:pStyle w:val="a3"/>
        <w:spacing w:line="360" w:lineRule="auto"/>
        <w:ind w:left="284" w:firstLine="646"/>
        <w:jc w:val="both"/>
        <w:rPr>
          <w:rFonts w:ascii="Times New Roman" w:hAnsi="Times New Roman" w:cs="Times New Roman"/>
          <w:sz w:val="24"/>
          <w:szCs w:val="24"/>
        </w:rPr>
      </w:pPr>
    </w:p>
    <w:p w:rsidR="00AD0AE5" w:rsidRPr="00DB3505" w:rsidRDefault="00DB3505" w:rsidP="00A36F8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Α2</w:t>
      </w:r>
      <w:r w:rsidR="00A36F8E">
        <w:rPr>
          <w:rFonts w:ascii="Times New Roman" w:hAnsi="Times New Roman" w:cs="Times New Roman"/>
          <w:sz w:val="28"/>
          <w:szCs w:val="28"/>
        </w:rPr>
        <w:t>.1</w:t>
      </w:r>
      <w:r>
        <w:rPr>
          <w:rFonts w:ascii="Times New Roman" w:hAnsi="Times New Roman" w:cs="Times New Roman"/>
          <w:sz w:val="28"/>
          <w:szCs w:val="28"/>
        </w:rPr>
        <w:t xml:space="preserve">. </w:t>
      </w:r>
      <w:r w:rsidR="00AD0AE5" w:rsidRPr="00DB3505">
        <w:rPr>
          <w:rFonts w:ascii="Times New Roman" w:hAnsi="Times New Roman" w:cs="Times New Roman"/>
          <w:sz w:val="28"/>
          <w:szCs w:val="28"/>
        </w:rPr>
        <w:t>Γενικά</w:t>
      </w:r>
    </w:p>
    <w:p w:rsidR="00DA41B4" w:rsidRPr="00A225FC" w:rsidRDefault="00DA41B4" w:rsidP="00AD0AE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Χρόνιες λευχαιμίες καλούνται οι κακοήθεις αιματολογικές διαταραχές, στις οποίες η νεοπλασματική υπερπλασία του μυελού των οστών ενεργοποιείται από ένα πολυδύναμο προγονικό αιμοποιητικό κύτταρο (μυελοβλάστη</w:t>
      </w:r>
      <w:r w:rsidRPr="00A225FC">
        <w:rPr>
          <w:rFonts w:ascii="Times New Roman" w:hAnsi="Times New Roman" w:cs="Times New Roman"/>
          <w:sz w:val="24"/>
          <w:szCs w:val="24"/>
          <w:vertAlign w:val="superscript"/>
        </w:rPr>
        <w:footnoteReference w:id="21"/>
      </w:r>
      <w:r w:rsidR="00AD0AE5"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AD0AE5" w:rsidRPr="00A225FC">
        <w:rPr>
          <w:rFonts w:ascii="Times New Roman" w:hAnsi="Times New Roman" w:cs="Times New Roman"/>
          <w:sz w:val="24"/>
          <w:szCs w:val="24"/>
        </w:rPr>
        <w:t>Αυτό το κύτταρο</w:t>
      </w:r>
      <w:r w:rsidRPr="00A225FC">
        <w:rPr>
          <w:rFonts w:ascii="Times New Roman" w:hAnsi="Times New Roman" w:cs="Times New Roman"/>
          <w:sz w:val="24"/>
          <w:szCs w:val="24"/>
        </w:rPr>
        <w:t xml:space="preserve"> δύναται να διαφοροποιείται με αποτέλεσμα την εντόπιση, στο περιφερικό αίμα, κυττάρων με σχετική ωριμότητα.  </w:t>
      </w:r>
      <w:r w:rsidR="00AD0AE5" w:rsidRPr="00A225FC">
        <w:rPr>
          <w:rFonts w:ascii="Times New Roman" w:hAnsi="Times New Roman" w:cs="Times New Roman"/>
          <w:sz w:val="24"/>
          <w:szCs w:val="24"/>
        </w:rPr>
        <w:t>Αυτά τα κύτταρα</w:t>
      </w:r>
      <w:r w:rsidRPr="00A225FC">
        <w:rPr>
          <w:rFonts w:ascii="Times New Roman" w:hAnsi="Times New Roman" w:cs="Times New Roman"/>
          <w:sz w:val="24"/>
          <w:szCs w:val="24"/>
        </w:rPr>
        <w:t xml:space="preserve"> είναι παθολογικά και συχνά μη λειτουργικά.  Ανάλογα με την ωριμότητα και την προέλευση των κυττάρων που κυριαρχούν</w:t>
      </w:r>
      <w:r w:rsidR="00A4624B" w:rsidRPr="00A225FC">
        <w:rPr>
          <w:rFonts w:ascii="Times New Roman" w:hAnsi="Times New Roman" w:cs="Times New Roman"/>
          <w:sz w:val="24"/>
          <w:szCs w:val="24"/>
        </w:rPr>
        <w:t>,</w:t>
      </w:r>
      <w:r w:rsidRPr="00A225FC">
        <w:rPr>
          <w:rFonts w:ascii="Times New Roman" w:hAnsi="Times New Roman" w:cs="Times New Roman"/>
          <w:sz w:val="24"/>
          <w:szCs w:val="24"/>
        </w:rPr>
        <w:t xml:space="preserve"> οι χρόνιες λευχαιμίες διαφοροποιούνται σε μυελοκυτταρικές ή μυελογενείς και λεμφοκυτταρικές ή λεμφογενείς λευχαιμίες.</w:t>
      </w:r>
    </w:p>
    <w:p w:rsidR="00DA41B4" w:rsidRPr="00A225FC" w:rsidRDefault="00DA41B4" w:rsidP="00AD0AE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Στις χρόνιες μυελογενείς λευχαιμίες (ΧΜΛ) κυριαρχούν κύτταρα της μυελικής σειράς, ενώ στις χρόνιες λεμφογενείς λευχαιμίες (ΧΛΛ) κυριαρχούν λεμφοκύτταρα. Οι χρόνιες λευχαιμίες προσβάλουν κυρίως ενήλικες μέσης και μεγάλης ηλικίας, έχουν βραδεία εξέλιξη και καλύτερη πρόγνωση από τις οξείες λευχαιμίες (</w:t>
      </w:r>
      <w:r w:rsidR="00DC2236" w:rsidRPr="00A225FC">
        <w:rPr>
          <w:rFonts w:ascii="Times New Roman" w:hAnsi="Times New Roman" w:cs="Times New Roman"/>
          <w:i/>
          <w:sz w:val="24"/>
          <w:szCs w:val="24"/>
        </w:rPr>
        <w:t>Beck</w:t>
      </w:r>
      <w:r w:rsidR="00AD0AE5" w:rsidRPr="00A225FC">
        <w:rPr>
          <w:rFonts w:ascii="Times New Roman" w:hAnsi="Times New Roman" w:cs="Times New Roman"/>
          <w:i/>
          <w:sz w:val="24"/>
          <w:szCs w:val="24"/>
        </w:rPr>
        <w:t>,</w:t>
      </w:r>
      <w:r w:rsidR="00DC2236" w:rsidRPr="00A225FC">
        <w:rPr>
          <w:rFonts w:ascii="Times New Roman" w:hAnsi="Times New Roman" w:cs="Times New Roman"/>
          <w:i/>
          <w:sz w:val="24"/>
          <w:szCs w:val="24"/>
        </w:rPr>
        <w:t xml:space="preserve"> 2009</w:t>
      </w:r>
      <w:r w:rsidR="00AD0AE5"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Rodgers et al.</w:t>
      </w:r>
      <w:r w:rsidR="00AD0AE5"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AD0AE5"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Young et al.</w:t>
      </w:r>
      <w:r w:rsidR="00AD0AE5"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00AD0AE5" w:rsidRPr="00A225FC">
        <w:rPr>
          <w:rFonts w:ascii="Times New Roman" w:hAnsi="Times New Roman" w:cs="Times New Roman"/>
          <w:sz w:val="24"/>
          <w:szCs w:val="24"/>
        </w:rPr>
        <w:t>).</w:t>
      </w:r>
    </w:p>
    <w:p w:rsidR="00DA41B4" w:rsidRPr="00A225FC" w:rsidRDefault="00DA41B4" w:rsidP="00AD0AE5">
      <w:pPr>
        <w:pStyle w:val="a3"/>
        <w:spacing w:line="360" w:lineRule="auto"/>
        <w:ind w:left="284" w:firstLine="646"/>
        <w:jc w:val="both"/>
        <w:rPr>
          <w:rFonts w:ascii="Times New Roman" w:hAnsi="Times New Roman" w:cs="Times New Roman"/>
          <w:sz w:val="24"/>
          <w:szCs w:val="24"/>
        </w:rPr>
      </w:pPr>
    </w:p>
    <w:p w:rsidR="00DA41B4" w:rsidRPr="00A36F8E" w:rsidRDefault="00A36F8E" w:rsidP="00A36F8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Α2.2. </w:t>
      </w:r>
      <w:r w:rsidR="00AD0AE5" w:rsidRPr="00A36F8E">
        <w:rPr>
          <w:rFonts w:ascii="Times New Roman" w:hAnsi="Times New Roman" w:cs="Times New Roman"/>
          <w:sz w:val="28"/>
          <w:szCs w:val="28"/>
        </w:rPr>
        <w:t>Χρόνια Μυελογενής Λευχαιμία</w:t>
      </w:r>
    </w:p>
    <w:p w:rsidR="007D4BD6" w:rsidRPr="00A225FC" w:rsidRDefault="00DA41B4" w:rsidP="007D4BD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Είναι η συχνότερη μορφή χρόνιας λευχαιμίας.  Η έναρξη  της νόσου είναι βραδεία και πριν την εμφάνιση των κλινικών εκδηλώσεων προηγείται μακρύ χρονικό διάστημα κατά το οποίο η νόσος είναι αθόρυβη (</w:t>
      </w:r>
      <w:r w:rsidRPr="00A225FC">
        <w:rPr>
          <w:rFonts w:ascii="Times New Roman" w:hAnsi="Times New Roman" w:cs="Times New Roman"/>
          <w:i/>
          <w:sz w:val="24"/>
          <w:szCs w:val="24"/>
        </w:rPr>
        <w:t>Degos et al.</w:t>
      </w:r>
      <w:r w:rsidR="007D4BD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1999</w:t>
      </w:r>
      <w:r w:rsidR="007D4BD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Handin et al</w:t>
      </w:r>
      <w:r w:rsidR="003D221E" w:rsidRPr="00A225FC">
        <w:rPr>
          <w:rFonts w:ascii="Times New Roman" w:hAnsi="Times New Roman" w:cs="Times New Roman"/>
          <w:i/>
          <w:sz w:val="24"/>
          <w:szCs w:val="24"/>
        </w:rPr>
        <w:t>.</w:t>
      </w:r>
      <w:r w:rsidR="007D4BD6" w:rsidRPr="00A225FC">
        <w:rPr>
          <w:rFonts w:ascii="Times New Roman" w:hAnsi="Times New Roman" w:cs="Times New Roman"/>
          <w:i/>
          <w:sz w:val="24"/>
          <w:szCs w:val="24"/>
        </w:rPr>
        <w:t>,</w:t>
      </w:r>
      <w:r w:rsidR="003D221E" w:rsidRPr="00A225FC">
        <w:rPr>
          <w:rFonts w:ascii="Times New Roman" w:hAnsi="Times New Roman" w:cs="Times New Roman"/>
          <w:i/>
          <w:sz w:val="24"/>
          <w:szCs w:val="24"/>
        </w:rPr>
        <w:t xml:space="preserve"> 200</w:t>
      </w:r>
      <w:r w:rsidR="007D4BD6" w:rsidRPr="00A225FC">
        <w:rPr>
          <w:rFonts w:ascii="Times New Roman" w:hAnsi="Times New Roman" w:cs="Times New Roman"/>
          <w:i/>
          <w:sz w:val="24"/>
          <w:szCs w:val="24"/>
        </w:rPr>
        <w:t>3</w:t>
      </w:r>
      <w:r w:rsidRPr="00A225FC">
        <w:rPr>
          <w:rFonts w:ascii="Times New Roman" w:hAnsi="Times New Roman" w:cs="Times New Roman"/>
          <w:sz w:val="24"/>
          <w:szCs w:val="24"/>
        </w:rPr>
        <w:t>).</w:t>
      </w:r>
    </w:p>
    <w:p w:rsidR="007D4BD6" w:rsidRPr="00A225FC" w:rsidRDefault="007D4BD6" w:rsidP="00DA41B4">
      <w:pPr>
        <w:pStyle w:val="a3"/>
        <w:spacing w:line="360" w:lineRule="auto"/>
        <w:ind w:left="357" w:firstLine="720"/>
        <w:jc w:val="both"/>
        <w:rPr>
          <w:rFonts w:ascii="Times New Roman" w:hAnsi="Times New Roman" w:cs="Times New Roman"/>
          <w:sz w:val="24"/>
          <w:szCs w:val="24"/>
        </w:rPr>
      </w:pPr>
    </w:p>
    <w:p w:rsidR="00DA41B4" w:rsidRPr="00A36F8E" w:rsidRDefault="00A36F8E" w:rsidP="00A36F8E">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Α2.2.1.  </w:t>
      </w:r>
      <w:r w:rsidR="007D4BD6" w:rsidRPr="00A36F8E">
        <w:rPr>
          <w:rFonts w:ascii="Times New Roman" w:hAnsi="Times New Roman" w:cs="Times New Roman"/>
          <w:sz w:val="28"/>
          <w:szCs w:val="28"/>
        </w:rPr>
        <w:t>Κλινική Εικόνα</w:t>
      </w:r>
    </w:p>
    <w:p w:rsidR="00DA52AD" w:rsidRDefault="00DA41B4" w:rsidP="00A36F8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συνήθεις εκδηλώσεις είναι κόπωση, αδυναμία, δύσπνοια, ωχρότητα, ανορεξία και απώλεια βάρους.  Στο 90% των περιπτώσεων οι ασθενείς αναφέρουν «βάρος» στην κοιλιά λόγω διόγκωσης του σπλήνα.  Η πορεία της νόσου περιλαμβάνει τρεις φάσεις: τη χρόνια (ασυμπτωματική, καλοήθης), την επιταχυνόμενη (δυσοίωνη) και την βλαστική (προθανάτια)</w:t>
      </w:r>
      <w:r w:rsidR="003D221E" w:rsidRPr="00A225FC">
        <w:rPr>
          <w:rFonts w:ascii="Times New Roman" w:hAnsi="Times New Roman" w:cs="Times New Roman"/>
          <w:sz w:val="24"/>
          <w:szCs w:val="24"/>
        </w:rPr>
        <w:t xml:space="preserve"> (</w:t>
      </w:r>
      <w:r w:rsidR="003D221E" w:rsidRPr="00244959">
        <w:rPr>
          <w:rFonts w:ascii="Times New Roman" w:hAnsi="Times New Roman" w:cs="Times New Roman"/>
          <w:i/>
          <w:sz w:val="24"/>
          <w:szCs w:val="24"/>
        </w:rPr>
        <w:t>Lee et al.</w:t>
      </w:r>
      <w:r w:rsidR="007D4BD6" w:rsidRPr="00244959">
        <w:rPr>
          <w:rFonts w:ascii="Times New Roman" w:hAnsi="Times New Roman" w:cs="Times New Roman"/>
          <w:i/>
          <w:sz w:val="24"/>
          <w:szCs w:val="24"/>
        </w:rPr>
        <w:t>,</w:t>
      </w:r>
      <w:r w:rsidR="003D221E" w:rsidRPr="00244959">
        <w:rPr>
          <w:rFonts w:ascii="Times New Roman" w:hAnsi="Times New Roman" w:cs="Times New Roman"/>
          <w:i/>
          <w:sz w:val="24"/>
          <w:szCs w:val="24"/>
        </w:rPr>
        <w:t xml:space="preserve"> 1993</w:t>
      </w:r>
      <w:r w:rsidR="003D221E" w:rsidRPr="00A225FC">
        <w:rPr>
          <w:rFonts w:ascii="Times New Roman" w:hAnsi="Times New Roman" w:cs="Times New Roman"/>
          <w:sz w:val="24"/>
          <w:szCs w:val="24"/>
        </w:rPr>
        <w:t>)</w:t>
      </w:r>
      <w:r w:rsidRPr="00A225FC">
        <w:rPr>
          <w:rFonts w:ascii="Times New Roman" w:hAnsi="Times New Roman" w:cs="Times New Roman"/>
          <w:sz w:val="24"/>
          <w:szCs w:val="24"/>
        </w:rPr>
        <w:t>.</w:t>
      </w:r>
    </w:p>
    <w:p w:rsidR="00A36F8E" w:rsidRDefault="00A36F8E" w:rsidP="00A36F8E">
      <w:pPr>
        <w:pStyle w:val="a3"/>
        <w:spacing w:line="360" w:lineRule="auto"/>
        <w:ind w:left="284" w:firstLine="646"/>
        <w:jc w:val="both"/>
        <w:rPr>
          <w:rFonts w:ascii="Times New Roman" w:hAnsi="Times New Roman" w:cs="Times New Roman"/>
          <w:sz w:val="24"/>
          <w:szCs w:val="24"/>
        </w:rPr>
      </w:pPr>
    </w:p>
    <w:p w:rsidR="00A36F8E" w:rsidRDefault="00A36F8E" w:rsidP="00A36F8E">
      <w:pPr>
        <w:pStyle w:val="a3"/>
        <w:spacing w:line="360" w:lineRule="auto"/>
        <w:ind w:left="284" w:firstLine="646"/>
        <w:jc w:val="both"/>
        <w:rPr>
          <w:rFonts w:ascii="Times New Roman" w:hAnsi="Times New Roman" w:cs="Times New Roman"/>
          <w:sz w:val="24"/>
          <w:szCs w:val="24"/>
        </w:rPr>
      </w:pPr>
    </w:p>
    <w:p w:rsidR="00A36F8E" w:rsidRDefault="00A36F8E" w:rsidP="00A36F8E">
      <w:pPr>
        <w:pStyle w:val="a3"/>
        <w:spacing w:line="360" w:lineRule="auto"/>
        <w:ind w:left="284" w:firstLine="646"/>
        <w:jc w:val="both"/>
        <w:rPr>
          <w:rFonts w:ascii="Times New Roman" w:hAnsi="Times New Roman" w:cs="Times New Roman"/>
          <w:sz w:val="24"/>
          <w:szCs w:val="24"/>
        </w:rPr>
      </w:pPr>
    </w:p>
    <w:p w:rsidR="00A36F8E" w:rsidRPr="00A36F8E" w:rsidRDefault="00A36F8E" w:rsidP="00A36F8E">
      <w:pPr>
        <w:pStyle w:val="a3"/>
        <w:spacing w:line="360" w:lineRule="auto"/>
        <w:ind w:left="284" w:firstLine="646"/>
        <w:jc w:val="both"/>
        <w:rPr>
          <w:rFonts w:ascii="Times New Roman" w:hAnsi="Times New Roman" w:cs="Times New Roman"/>
          <w:sz w:val="24"/>
          <w:szCs w:val="24"/>
        </w:rPr>
      </w:pPr>
    </w:p>
    <w:p w:rsidR="00DA41B4" w:rsidRPr="00A36F8E" w:rsidRDefault="00A36F8E" w:rsidP="00A36F8E">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Α2.2.2.  </w:t>
      </w:r>
      <w:r w:rsidR="007D4BD6" w:rsidRPr="00A36F8E">
        <w:rPr>
          <w:rFonts w:ascii="Times New Roman" w:hAnsi="Times New Roman" w:cs="Times New Roman"/>
          <w:sz w:val="28"/>
          <w:szCs w:val="28"/>
        </w:rPr>
        <w:t>Εργαστηριακά Ευρήματα</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w:t>
      </w:r>
      <w:r w:rsidR="003D221E" w:rsidRPr="00A225FC">
        <w:rPr>
          <w:rFonts w:ascii="Times New Roman" w:hAnsi="Times New Roman" w:cs="Times New Roman"/>
          <w:sz w:val="24"/>
          <w:szCs w:val="24"/>
        </w:rPr>
        <w:t>τις</w:t>
      </w:r>
      <w:r w:rsidRPr="00A225FC">
        <w:rPr>
          <w:rFonts w:ascii="Times New Roman" w:hAnsi="Times New Roman" w:cs="Times New Roman"/>
          <w:sz w:val="24"/>
          <w:szCs w:val="24"/>
        </w:rPr>
        <w:t xml:space="preserve"> </w:t>
      </w:r>
      <w:r w:rsidR="007D4BD6" w:rsidRPr="00A225FC">
        <w:rPr>
          <w:rFonts w:ascii="Times New Roman" w:hAnsi="Times New Roman" w:cs="Times New Roman"/>
          <w:sz w:val="24"/>
          <w:szCs w:val="24"/>
        </w:rPr>
        <w:t xml:space="preserve">εργαστηριακές </w:t>
      </w:r>
      <w:r w:rsidRPr="00A225FC">
        <w:rPr>
          <w:rFonts w:ascii="Times New Roman" w:hAnsi="Times New Roman" w:cs="Times New Roman"/>
          <w:sz w:val="24"/>
          <w:szCs w:val="24"/>
        </w:rPr>
        <w:t>εξετάσεις αίματος παρατηρείται λευκοκυττάρωση (30.000-200.000/μl),  λόγω της μεγάλης αύξησης του αριθμού των ουδετερόφιλων κοκκιοκυττάρων.  Τα ηωσινόφιλα και τα βασεόφιλα κοκκιοκύτταρα εμφανίζουν μικρή αύξηση, ο αριθμός των αιμοπεταλίων μπορεί να φτάσει το 1.000.000/μl, ενώ ο αριθμός των ερυθρών αιμοσφαιρίων ελαττώνεται με κίνδυνο ανάπτυξης αναιμίας μη-αναγεννητικού τύπου</w:t>
      </w:r>
      <w:r w:rsidR="00D76AB5" w:rsidRPr="00A225FC">
        <w:rPr>
          <w:rFonts w:ascii="Times New Roman" w:hAnsi="Times New Roman" w:cs="Times New Roman"/>
          <w:sz w:val="24"/>
          <w:szCs w:val="24"/>
        </w:rPr>
        <w:t xml:space="preserve"> (</w:t>
      </w:r>
      <w:r w:rsidR="00D76AB5" w:rsidRPr="00244959">
        <w:rPr>
          <w:rFonts w:ascii="Times New Roman" w:hAnsi="Times New Roman" w:cs="Times New Roman"/>
          <w:i/>
          <w:sz w:val="24"/>
          <w:szCs w:val="24"/>
        </w:rPr>
        <w:t>Cheson</w:t>
      </w:r>
      <w:r w:rsidR="007D4BD6" w:rsidRPr="00244959">
        <w:rPr>
          <w:rFonts w:ascii="Times New Roman" w:hAnsi="Times New Roman" w:cs="Times New Roman"/>
          <w:i/>
          <w:sz w:val="24"/>
          <w:szCs w:val="24"/>
        </w:rPr>
        <w:t>,</w:t>
      </w:r>
      <w:r w:rsidR="00D76AB5" w:rsidRPr="00244959">
        <w:rPr>
          <w:rFonts w:ascii="Times New Roman" w:hAnsi="Times New Roman" w:cs="Times New Roman"/>
          <w:i/>
          <w:sz w:val="24"/>
          <w:szCs w:val="24"/>
        </w:rPr>
        <w:t xml:space="preserve"> 2001</w:t>
      </w:r>
      <w:r w:rsidR="007D4BD6" w:rsidRPr="00244959">
        <w:rPr>
          <w:rFonts w:ascii="Times New Roman" w:hAnsi="Times New Roman" w:cs="Times New Roman"/>
          <w:i/>
          <w:sz w:val="24"/>
          <w:szCs w:val="24"/>
        </w:rPr>
        <w:t>;</w:t>
      </w:r>
      <w:r w:rsidR="00D76AB5" w:rsidRPr="00244959">
        <w:rPr>
          <w:rFonts w:ascii="Times New Roman" w:hAnsi="Times New Roman" w:cs="Times New Roman"/>
          <w:i/>
          <w:sz w:val="24"/>
          <w:szCs w:val="24"/>
        </w:rPr>
        <w:t xml:space="preserve"> Handin et al.</w:t>
      </w:r>
      <w:r w:rsidR="007D4BD6" w:rsidRPr="00244959">
        <w:rPr>
          <w:rFonts w:ascii="Times New Roman" w:hAnsi="Times New Roman" w:cs="Times New Roman"/>
          <w:i/>
          <w:sz w:val="24"/>
          <w:szCs w:val="24"/>
        </w:rPr>
        <w:t>,</w:t>
      </w:r>
      <w:r w:rsidR="00D76AB5" w:rsidRPr="00244959">
        <w:rPr>
          <w:rFonts w:ascii="Times New Roman" w:hAnsi="Times New Roman" w:cs="Times New Roman"/>
          <w:i/>
          <w:sz w:val="24"/>
          <w:szCs w:val="24"/>
        </w:rPr>
        <w:t xml:space="preserve"> 2003</w:t>
      </w:r>
      <w:r w:rsidR="00D76AB5" w:rsidRPr="00A225FC">
        <w:rPr>
          <w:rFonts w:ascii="Times New Roman" w:hAnsi="Times New Roman" w:cs="Times New Roman"/>
          <w:sz w:val="24"/>
          <w:szCs w:val="24"/>
        </w:rPr>
        <w:t>).</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Κατά τη βιοχημική εξέταση του ορού του αίματος εμφανίζεται αύξηση του ουρικού οξέος και της τιμής της βιταμίνης Β12</w:t>
      </w:r>
      <w:r w:rsidR="007D4BD6" w:rsidRPr="00A225FC">
        <w:rPr>
          <w:rFonts w:ascii="Times New Roman" w:hAnsi="Times New Roman" w:cs="Times New Roman"/>
          <w:sz w:val="24"/>
          <w:szCs w:val="24"/>
        </w:rPr>
        <w:t>, ενώ, σ</w:t>
      </w:r>
      <w:r w:rsidRPr="00A225FC">
        <w:rPr>
          <w:rFonts w:ascii="Times New Roman" w:hAnsi="Times New Roman" w:cs="Times New Roman"/>
          <w:sz w:val="24"/>
          <w:szCs w:val="24"/>
        </w:rPr>
        <w:t xml:space="preserve">ε περίπτωση διήθησης του ήπατος από λευχαιμικά κύτταρα </w:t>
      </w:r>
      <w:r w:rsidR="007D4BD6" w:rsidRPr="00A225FC">
        <w:rPr>
          <w:rFonts w:ascii="Times New Roman" w:hAnsi="Times New Roman" w:cs="Times New Roman"/>
          <w:sz w:val="24"/>
          <w:szCs w:val="24"/>
        </w:rPr>
        <w:t xml:space="preserve">αυξάνεται </w:t>
      </w:r>
      <w:r w:rsidRPr="00A225FC">
        <w:rPr>
          <w:rFonts w:ascii="Times New Roman" w:hAnsi="Times New Roman" w:cs="Times New Roman"/>
          <w:sz w:val="24"/>
          <w:szCs w:val="24"/>
        </w:rPr>
        <w:t>η τιμή της αλκαλικής φωσφατάσης και της</w:t>
      </w:r>
      <w:r w:rsidR="003D221E" w:rsidRPr="00A225FC">
        <w:rPr>
          <w:rFonts w:ascii="Times New Roman" w:hAnsi="Times New Roman" w:cs="Times New Roman"/>
          <w:sz w:val="24"/>
          <w:szCs w:val="24"/>
        </w:rPr>
        <w:t xml:space="preserve"> γ-GT (γ-γλουταμυλτρανσφεράσης). </w:t>
      </w:r>
      <w:r w:rsidRPr="00A225FC">
        <w:rPr>
          <w:rFonts w:ascii="Times New Roman" w:hAnsi="Times New Roman" w:cs="Times New Roman"/>
          <w:sz w:val="24"/>
          <w:szCs w:val="24"/>
        </w:rPr>
        <w:t>Στο μυελόγραμμα φαίνεται η κοκκιοκυτταρική υπερπλασία</w:t>
      </w:r>
      <w:r w:rsidR="00A4624B" w:rsidRPr="00A225FC">
        <w:rPr>
          <w:rFonts w:ascii="Times New Roman" w:hAnsi="Times New Roman" w:cs="Times New Roman"/>
          <w:sz w:val="24"/>
          <w:szCs w:val="24"/>
        </w:rPr>
        <w:t xml:space="preserve"> (</w:t>
      </w:r>
      <w:r w:rsidR="00A4624B" w:rsidRPr="00244959">
        <w:rPr>
          <w:rFonts w:ascii="Times New Roman" w:hAnsi="Times New Roman" w:cs="Times New Roman"/>
          <w:i/>
          <w:sz w:val="24"/>
          <w:szCs w:val="24"/>
        </w:rPr>
        <w:t>Kimura et al., 2007</w:t>
      </w:r>
      <w:r w:rsidR="00A4624B" w:rsidRPr="00A225FC">
        <w:rPr>
          <w:rFonts w:ascii="Times New Roman" w:hAnsi="Times New Roman" w:cs="Times New Roman"/>
          <w:sz w:val="24"/>
          <w:szCs w:val="24"/>
        </w:rPr>
        <w:t>)</w:t>
      </w:r>
      <w:r w:rsidRPr="00A225FC">
        <w:rPr>
          <w:rFonts w:ascii="Times New Roman" w:hAnsi="Times New Roman" w:cs="Times New Roman"/>
          <w:sz w:val="24"/>
          <w:szCs w:val="24"/>
        </w:rPr>
        <w:t>.</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p>
    <w:p w:rsidR="00DA41B4" w:rsidRPr="00A36F8E" w:rsidRDefault="00A36F8E" w:rsidP="00A36F8E">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Α2.2.3.  </w:t>
      </w:r>
      <w:r w:rsidR="00DA41B4" w:rsidRPr="00A36F8E">
        <w:rPr>
          <w:rFonts w:ascii="Times New Roman" w:hAnsi="Times New Roman" w:cs="Times New Roman"/>
          <w:sz w:val="28"/>
          <w:szCs w:val="28"/>
        </w:rPr>
        <w:t>Δ</w:t>
      </w:r>
      <w:r w:rsidR="007D4BD6" w:rsidRPr="00A36F8E">
        <w:rPr>
          <w:rFonts w:ascii="Times New Roman" w:hAnsi="Times New Roman" w:cs="Times New Roman"/>
          <w:sz w:val="28"/>
          <w:szCs w:val="28"/>
        </w:rPr>
        <w:t>ιάγνωση</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διάγνωση βασίζεται στα εργαστηριακά ευρήματα μετά από γενικές και βιοχημικές εξετάσεις, στην κλινική εικόνα του ασθενούς και από βιοψία μυελού των οστών.  Η </w:t>
      </w:r>
      <w:r w:rsidR="00244959">
        <w:rPr>
          <w:rFonts w:ascii="Times New Roman" w:hAnsi="Times New Roman" w:cs="Times New Roman"/>
          <w:sz w:val="24"/>
          <w:szCs w:val="24"/>
        </w:rPr>
        <w:t>ανεύρεση χρωμοσωμικών ανωμαλιών</w:t>
      </w:r>
      <w:r w:rsidRPr="00A225FC">
        <w:rPr>
          <w:rFonts w:ascii="Times New Roman" w:hAnsi="Times New Roman" w:cs="Times New Roman"/>
          <w:sz w:val="24"/>
          <w:szCs w:val="24"/>
        </w:rPr>
        <w:t xml:space="preserve"> όπως το χαρακτηριστικό χρωμόσωμα Φιλαδέλφεια </w:t>
      </w:r>
      <w:r w:rsidR="00A36F8E" w:rsidRPr="00A36F8E">
        <w:rPr>
          <w:rFonts w:ascii="Times New Roman" w:hAnsi="Times New Roman" w:cs="Times New Roman"/>
          <w:sz w:val="24"/>
          <w:szCs w:val="24"/>
        </w:rPr>
        <w:t>(</w:t>
      </w:r>
      <w:r w:rsidR="00A36F8E">
        <w:rPr>
          <w:rFonts w:ascii="Times New Roman" w:hAnsi="Times New Roman" w:cs="Times New Roman"/>
          <w:sz w:val="24"/>
          <w:szCs w:val="24"/>
          <w:lang w:val="en-US"/>
        </w:rPr>
        <w:t>Ph</w:t>
      </w:r>
      <w:r w:rsidR="00A36F8E" w:rsidRPr="00A36F8E">
        <w:rPr>
          <w:rFonts w:ascii="Times New Roman" w:hAnsi="Times New Roman" w:cs="Times New Roman"/>
          <w:sz w:val="24"/>
          <w:szCs w:val="24"/>
        </w:rPr>
        <w:t xml:space="preserve">1) </w:t>
      </w:r>
      <w:r w:rsidRPr="00A225FC">
        <w:rPr>
          <w:rFonts w:ascii="Times New Roman" w:hAnsi="Times New Roman" w:cs="Times New Roman"/>
          <w:sz w:val="24"/>
          <w:szCs w:val="24"/>
        </w:rPr>
        <w:t>είναι ενδεικτικό της νόσου</w:t>
      </w:r>
      <w:r w:rsidR="00D76AB5" w:rsidRPr="00A225FC">
        <w:rPr>
          <w:rFonts w:ascii="Times New Roman" w:hAnsi="Times New Roman" w:cs="Times New Roman"/>
          <w:sz w:val="24"/>
          <w:szCs w:val="24"/>
        </w:rPr>
        <w:t xml:space="preserve"> (</w:t>
      </w:r>
      <w:r w:rsidR="00D76AB5" w:rsidRPr="00244959">
        <w:rPr>
          <w:rFonts w:ascii="Times New Roman" w:hAnsi="Times New Roman" w:cs="Times New Roman"/>
          <w:i/>
          <w:sz w:val="24"/>
          <w:szCs w:val="24"/>
        </w:rPr>
        <w:t>Lee et al.</w:t>
      </w:r>
      <w:r w:rsidR="007D4BD6" w:rsidRPr="00244959">
        <w:rPr>
          <w:rFonts w:ascii="Times New Roman" w:hAnsi="Times New Roman" w:cs="Times New Roman"/>
          <w:i/>
          <w:sz w:val="24"/>
          <w:szCs w:val="24"/>
        </w:rPr>
        <w:t>,</w:t>
      </w:r>
      <w:r w:rsidR="00D76AB5" w:rsidRPr="00244959">
        <w:rPr>
          <w:rFonts w:ascii="Times New Roman" w:hAnsi="Times New Roman" w:cs="Times New Roman"/>
          <w:i/>
          <w:sz w:val="24"/>
          <w:szCs w:val="24"/>
        </w:rPr>
        <w:t xml:space="preserve"> 1993</w:t>
      </w:r>
      <w:r w:rsidR="00D76AB5" w:rsidRPr="00A225FC">
        <w:rPr>
          <w:rFonts w:ascii="Times New Roman" w:hAnsi="Times New Roman" w:cs="Times New Roman"/>
          <w:sz w:val="24"/>
          <w:szCs w:val="24"/>
        </w:rPr>
        <w:t>).</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p>
    <w:p w:rsidR="00DA41B4" w:rsidRPr="00A36F8E" w:rsidRDefault="00A36F8E" w:rsidP="00980F6F">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Α2.2.4.</w:t>
      </w:r>
      <w:r w:rsidR="00980F6F">
        <w:rPr>
          <w:rFonts w:ascii="Times New Roman" w:hAnsi="Times New Roman" w:cs="Times New Roman"/>
          <w:sz w:val="28"/>
          <w:szCs w:val="28"/>
        </w:rPr>
        <w:t xml:space="preserve">  </w:t>
      </w:r>
      <w:r w:rsidR="00DA41B4" w:rsidRPr="00A36F8E">
        <w:rPr>
          <w:rFonts w:ascii="Times New Roman" w:hAnsi="Times New Roman" w:cs="Times New Roman"/>
          <w:sz w:val="28"/>
          <w:szCs w:val="28"/>
        </w:rPr>
        <w:t>Π</w:t>
      </w:r>
      <w:r w:rsidR="007D4BD6" w:rsidRPr="00A36F8E">
        <w:rPr>
          <w:rFonts w:ascii="Times New Roman" w:hAnsi="Times New Roman" w:cs="Times New Roman"/>
          <w:sz w:val="28"/>
          <w:szCs w:val="28"/>
        </w:rPr>
        <w:t>ρόγνωση</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ΧΜΛ </w:t>
      </w:r>
      <w:r w:rsidR="00E662E4" w:rsidRPr="00A225FC">
        <w:rPr>
          <w:rFonts w:ascii="Times New Roman" w:hAnsi="Times New Roman" w:cs="Times New Roman"/>
          <w:sz w:val="24"/>
          <w:szCs w:val="24"/>
        </w:rPr>
        <w:t xml:space="preserve">στις περισσότερες περιπτώσεις </w:t>
      </w:r>
      <w:r w:rsidRPr="00A225FC">
        <w:rPr>
          <w:rFonts w:ascii="Times New Roman" w:hAnsi="Times New Roman" w:cs="Times New Roman"/>
          <w:sz w:val="24"/>
          <w:szCs w:val="24"/>
        </w:rPr>
        <w:t>καταλήγει στο θάνατο ο οποίος επέρχεται από αιμορραγ</w:t>
      </w:r>
      <w:r w:rsidR="00980F6F">
        <w:rPr>
          <w:rFonts w:ascii="Times New Roman" w:hAnsi="Times New Roman" w:cs="Times New Roman"/>
          <w:sz w:val="24"/>
          <w:szCs w:val="24"/>
        </w:rPr>
        <w:t>ία ή σηψαιμία.</w:t>
      </w:r>
      <w:r w:rsidRPr="00A225FC">
        <w:rPr>
          <w:rFonts w:ascii="Times New Roman" w:hAnsi="Times New Roman" w:cs="Times New Roman"/>
          <w:sz w:val="24"/>
          <w:szCs w:val="24"/>
        </w:rPr>
        <w:t xml:space="preserve"> Η μέση διάρκεια ζωής είναι 4-5 χρόνια, ενώ σπάνια μπορεί να φτάσει και τα 10 χρόνια.</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p>
    <w:p w:rsidR="00DA41B4" w:rsidRPr="00980F6F" w:rsidRDefault="00980F6F" w:rsidP="00980F6F">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Α2.2.5.  </w:t>
      </w:r>
      <w:r w:rsidR="00DA41B4" w:rsidRPr="00980F6F">
        <w:rPr>
          <w:rFonts w:ascii="Times New Roman" w:hAnsi="Times New Roman" w:cs="Times New Roman"/>
          <w:sz w:val="28"/>
          <w:szCs w:val="28"/>
        </w:rPr>
        <w:t>Θ</w:t>
      </w:r>
      <w:r w:rsidR="007D4BD6" w:rsidRPr="00980F6F">
        <w:rPr>
          <w:rFonts w:ascii="Times New Roman" w:hAnsi="Times New Roman" w:cs="Times New Roman"/>
          <w:sz w:val="28"/>
          <w:szCs w:val="28"/>
        </w:rPr>
        <w:t>εραπεία</w:t>
      </w:r>
    </w:p>
    <w:p w:rsidR="00000A75"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Σκοπός της θεραπείας είναι η διατήρηση</w:t>
      </w:r>
      <w:r w:rsidR="00E03097" w:rsidRPr="00A225FC">
        <w:rPr>
          <w:rFonts w:ascii="Times New Roman" w:hAnsi="Times New Roman" w:cs="Times New Roman"/>
          <w:sz w:val="24"/>
          <w:szCs w:val="24"/>
        </w:rPr>
        <w:t xml:space="preserve"> της </w:t>
      </w:r>
      <w:r w:rsidRPr="00A225FC">
        <w:rPr>
          <w:rFonts w:ascii="Times New Roman" w:hAnsi="Times New Roman" w:cs="Times New Roman"/>
          <w:sz w:val="24"/>
          <w:szCs w:val="24"/>
        </w:rPr>
        <w:t>γενικής κατάστασης του ασθενή για όσον το δυνατ</w:t>
      </w:r>
      <w:r w:rsidR="00980F6F">
        <w:rPr>
          <w:rFonts w:ascii="Times New Roman" w:hAnsi="Times New Roman" w:cs="Times New Roman"/>
          <w:sz w:val="24"/>
          <w:szCs w:val="24"/>
        </w:rPr>
        <w:t>όν μεγαλύτερο χρονικό διάστημα.</w:t>
      </w:r>
      <w:r w:rsidR="00E03097" w:rsidRPr="00A225FC">
        <w:rPr>
          <w:rFonts w:ascii="Times New Roman" w:hAnsi="Times New Roman" w:cs="Times New Roman"/>
          <w:sz w:val="24"/>
          <w:szCs w:val="24"/>
        </w:rPr>
        <w:t xml:space="preserve"> </w:t>
      </w:r>
      <w:r w:rsidRPr="00A225FC">
        <w:rPr>
          <w:rFonts w:ascii="Times New Roman" w:hAnsi="Times New Roman" w:cs="Times New Roman"/>
          <w:sz w:val="24"/>
          <w:szCs w:val="24"/>
        </w:rPr>
        <w:t>Η θεραπεία περιλαμβάνει τη χορήγηση κυτταροτοξικών φαρμάκων, χορήγηση ιντερφερόνης-α, σπληνεκτομή, λευκαφαίρεση και ιδανικότερα αλλογενή μεταμόσχευση μυελού των οστών</w:t>
      </w:r>
      <w:r w:rsidR="00E03097" w:rsidRPr="00A225FC">
        <w:rPr>
          <w:rFonts w:ascii="Times New Roman" w:hAnsi="Times New Roman" w:cs="Times New Roman"/>
          <w:sz w:val="24"/>
          <w:szCs w:val="24"/>
        </w:rPr>
        <w:t xml:space="preserve"> (</w:t>
      </w:r>
      <w:r w:rsidR="00E03097" w:rsidRPr="00244959">
        <w:rPr>
          <w:rFonts w:ascii="Times New Roman" w:hAnsi="Times New Roman" w:cs="Times New Roman"/>
          <w:i/>
          <w:sz w:val="24"/>
          <w:szCs w:val="24"/>
        </w:rPr>
        <w:t>Lauseker et al., 2010</w:t>
      </w:r>
      <w:r w:rsidR="00E03097"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p>
    <w:p w:rsidR="001C4735" w:rsidRPr="00A225FC" w:rsidRDefault="001C4735" w:rsidP="00244959">
      <w:pPr>
        <w:pStyle w:val="a3"/>
        <w:spacing w:line="360" w:lineRule="auto"/>
        <w:ind w:left="284" w:firstLine="646"/>
        <w:jc w:val="both"/>
        <w:rPr>
          <w:rFonts w:ascii="Times New Roman" w:hAnsi="Times New Roman" w:cs="Times New Roman"/>
          <w:sz w:val="24"/>
          <w:szCs w:val="24"/>
        </w:rPr>
      </w:pPr>
    </w:p>
    <w:p w:rsidR="007A4C3E" w:rsidRPr="00A225FC" w:rsidRDefault="007A4C3E" w:rsidP="001C4735">
      <w:pPr>
        <w:spacing w:line="360" w:lineRule="auto"/>
        <w:jc w:val="both"/>
        <w:rPr>
          <w:rFonts w:ascii="Times New Roman" w:hAnsi="Times New Roman" w:cs="Times New Roman"/>
          <w:sz w:val="24"/>
          <w:szCs w:val="24"/>
        </w:rPr>
      </w:pPr>
    </w:p>
    <w:p w:rsidR="007A4C3E" w:rsidRDefault="007A4C3E" w:rsidP="001C4735">
      <w:pPr>
        <w:spacing w:line="360" w:lineRule="auto"/>
        <w:jc w:val="both"/>
        <w:rPr>
          <w:rFonts w:ascii="Times New Roman" w:hAnsi="Times New Roman" w:cs="Times New Roman"/>
          <w:sz w:val="24"/>
          <w:szCs w:val="24"/>
        </w:rPr>
      </w:pPr>
    </w:p>
    <w:p w:rsidR="00244959" w:rsidRPr="00A225FC" w:rsidRDefault="00244959" w:rsidP="001C4735">
      <w:pPr>
        <w:spacing w:line="360" w:lineRule="auto"/>
        <w:jc w:val="both"/>
        <w:rPr>
          <w:rFonts w:ascii="Times New Roman" w:hAnsi="Times New Roman" w:cs="Times New Roman"/>
          <w:sz w:val="24"/>
          <w:szCs w:val="24"/>
        </w:rPr>
      </w:pPr>
    </w:p>
    <w:p w:rsidR="00DA41B4" w:rsidRPr="00980F6F" w:rsidRDefault="00980F6F" w:rsidP="00980F6F">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Α2.3. </w:t>
      </w:r>
      <w:r w:rsidR="007D4BD6" w:rsidRPr="00980F6F">
        <w:rPr>
          <w:rFonts w:ascii="Times New Roman" w:hAnsi="Times New Roman" w:cs="Times New Roman"/>
          <w:sz w:val="28"/>
          <w:szCs w:val="28"/>
        </w:rPr>
        <w:t>Χρόνια Λεμφογενής Λευχαιμία</w:t>
      </w:r>
    </w:p>
    <w:p w:rsidR="00DA41B4" w:rsidRPr="00A225FC" w:rsidRDefault="00DA41B4" w:rsidP="007D4BD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ΧΛΛ είναι αργά εξελισσόμενη νόσος που προσβάλει κυρίως ενήλικες, σε αντίθεση με τη ΧΜΛ τα κύτταρα που πάσχουν είναι άωρα (</w:t>
      </w:r>
      <w:r w:rsidRPr="00A225FC">
        <w:rPr>
          <w:rFonts w:ascii="Times New Roman" w:hAnsi="Times New Roman" w:cs="Times New Roman"/>
          <w:i/>
          <w:sz w:val="24"/>
          <w:szCs w:val="24"/>
        </w:rPr>
        <w:t>Caligaris-Cappio et al.</w:t>
      </w:r>
      <w:r w:rsidR="007D4BD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2005</w:t>
      </w:r>
      <w:r w:rsidR="00D76AB5" w:rsidRPr="00A225FC">
        <w:rPr>
          <w:rFonts w:ascii="Times New Roman" w:hAnsi="Times New Roman" w:cs="Times New Roman"/>
          <w:sz w:val="24"/>
          <w:szCs w:val="24"/>
        </w:rPr>
        <w:t>).</w:t>
      </w:r>
    </w:p>
    <w:p w:rsidR="00DA41B4" w:rsidRPr="00A225FC" w:rsidRDefault="00DA41B4" w:rsidP="00AD0332">
      <w:pPr>
        <w:pStyle w:val="a3"/>
        <w:spacing w:line="360" w:lineRule="auto"/>
        <w:ind w:left="284" w:firstLine="646"/>
        <w:jc w:val="both"/>
        <w:rPr>
          <w:rFonts w:ascii="Times New Roman" w:hAnsi="Times New Roman" w:cs="Times New Roman"/>
          <w:sz w:val="24"/>
          <w:szCs w:val="24"/>
        </w:rPr>
      </w:pPr>
    </w:p>
    <w:p w:rsidR="00DA41B4" w:rsidRPr="00980F6F" w:rsidRDefault="00980F6F" w:rsidP="00980F6F">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Α2.3.1.  </w:t>
      </w:r>
      <w:r w:rsidR="00DA41B4" w:rsidRPr="00980F6F">
        <w:rPr>
          <w:rFonts w:ascii="Times New Roman" w:hAnsi="Times New Roman" w:cs="Times New Roman"/>
          <w:sz w:val="28"/>
          <w:szCs w:val="28"/>
        </w:rPr>
        <w:t>Κ</w:t>
      </w:r>
      <w:r w:rsidR="00AD0332" w:rsidRPr="00980F6F">
        <w:rPr>
          <w:rFonts w:ascii="Times New Roman" w:hAnsi="Times New Roman" w:cs="Times New Roman"/>
          <w:sz w:val="28"/>
          <w:szCs w:val="28"/>
        </w:rPr>
        <w:t>λινική Εικόνα</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γενικά συμπτώματα της ΧΛΛ είναι λεμφαδενοπάθεια, ηπατομεγαλία, σπληνομεγαλία, αναιμία με ωχρότητα και ενίοτε αποφολιδ</w:t>
      </w:r>
      <w:r w:rsidR="007D4BD6" w:rsidRPr="00A225FC">
        <w:rPr>
          <w:rFonts w:ascii="Times New Roman" w:hAnsi="Times New Roman" w:cs="Times New Roman"/>
          <w:sz w:val="24"/>
          <w:szCs w:val="24"/>
        </w:rPr>
        <w:t>ωτική δερματίτιδα.</w:t>
      </w:r>
      <w:r w:rsidRPr="00A225FC">
        <w:rPr>
          <w:rFonts w:ascii="Times New Roman" w:hAnsi="Times New Roman" w:cs="Times New Roman"/>
          <w:sz w:val="24"/>
          <w:szCs w:val="24"/>
        </w:rPr>
        <w:t xml:space="preserve"> Σπάνια υπάρχουν εκδηλώσεις από το νευρικό σύστημα</w:t>
      </w:r>
      <w:r w:rsidR="00E03097" w:rsidRPr="00A225FC">
        <w:rPr>
          <w:rFonts w:ascii="Times New Roman" w:hAnsi="Times New Roman" w:cs="Times New Roman"/>
          <w:sz w:val="24"/>
          <w:szCs w:val="24"/>
        </w:rPr>
        <w:t xml:space="preserve"> (</w:t>
      </w:r>
      <w:r w:rsidR="00E03097" w:rsidRPr="00244959">
        <w:rPr>
          <w:rFonts w:ascii="Times New Roman" w:hAnsi="Times New Roman" w:cs="Times New Roman"/>
          <w:i/>
          <w:sz w:val="24"/>
          <w:szCs w:val="24"/>
        </w:rPr>
        <w:t>Jamieson et al., 2010</w:t>
      </w:r>
      <w:r w:rsidR="00E03097" w:rsidRPr="00A225FC">
        <w:rPr>
          <w:rFonts w:ascii="Times New Roman" w:hAnsi="Times New Roman" w:cs="Times New Roman"/>
          <w:sz w:val="24"/>
          <w:szCs w:val="24"/>
        </w:rPr>
        <w:t>).</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p>
    <w:p w:rsidR="00DA41B4" w:rsidRPr="00980F6F" w:rsidRDefault="00980F6F" w:rsidP="00980F6F">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Α2.3.2.  </w:t>
      </w:r>
      <w:r w:rsidR="00DA41B4" w:rsidRPr="00980F6F">
        <w:rPr>
          <w:rFonts w:ascii="Times New Roman" w:hAnsi="Times New Roman" w:cs="Times New Roman"/>
          <w:sz w:val="28"/>
          <w:szCs w:val="28"/>
        </w:rPr>
        <w:t>Ε</w:t>
      </w:r>
      <w:r w:rsidR="00AD0332" w:rsidRPr="00980F6F">
        <w:rPr>
          <w:rFonts w:ascii="Times New Roman" w:hAnsi="Times New Roman" w:cs="Times New Roman"/>
          <w:sz w:val="28"/>
          <w:szCs w:val="28"/>
        </w:rPr>
        <w:t>ργαστηριακά Ευρήματα</w:t>
      </w:r>
    </w:p>
    <w:p w:rsidR="00DA41B4"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Στην γενική αίματος εμφανίζεται λεμφοκυττάρ</w:t>
      </w:r>
      <w:r w:rsidR="00E03097" w:rsidRPr="00A225FC">
        <w:rPr>
          <w:rFonts w:ascii="Times New Roman" w:hAnsi="Times New Roman" w:cs="Times New Roman"/>
          <w:sz w:val="24"/>
          <w:szCs w:val="24"/>
        </w:rPr>
        <w:t>ωση, με παρουσία μονοκλωνικών Β-</w:t>
      </w:r>
      <w:r w:rsidRPr="00A225FC">
        <w:rPr>
          <w:rFonts w:ascii="Times New Roman" w:hAnsi="Times New Roman" w:cs="Times New Roman"/>
          <w:sz w:val="24"/>
          <w:szCs w:val="24"/>
        </w:rPr>
        <w:t>λεμφοκυττάρων άνω των 10.000/μl, αναιμία, θρομβοπενία ή και ουδετεροπενία, ενώ στο μυελόγραμμα η διήθηση του μυελού από τα λευχαιμικά κύτ</w:t>
      </w:r>
      <w:r w:rsidR="007D4BD6" w:rsidRPr="00A225FC">
        <w:rPr>
          <w:rFonts w:ascii="Times New Roman" w:hAnsi="Times New Roman" w:cs="Times New Roman"/>
          <w:sz w:val="24"/>
          <w:szCs w:val="24"/>
        </w:rPr>
        <w:t>ταρα κυμαίνεται μεταξύ 30-100%.</w:t>
      </w:r>
      <w:r w:rsidRPr="00A225FC">
        <w:rPr>
          <w:rFonts w:ascii="Times New Roman" w:hAnsi="Times New Roman" w:cs="Times New Roman"/>
          <w:sz w:val="24"/>
          <w:szCs w:val="24"/>
        </w:rPr>
        <w:t xml:space="preserve"> Σε ορισμένες περιπτώσεις παρατηρούνται και διαταραχές των ανοσοσφαιρινών του ορού</w:t>
      </w:r>
      <w:r w:rsidR="00D4548A" w:rsidRPr="00A225FC">
        <w:rPr>
          <w:rFonts w:ascii="Times New Roman" w:hAnsi="Times New Roman" w:cs="Times New Roman"/>
          <w:sz w:val="24"/>
          <w:szCs w:val="24"/>
        </w:rPr>
        <w:t xml:space="preserve"> (</w:t>
      </w:r>
      <w:r w:rsidR="00D4548A" w:rsidRPr="00244959">
        <w:rPr>
          <w:rFonts w:ascii="Times New Roman" w:hAnsi="Times New Roman" w:cs="Times New Roman"/>
          <w:i/>
          <w:sz w:val="24"/>
          <w:szCs w:val="24"/>
        </w:rPr>
        <w:t>Cheson, 2001</w:t>
      </w:r>
      <w:r w:rsidR="00D4548A" w:rsidRPr="00A225FC">
        <w:rPr>
          <w:rFonts w:ascii="Times New Roman" w:hAnsi="Times New Roman" w:cs="Times New Roman"/>
          <w:sz w:val="24"/>
          <w:szCs w:val="24"/>
        </w:rPr>
        <w:t>)</w:t>
      </w:r>
      <w:r w:rsidRPr="00A225FC">
        <w:rPr>
          <w:rFonts w:ascii="Times New Roman" w:hAnsi="Times New Roman" w:cs="Times New Roman"/>
          <w:sz w:val="24"/>
          <w:szCs w:val="24"/>
        </w:rPr>
        <w:t>.</w:t>
      </w:r>
    </w:p>
    <w:p w:rsidR="00244959" w:rsidRPr="00244959" w:rsidRDefault="00244959" w:rsidP="00244959">
      <w:pPr>
        <w:pStyle w:val="a3"/>
        <w:spacing w:line="360" w:lineRule="auto"/>
        <w:ind w:left="284" w:firstLine="646"/>
        <w:jc w:val="both"/>
        <w:rPr>
          <w:rFonts w:ascii="Times New Roman" w:hAnsi="Times New Roman" w:cs="Times New Roman"/>
          <w:sz w:val="24"/>
          <w:szCs w:val="24"/>
        </w:rPr>
      </w:pPr>
    </w:p>
    <w:p w:rsidR="00DA41B4" w:rsidRPr="00980F6F" w:rsidRDefault="00980F6F" w:rsidP="00980F6F">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Α2.3.3.  </w:t>
      </w:r>
      <w:r w:rsidR="00DA41B4" w:rsidRPr="00980F6F">
        <w:rPr>
          <w:rFonts w:ascii="Times New Roman" w:hAnsi="Times New Roman" w:cs="Times New Roman"/>
          <w:sz w:val="28"/>
          <w:szCs w:val="28"/>
        </w:rPr>
        <w:t>Δ</w:t>
      </w:r>
      <w:r w:rsidR="00AD0332" w:rsidRPr="00980F6F">
        <w:rPr>
          <w:rFonts w:ascii="Times New Roman" w:hAnsi="Times New Roman" w:cs="Times New Roman"/>
          <w:sz w:val="28"/>
          <w:szCs w:val="28"/>
        </w:rPr>
        <w:t>ιάγνωση</w:t>
      </w:r>
    </w:p>
    <w:p w:rsidR="00DA41B4" w:rsidRPr="00A225FC" w:rsidRDefault="00DA41B4" w:rsidP="00980F6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Το 40% των ασθενών που πάσχουν δεν έχουν εμφανή συμπτώματα και η διάγνωση της νόσου γίνεται τυχαία κατά τις συνήθεις εξετάσεις αίματος.  Όπως και στη ΧΜΛ η διάγνωση αφορά την ανίχνευση της λευκοκυττάρωσης στο μυελό των οστών και το υπερηχογράφημα </w:t>
      </w:r>
      <w:r w:rsidR="00AD0332" w:rsidRPr="00A225FC">
        <w:rPr>
          <w:rFonts w:ascii="Times New Roman" w:hAnsi="Times New Roman" w:cs="Times New Roman"/>
          <w:sz w:val="24"/>
          <w:szCs w:val="24"/>
        </w:rPr>
        <w:t>με</w:t>
      </w:r>
      <w:r w:rsidRPr="00A225FC">
        <w:rPr>
          <w:rFonts w:ascii="Times New Roman" w:hAnsi="Times New Roman" w:cs="Times New Roman"/>
          <w:sz w:val="24"/>
          <w:szCs w:val="24"/>
        </w:rPr>
        <w:t xml:space="preserve"> σπληνομεγαλία και ηπατομεγαλία</w:t>
      </w:r>
      <w:r w:rsidR="00403348" w:rsidRPr="00A225FC">
        <w:rPr>
          <w:rFonts w:ascii="Times New Roman" w:hAnsi="Times New Roman" w:cs="Times New Roman"/>
          <w:sz w:val="24"/>
          <w:szCs w:val="24"/>
        </w:rPr>
        <w:t xml:space="preserve"> (</w:t>
      </w:r>
      <w:r w:rsidR="00403348" w:rsidRPr="00980F6F">
        <w:rPr>
          <w:rFonts w:ascii="Times New Roman" w:hAnsi="Times New Roman" w:cs="Times New Roman"/>
          <w:i/>
          <w:sz w:val="24"/>
          <w:szCs w:val="24"/>
        </w:rPr>
        <w:t>Lee et al.</w:t>
      </w:r>
      <w:r w:rsidR="007D4BD6" w:rsidRPr="00980F6F">
        <w:rPr>
          <w:rFonts w:ascii="Times New Roman" w:hAnsi="Times New Roman" w:cs="Times New Roman"/>
          <w:i/>
          <w:sz w:val="24"/>
          <w:szCs w:val="24"/>
        </w:rPr>
        <w:t>,</w:t>
      </w:r>
      <w:r w:rsidR="00403348" w:rsidRPr="00980F6F">
        <w:rPr>
          <w:rFonts w:ascii="Times New Roman" w:hAnsi="Times New Roman" w:cs="Times New Roman"/>
          <w:i/>
          <w:sz w:val="24"/>
          <w:szCs w:val="24"/>
        </w:rPr>
        <w:t xml:space="preserve"> 1993</w:t>
      </w:r>
      <w:r w:rsidR="00403348" w:rsidRPr="00A225FC">
        <w:rPr>
          <w:rFonts w:ascii="Times New Roman" w:hAnsi="Times New Roman" w:cs="Times New Roman"/>
          <w:sz w:val="24"/>
          <w:szCs w:val="24"/>
        </w:rPr>
        <w:t>)</w:t>
      </w:r>
      <w:r w:rsidRPr="00A225FC">
        <w:rPr>
          <w:rFonts w:ascii="Times New Roman" w:hAnsi="Times New Roman" w:cs="Times New Roman"/>
          <w:sz w:val="24"/>
          <w:szCs w:val="24"/>
        </w:rPr>
        <w:t>.</w:t>
      </w:r>
    </w:p>
    <w:p w:rsidR="00DA41B4" w:rsidRPr="00A225FC" w:rsidRDefault="00DA41B4" w:rsidP="00980F6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 </w:t>
      </w:r>
    </w:p>
    <w:p w:rsidR="00DA41B4" w:rsidRPr="00980F6F" w:rsidRDefault="00980F6F" w:rsidP="00980F6F">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Α2.3.4.  </w:t>
      </w:r>
      <w:r w:rsidR="00AD0332" w:rsidRPr="00980F6F">
        <w:rPr>
          <w:rFonts w:ascii="Times New Roman" w:hAnsi="Times New Roman" w:cs="Times New Roman"/>
          <w:sz w:val="28"/>
          <w:szCs w:val="28"/>
        </w:rPr>
        <w:t>Πρόγνωση</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πρόγνωση της ΧΛΛ σχετίζεται με το βαθμό της ηπατοσ</w:t>
      </w:r>
      <w:r w:rsidR="00AD0332" w:rsidRPr="00A225FC">
        <w:rPr>
          <w:rFonts w:ascii="Times New Roman" w:hAnsi="Times New Roman" w:cs="Times New Roman"/>
          <w:sz w:val="24"/>
          <w:szCs w:val="24"/>
        </w:rPr>
        <w:t xml:space="preserve">πληνομεγαλίας και της αναιμίας. </w:t>
      </w:r>
      <w:r w:rsidRPr="00A225FC">
        <w:rPr>
          <w:rFonts w:ascii="Times New Roman" w:hAnsi="Times New Roman" w:cs="Times New Roman"/>
          <w:sz w:val="24"/>
          <w:szCs w:val="24"/>
        </w:rPr>
        <w:t xml:space="preserve"> Η νόσος δεν είναι πάντοτε θανατηφόρα ενώ οι περισσότεροι ασθενείς μπορεί να ζουν χωρίς σοβαρές εκδηλώσεις για </w:t>
      </w:r>
      <w:r w:rsidR="00AD0332" w:rsidRPr="00A225FC">
        <w:rPr>
          <w:rFonts w:ascii="Times New Roman" w:hAnsi="Times New Roman" w:cs="Times New Roman"/>
          <w:sz w:val="24"/>
          <w:szCs w:val="24"/>
        </w:rPr>
        <w:t>χρόνο μεγαλύτερο από</w:t>
      </w:r>
      <w:r w:rsidRPr="00A225FC">
        <w:rPr>
          <w:rFonts w:ascii="Times New Roman" w:hAnsi="Times New Roman" w:cs="Times New Roman"/>
          <w:sz w:val="24"/>
          <w:szCs w:val="24"/>
        </w:rPr>
        <w:t xml:space="preserve"> 20 χρόνια.</w:t>
      </w:r>
    </w:p>
    <w:p w:rsidR="00DA41B4" w:rsidRPr="00A225FC" w:rsidRDefault="00DA41B4" w:rsidP="00244959">
      <w:pPr>
        <w:pStyle w:val="a3"/>
        <w:spacing w:line="360" w:lineRule="auto"/>
        <w:ind w:left="284" w:firstLine="646"/>
        <w:jc w:val="both"/>
        <w:rPr>
          <w:rFonts w:ascii="Times New Roman" w:hAnsi="Times New Roman" w:cs="Times New Roman"/>
          <w:sz w:val="24"/>
          <w:szCs w:val="24"/>
        </w:rPr>
      </w:pPr>
    </w:p>
    <w:p w:rsidR="00DA41B4" w:rsidRPr="00980F6F" w:rsidRDefault="00980F6F" w:rsidP="00980F6F">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Α2.3.5.  </w:t>
      </w:r>
      <w:r w:rsidR="00DA41B4" w:rsidRPr="00980F6F">
        <w:rPr>
          <w:rFonts w:ascii="Times New Roman" w:hAnsi="Times New Roman" w:cs="Times New Roman"/>
          <w:sz w:val="28"/>
          <w:szCs w:val="28"/>
        </w:rPr>
        <w:t>Θ</w:t>
      </w:r>
      <w:r w:rsidR="00AD0332" w:rsidRPr="00980F6F">
        <w:rPr>
          <w:rFonts w:ascii="Times New Roman" w:hAnsi="Times New Roman" w:cs="Times New Roman"/>
          <w:sz w:val="28"/>
          <w:szCs w:val="28"/>
        </w:rPr>
        <w:t>εραπεία</w:t>
      </w:r>
    </w:p>
    <w:p w:rsidR="001C4735" w:rsidRPr="00A225FC" w:rsidRDefault="00DA41B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θεραπεία είναι υποστηρικτική και έχει σκοπό την αντιμετώπιση της μυελικής και ανοσολογικής ανεπάρκειας. Κύριο μέλημα είναι η αλλογενής μεταμόσχευση μυελού των οστών, η σπληνεκτομή και ο συνδυασμός χημειοθεραπευτικών φαρμάκων με ακτινοθεραπεία.</w:t>
      </w:r>
      <w:r w:rsidR="00AD0332" w:rsidRPr="00A225FC">
        <w:rPr>
          <w:rFonts w:ascii="Times New Roman" w:hAnsi="Times New Roman" w:cs="Times New Roman"/>
          <w:sz w:val="24"/>
          <w:szCs w:val="24"/>
        </w:rPr>
        <w:t xml:space="preserve"> </w:t>
      </w:r>
      <w:r w:rsidRPr="00A225FC">
        <w:rPr>
          <w:rFonts w:ascii="Times New Roman" w:hAnsi="Times New Roman" w:cs="Times New Roman"/>
          <w:sz w:val="24"/>
          <w:szCs w:val="24"/>
        </w:rPr>
        <w:t>Σε περίπτωση προχωρημένης αναιμίας γίνεται μετάγγιση συμπυκνωμένων ερυθρών</w:t>
      </w:r>
      <w:r w:rsidR="00403348" w:rsidRPr="00A225FC">
        <w:rPr>
          <w:rFonts w:ascii="Times New Roman" w:hAnsi="Times New Roman" w:cs="Times New Roman"/>
          <w:sz w:val="24"/>
          <w:szCs w:val="24"/>
        </w:rPr>
        <w:t xml:space="preserve"> (</w:t>
      </w:r>
      <w:r w:rsidR="00C20931" w:rsidRPr="00244959">
        <w:rPr>
          <w:rFonts w:ascii="Times New Roman" w:hAnsi="Times New Roman" w:cs="Times New Roman"/>
          <w:i/>
          <w:sz w:val="24"/>
          <w:szCs w:val="24"/>
        </w:rPr>
        <w:t>Pavlu</w:t>
      </w:r>
      <w:r w:rsidR="00403348" w:rsidRPr="00244959">
        <w:rPr>
          <w:rFonts w:ascii="Times New Roman" w:hAnsi="Times New Roman" w:cs="Times New Roman"/>
          <w:i/>
          <w:sz w:val="24"/>
          <w:szCs w:val="24"/>
        </w:rPr>
        <w:t xml:space="preserve"> et al., 2010</w:t>
      </w:r>
      <w:r w:rsidR="00403348" w:rsidRPr="00A225FC">
        <w:rPr>
          <w:rFonts w:ascii="Times New Roman" w:hAnsi="Times New Roman" w:cs="Times New Roman"/>
          <w:sz w:val="24"/>
          <w:szCs w:val="24"/>
        </w:rPr>
        <w:t>)</w:t>
      </w:r>
      <w:r w:rsidRPr="00A225FC">
        <w:rPr>
          <w:rFonts w:ascii="Times New Roman" w:hAnsi="Times New Roman" w:cs="Times New Roman"/>
          <w:sz w:val="24"/>
          <w:szCs w:val="24"/>
        </w:rPr>
        <w:t>.</w:t>
      </w:r>
    </w:p>
    <w:p w:rsidR="001C4735" w:rsidRPr="00A225FC" w:rsidRDefault="001C4735" w:rsidP="00244959">
      <w:pPr>
        <w:pStyle w:val="a3"/>
        <w:spacing w:line="360" w:lineRule="auto"/>
        <w:ind w:left="284" w:firstLine="646"/>
        <w:jc w:val="both"/>
        <w:rPr>
          <w:rFonts w:ascii="Times New Roman" w:hAnsi="Times New Roman" w:cs="Times New Roman"/>
          <w:sz w:val="24"/>
          <w:szCs w:val="24"/>
        </w:rPr>
      </w:pPr>
    </w:p>
    <w:p w:rsidR="00DA41B4" w:rsidRPr="00980F6F" w:rsidRDefault="00980F6F" w:rsidP="00980F6F">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Α2.4. </w:t>
      </w:r>
      <w:r w:rsidR="00DA41B4" w:rsidRPr="00980F6F">
        <w:rPr>
          <w:rFonts w:ascii="Times New Roman" w:hAnsi="Times New Roman" w:cs="Times New Roman"/>
          <w:sz w:val="28"/>
          <w:szCs w:val="28"/>
        </w:rPr>
        <w:t>Σ</w:t>
      </w:r>
      <w:r w:rsidR="00AD0332" w:rsidRPr="00980F6F">
        <w:rPr>
          <w:rFonts w:ascii="Times New Roman" w:hAnsi="Times New Roman" w:cs="Times New Roman"/>
          <w:sz w:val="28"/>
          <w:szCs w:val="28"/>
        </w:rPr>
        <w:t>πάνιες</w:t>
      </w:r>
      <w:r w:rsidR="00DA41B4" w:rsidRPr="00980F6F">
        <w:rPr>
          <w:rFonts w:ascii="Times New Roman" w:hAnsi="Times New Roman" w:cs="Times New Roman"/>
          <w:sz w:val="28"/>
          <w:szCs w:val="28"/>
        </w:rPr>
        <w:t xml:space="preserve"> </w:t>
      </w:r>
      <w:r w:rsidR="00AD0332" w:rsidRPr="00980F6F">
        <w:rPr>
          <w:rFonts w:ascii="Times New Roman" w:hAnsi="Times New Roman" w:cs="Times New Roman"/>
          <w:sz w:val="28"/>
          <w:szCs w:val="28"/>
        </w:rPr>
        <w:t>Μορφές</w:t>
      </w:r>
      <w:r w:rsidR="00DA41B4" w:rsidRPr="00980F6F">
        <w:rPr>
          <w:rFonts w:ascii="Times New Roman" w:hAnsi="Times New Roman" w:cs="Times New Roman"/>
          <w:sz w:val="28"/>
          <w:szCs w:val="28"/>
        </w:rPr>
        <w:t xml:space="preserve"> </w:t>
      </w:r>
      <w:r w:rsidR="00AD0332" w:rsidRPr="00980F6F">
        <w:rPr>
          <w:rFonts w:ascii="Times New Roman" w:hAnsi="Times New Roman" w:cs="Times New Roman"/>
          <w:sz w:val="28"/>
          <w:szCs w:val="28"/>
        </w:rPr>
        <w:t>Χρόνιας</w:t>
      </w:r>
      <w:r w:rsidR="00DA41B4" w:rsidRPr="00980F6F">
        <w:rPr>
          <w:rFonts w:ascii="Times New Roman" w:hAnsi="Times New Roman" w:cs="Times New Roman"/>
          <w:sz w:val="28"/>
          <w:szCs w:val="28"/>
        </w:rPr>
        <w:t xml:space="preserve"> </w:t>
      </w:r>
      <w:r w:rsidR="00AD0332" w:rsidRPr="00980F6F">
        <w:rPr>
          <w:rFonts w:ascii="Times New Roman" w:hAnsi="Times New Roman" w:cs="Times New Roman"/>
          <w:sz w:val="28"/>
          <w:szCs w:val="28"/>
        </w:rPr>
        <w:t>Λευχαιμίας</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Χρόνια κοκκιοκυτταρική</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 xml:space="preserve">Χρόνια μυελική </w:t>
      </w:r>
      <w:r w:rsidR="00AD0332" w:rsidRPr="00A225FC">
        <w:rPr>
          <w:rFonts w:ascii="Times New Roman" w:hAnsi="Times New Roman" w:cs="Times New Roman"/>
          <w:sz w:val="24"/>
          <w:szCs w:val="24"/>
          <w:lang w:val="en-US"/>
        </w:rPr>
        <w:t>P</w:t>
      </w:r>
      <w:r w:rsidRPr="00A225FC">
        <w:rPr>
          <w:rFonts w:ascii="Times New Roman" w:hAnsi="Times New Roman" w:cs="Times New Roman"/>
          <w:sz w:val="24"/>
          <w:szCs w:val="24"/>
          <w:lang w:val="en-US"/>
        </w:rPr>
        <w:t>h</w:t>
      </w:r>
      <w:r w:rsidRPr="00A225FC">
        <w:rPr>
          <w:rFonts w:ascii="Times New Roman" w:hAnsi="Times New Roman" w:cs="Times New Roman"/>
          <w:sz w:val="24"/>
          <w:szCs w:val="24"/>
        </w:rPr>
        <w:t>1- αρνητική</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Χρόνια ουδετεροφιλική</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Χρόνια ηωσινοφιλική</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Χρόνια βασεοφιλική</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Χρόνια μυελομονοκυτταρική</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Λευχαιμία από τριχωτά κύτταρα Β ή Τ-τύπου</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Χρόνια Τ-προλεμφοκυτταρική</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Χρόνια Β-προλεμφοκυτταρική</w:t>
      </w:r>
    </w:p>
    <w:p w:rsidR="00DA41B4" w:rsidRPr="00A225FC" w:rsidRDefault="00DA41B4" w:rsidP="0040103B">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Λεμφοκυτταρική λευχαιμία από μεγάλα κοκκιώδη λεμφοκύτταρα</w:t>
      </w:r>
    </w:p>
    <w:p w:rsidR="007D4501" w:rsidRPr="00980F6F" w:rsidRDefault="00DA41B4" w:rsidP="00980F6F">
      <w:pPr>
        <w:pStyle w:val="a3"/>
        <w:numPr>
          <w:ilvl w:val="0"/>
          <w:numId w:val="3"/>
        </w:numPr>
        <w:spacing w:line="360" w:lineRule="auto"/>
        <w:jc w:val="both"/>
        <w:rPr>
          <w:rFonts w:ascii="Times New Roman" w:hAnsi="Times New Roman" w:cs="Times New Roman"/>
          <w:sz w:val="28"/>
          <w:szCs w:val="28"/>
        </w:rPr>
      </w:pPr>
      <w:r w:rsidRPr="00A225FC">
        <w:rPr>
          <w:rFonts w:ascii="Times New Roman" w:hAnsi="Times New Roman" w:cs="Times New Roman"/>
          <w:sz w:val="24"/>
          <w:szCs w:val="24"/>
        </w:rPr>
        <w:t>Σύνδρομο</w:t>
      </w:r>
      <w:r w:rsidRPr="00A225FC">
        <w:rPr>
          <w:rFonts w:ascii="Times New Roman" w:hAnsi="Times New Roman" w:cs="Times New Roman"/>
          <w:sz w:val="24"/>
          <w:szCs w:val="24"/>
          <w:lang w:val="en-US"/>
        </w:rPr>
        <w:t xml:space="preserve"> Sezary</w:t>
      </w:r>
      <w:r w:rsidR="00980F6F">
        <w:rPr>
          <w:rFonts w:ascii="Times New Roman" w:hAnsi="Times New Roman" w:cs="Times New Roman"/>
          <w:sz w:val="24"/>
          <w:szCs w:val="24"/>
        </w:rPr>
        <w:t xml:space="preserve"> </w:t>
      </w:r>
      <w:r w:rsidRPr="00980F6F">
        <w:rPr>
          <w:rFonts w:ascii="Times New Roman" w:hAnsi="Times New Roman" w:cs="Times New Roman"/>
          <w:sz w:val="24"/>
          <w:szCs w:val="24"/>
        </w:rPr>
        <w:t>(</w:t>
      </w:r>
      <w:r w:rsidR="00AD0332" w:rsidRPr="00980F6F">
        <w:rPr>
          <w:rFonts w:ascii="Times New Roman" w:hAnsi="Times New Roman" w:cs="Times New Roman"/>
          <w:i/>
          <w:sz w:val="24"/>
          <w:szCs w:val="24"/>
        </w:rPr>
        <w:t>Ιωαννίδου-</w:t>
      </w:r>
      <w:r w:rsidR="00A011F7">
        <w:rPr>
          <w:rFonts w:ascii="Times New Roman" w:hAnsi="Times New Roman" w:cs="Times New Roman"/>
          <w:i/>
          <w:sz w:val="24"/>
          <w:szCs w:val="24"/>
        </w:rPr>
        <w:t xml:space="preserve">Παπακωνσταντίνου, </w:t>
      </w:r>
      <w:r w:rsidRPr="00980F6F">
        <w:rPr>
          <w:rFonts w:ascii="Times New Roman" w:hAnsi="Times New Roman" w:cs="Times New Roman"/>
          <w:i/>
          <w:sz w:val="24"/>
          <w:szCs w:val="24"/>
        </w:rPr>
        <w:t>2006</w:t>
      </w:r>
      <w:r w:rsidRPr="00980F6F">
        <w:rPr>
          <w:rFonts w:ascii="Times New Roman" w:hAnsi="Times New Roman" w:cs="Times New Roman"/>
          <w:sz w:val="24"/>
          <w:szCs w:val="24"/>
        </w:rPr>
        <w:t>)</w:t>
      </w: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AD0332" w:rsidRPr="00A225FC" w:rsidRDefault="00AD0332" w:rsidP="00DA41B4">
      <w:pPr>
        <w:spacing w:line="360" w:lineRule="auto"/>
        <w:ind w:left="1152"/>
        <w:jc w:val="both"/>
        <w:rPr>
          <w:rFonts w:ascii="Times New Roman" w:hAnsi="Times New Roman" w:cs="Times New Roman"/>
          <w:sz w:val="24"/>
          <w:szCs w:val="24"/>
        </w:rPr>
      </w:pPr>
    </w:p>
    <w:p w:rsidR="00AD0332" w:rsidRDefault="00AD0332" w:rsidP="00DA41B4">
      <w:pPr>
        <w:spacing w:line="360" w:lineRule="auto"/>
        <w:ind w:left="1152"/>
        <w:jc w:val="both"/>
        <w:rPr>
          <w:rFonts w:ascii="Times New Roman" w:hAnsi="Times New Roman" w:cs="Times New Roman"/>
          <w:sz w:val="24"/>
          <w:szCs w:val="24"/>
        </w:rPr>
      </w:pPr>
    </w:p>
    <w:p w:rsidR="00735EA6" w:rsidRPr="00A225FC" w:rsidRDefault="00735EA6"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DA41B4">
      <w:pPr>
        <w:spacing w:line="360" w:lineRule="auto"/>
        <w:ind w:left="1152"/>
        <w:jc w:val="both"/>
        <w:rPr>
          <w:rFonts w:ascii="Times New Roman" w:hAnsi="Times New Roman" w:cs="Times New Roman"/>
          <w:sz w:val="24"/>
          <w:szCs w:val="24"/>
        </w:rPr>
      </w:pPr>
    </w:p>
    <w:p w:rsidR="00000A75" w:rsidRPr="00A225FC" w:rsidRDefault="00000A75" w:rsidP="00403348">
      <w:pPr>
        <w:spacing w:line="360" w:lineRule="auto"/>
        <w:jc w:val="both"/>
        <w:rPr>
          <w:rFonts w:ascii="Times New Roman" w:hAnsi="Times New Roman" w:cs="Times New Roman"/>
          <w:sz w:val="24"/>
          <w:szCs w:val="24"/>
          <w:lang w:val="en-US"/>
        </w:rPr>
      </w:pPr>
    </w:p>
    <w:p w:rsidR="000F54D4" w:rsidRPr="00A225FC" w:rsidRDefault="00735EA6" w:rsidP="00B558C2">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Α</w:t>
      </w:r>
      <w:r w:rsidR="000F54D4" w:rsidRPr="00A225FC">
        <w:rPr>
          <w:rFonts w:ascii="Times New Roman" w:hAnsi="Times New Roman" w:cs="Times New Roman"/>
          <w:sz w:val="32"/>
          <w:szCs w:val="32"/>
        </w:rPr>
        <w:t>3</w:t>
      </w:r>
      <w:r w:rsidR="00B558C2" w:rsidRPr="00A225FC">
        <w:rPr>
          <w:rFonts w:ascii="Times New Roman" w:hAnsi="Times New Roman" w:cs="Times New Roman"/>
          <w:sz w:val="32"/>
          <w:szCs w:val="32"/>
        </w:rPr>
        <w:t>: Οξείες λευχαιμίες</w:t>
      </w:r>
    </w:p>
    <w:p w:rsidR="00B558C2" w:rsidRPr="00A225FC" w:rsidRDefault="00B558C2" w:rsidP="00B558C2">
      <w:pPr>
        <w:pStyle w:val="a3"/>
        <w:spacing w:line="360" w:lineRule="auto"/>
        <w:ind w:left="284" w:firstLine="646"/>
        <w:jc w:val="both"/>
        <w:rPr>
          <w:rFonts w:ascii="Times New Roman" w:hAnsi="Times New Roman" w:cs="Times New Roman"/>
          <w:sz w:val="24"/>
          <w:szCs w:val="24"/>
        </w:rPr>
      </w:pPr>
    </w:p>
    <w:p w:rsidR="000F54D4" w:rsidRPr="00735EA6" w:rsidRDefault="00735EA6" w:rsidP="00735EA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Α3.1. </w:t>
      </w:r>
      <w:r w:rsidR="00B558C2" w:rsidRPr="00735EA6">
        <w:rPr>
          <w:rFonts w:ascii="Times New Roman" w:hAnsi="Times New Roman" w:cs="Times New Roman"/>
          <w:sz w:val="28"/>
          <w:szCs w:val="28"/>
        </w:rPr>
        <w:t>Γενικά</w:t>
      </w:r>
    </w:p>
    <w:p w:rsidR="000F54D4" w:rsidRPr="00A225FC" w:rsidRDefault="000F54D4" w:rsidP="00642FA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Οξείες λευχαιμίες καλούνται οι κακοήθεις παθολογικές καταστάσεις που οφείλονται στην νεοπλασματική εξαλλαγή ενός αρχέγονου πολυδύναμου αιμοποιητικού κυττάρου</w:t>
      </w:r>
      <w:r w:rsidR="00B558C2"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(P-HSC</w:t>
      </w:r>
      <w:r w:rsidRPr="00A225FC">
        <w:rPr>
          <w:rFonts w:ascii="Times New Roman" w:hAnsi="Times New Roman" w:cs="Times New Roman"/>
          <w:sz w:val="24"/>
          <w:szCs w:val="24"/>
          <w:vertAlign w:val="superscript"/>
        </w:rPr>
        <w:footnoteReference w:id="22"/>
      </w:r>
      <w:r w:rsidR="00B558C2" w:rsidRPr="00A225FC">
        <w:rPr>
          <w:rFonts w:ascii="Times New Roman" w:hAnsi="Times New Roman" w:cs="Times New Roman"/>
          <w:sz w:val="24"/>
          <w:szCs w:val="24"/>
        </w:rPr>
        <w:t>). Αυτό το κύτταρο</w:t>
      </w:r>
      <w:r w:rsidRPr="00A225FC">
        <w:rPr>
          <w:rFonts w:ascii="Times New Roman" w:hAnsi="Times New Roman" w:cs="Times New Roman"/>
          <w:sz w:val="24"/>
          <w:szCs w:val="24"/>
        </w:rPr>
        <w:t xml:space="preserve"> πολλαπλασιάζεται ανεξέλεγκτα με αποτέλεσμα την αντικατάσταση του φυσιολογικού μυελού </w:t>
      </w:r>
      <w:r w:rsidR="00B558C2"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από άωρα κύτταρα που ονομάζονται βλάστες</w:t>
      </w:r>
      <w:r w:rsidRPr="00A225FC">
        <w:rPr>
          <w:rFonts w:ascii="Times New Roman" w:hAnsi="Times New Roman" w:cs="Times New Roman"/>
          <w:sz w:val="24"/>
          <w:szCs w:val="24"/>
          <w:vertAlign w:val="superscript"/>
        </w:rPr>
        <w:footnoteReference w:id="23"/>
      </w:r>
      <w:r w:rsidR="00070EEA" w:rsidRPr="00A225FC">
        <w:rPr>
          <w:rFonts w:ascii="Times New Roman" w:hAnsi="Times New Roman" w:cs="Times New Roman"/>
          <w:sz w:val="24"/>
          <w:szCs w:val="24"/>
        </w:rPr>
        <w:t>.</w:t>
      </w:r>
      <w:r w:rsidRPr="00A225FC">
        <w:rPr>
          <w:rFonts w:ascii="Times New Roman" w:hAnsi="Times New Roman" w:cs="Times New Roman"/>
          <w:sz w:val="24"/>
          <w:szCs w:val="24"/>
        </w:rPr>
        <w:t xml:space="preserve"> Οι βλάστες </w:t>
      </w:r>
      <w:r w:rsidR="00070EEA" w:rsidRPr="00A225FC">
        <w:rPr>
          <w:rFonts w:ascii="Times New Roman" w:hAnsi="Times New Roman" w:cs="Times New Roman"/>
          <w:sz w:val="24"/>
          <w:szCs w:val="24"/>
        </w:rPr>
        <w:t>παρόλο που έχουν χάσει την</w:t>
      </w:r>
      <w:r w:rsidRPr="00A225FC">
        <w:rPr>
          <w:rFonts w:ascii="Times New Roman" w:hAnsi="Times New Roman" w:cs="Times New Roman"/>
          <w:sz w:val="24"/>
          <w:szCs w:val="24"/>
        </w:rPr>
        <w:t xml:space="preserve"> ικανότητα να διαφοροποιούνται σε ωριμότερες κυτταρικές μορφές μέσω της εξέλιξης, διατηρούν την ικανότητα του πολλαπλασιασμού</w:t>
      </w:r>
      <w:r w:rsidR="005B78D9" w:rsidRPr="00A225FC">
        <w:rPr>
          <w:rFonts w:ascii="Times New Roman" w:hAnsi="Times New Roman" w:cs="Times New Roman"/>
          <w:sz w:val="24"/>
          <w:szCs w:val="24"/>
        </w:rPr>
        <w:t xml:space="preserve"> (</w:t>
      </w:r>
      <w:r w:rsidR="005B78D9" w:rsidRPr="00A225FC">
        <w:rPr>
          <w:rFonts w:ascii="Times New Roman" w:hAnsi="Times New Roman" w:cs="Times New Roman"/>
          <w:i/>
          <w:sz w:val="24"/>
          <w:szCs w:val="24"/>
        </w:rPr>
        <w:t>Anderson et al., 2003</w:t>
      </w:r>
      <w:r w:rsidR="005B78D9" w:rsidRPr="00A225FC">
        <w:rPr>
          <w:rFonts w:ascii="Times New Roman" w:hAnsi="Times New Roman" w:cs="Times New Roman"/>
          <w:sz w:val="24"/>
          <w:szCs w:val="24"/>
        </w:rPr>
        <w:t>)</w:t>
      </w:r>
      <w:r w:rsidR="00B558C2" w:rsidRPr="00A225FC">
        <w:rPr>
          <w:rFonts w:ascii="Times New Roman" w:hAnsi="Times New Roman" w:cs="Times New Roman"/>
          <w:sz w:val="24"/>
          <w:szCs w:val="24"/>
        </w:rPr>
        <w:t>.</w:t>
      </w:r>
    </w:p>
    <w:p w:rsidR="000F54D4" w:rsidRPr="00A225FC" w:rsidRDefault="000F54D4" w:rsidP="00642FA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Αποτέλεσμα του υπέρμετρου πολλαπλασιασμού </w:t>
      </w:r>
      <w:r w:rsidR="005B78D9" w:rsidRPr="00A225FC">
        <w:rPr>
          <w:rFonts w:ascii="Times New Roman" w:hAnsi="Times New Roman" w:cs="Times New Roman"/>
          <w:sz w:val="24"/>
          <w:szCs w:val="24"/>
        </w:rPr>
        <w:t>των βλαστών</w:t>
      </w:r>
      <w:r w:rsidRPr="00A225FC">
        <w:rPr>
          <w:rFonts w:ascii="Times New Roman" w:hAnsi="Times New Roman" w:cs="Times New Roman"/>
          <w:sz w:val="24"/>
          <w:szCs w:val="24"/>
        </w:rPr>
        <w:t xml:space="preserve"> είναι η διήθηση του μυελού των οστών από άωρα κύτταρα και η εξαφάνιση των φυσιολογικών κυτταρικών σειρών.  Στη συνέχεια ακολουθεί η διήθηση περιφερικών οργάνων όπως ο σπλήνας, το ήπαρ, οι λεμφαδένες, ο εγκέφαλος και οι μήνιγγες</w:t>
      </w:r>
      <w:r w:rsidR="00642FAA" w:rsidRPr="00A225FC">
        <w:rPr>
          <w:rFonts w:ascii="Times New Roman" w:hAnsi="Times New Roman" w:cs="Times New Roman"/>
          <w:sz w:val="24"/>
          <w:szCs w:val="24"/>
        </w:rPr>
        <w:t>.</w:t>
      </w:r>
      <w:r w:rsidR="005B78D9" w:rsidRPr="00A225FC">
        <w:rPr>
          <w:rFonts w:ascii="Times New Roman" w:hAnsi="Times New Roman" w:cs="Times New Roman"/>
          <w:sz w:val="24"/>
          <w:szCs w:val="24"/>
        </w:rPr>
        <w:t xml:space="preserve"> </w:t>
      </w:r>
      <w:r w:rsidRPr="00A225FC">
        <w:rPr>
          <w:rFonts w:ascii="Times New Roman" w:hAnsi="Times New Roman" w:cs="Times New Roman"/>
          <w:sz w:val="24"/>
          <w:szCs w:val="24"/>
        </w:rPr>
        <w:t>Λόγω της διήθησης των περιφερικών αιμοποιητικών οργάνων οι βλάστες εμφανίζονται στο περιφερικό αίμα</w:t>
      </w:r>
      <w:r w:rsidR="005B78D9" w:rsidRPr="00A225FC">
        <w:rPr>
          <w:rFonts w:ascii="Times New Roman" w:hAnsi="Times New Roman" w:cs="Times New Roman"/>
          <w:sz w:val="24"/>
          <w:szCs w:val="24"/>
        </w:rPr>
        <w:t xml:space="preserve"> (</w:t>
      </w:r>
      <w:r w:rsidR="005B78D9" w:rsidRPr="00A225FC">
        <w:rPr>
          <w:rFonts w:ascii="Times New Roman" w:hAnsi="Times New Roman" w:cs="Times New Roman"/>
          <w:i/>
          <w:sz w:val="24"/>
          <w:szCs w:val="24"/>
        </w:rPr>
        <w:t>Beck</w:t>
      </w:r>
      <w:r w:rsidR="00B558C2" w:rsidRPr="00A225FC">
        <w:rPr>
          <w:rFonts w:ascii="Times New Roman" w:hAnsi="Times New Roman" w:cs="Times New Roman"/>
          <w:i/>
          <w:sz w:val="24"/>
          <w:szCs w:val="24"/>
        </w:rPr>
        <w:t xml:space="preserve">, </w:t>
      </w:r>
      <w:r w:rsidR="005B78D9" w:rsidRPr="00A225FC">
        <w:rPr>
          <w:rFonts w:ascii="Times New Roman" w:hAnsi="Times New Roman" w:cs="Times New Roman"/>
          <w:i/>
          <w:sz w:val="24"/>
          <w:szCs w:val="24"/>
        </w:rPr>
        <w:t>1998</w:t>
      </w:r>
      <w:r w:rsidR="00B558C2" w:rsidRPr="00A225FC">
        <w:rPr>
          <w:rFonts w:ascii="Times New Roman" w:hAnsi="Times New Roman" w:cs="Times New Roman"/>
          <w:i/>
          <w:sz w:val="24"/>
          <w:szCs w:val="24"/>
        </w:rPr>
        <w:t>;</w:t>
      </w:r>
      <w:r w:rsidR="005B78D9" w:rsidRPr="00A225FC">
        <w:rPr>
          <w:rFonts w:ascii="Times New Roman" w:hAnsi="Times New Roman" w:cs="Times New Roman"/>
          <w:i/>
          <w:sz w:val="24"/>
          <w:szCs w:val="24"/>
        </w:rPr>
        <w:t xml:space="preserve"> Anderson et al.</w:t>
      </w:r>
      <w:r w:rsidR="00B558C2" w:rsidRPr="00A225FC">
        <w:rPr>
          <w:rFonts w:ascii="Times New Roman" w:hAnsi="Times New Roman" w:cs="Times New Roman"/>
          <w:i/>
          <w:sz w:val="24"/>
          <w:szCs w:val="24"/>
        </w:rPr>
        <w:t xml:space="preserve">, </w:t>
      </w:r>
      <w:r w:rsidR="005B78D9" w:rsidRPr="00A225FC">
        <w:rPr>
          <w:rFonts w:ascii="Times New Roman" w:hAnsi="Times New Roman" w:cs="Times New Roman"/>
          <w:i/>
          <w:sz w:val="24"/>
          <w:szCs w:val="24"/>
        </w:rPr>
        <w:t>2003</w:t>
      </w:r>
      <w:r w:rsidR="005B78D9" w:rsidRPr="00A225FC">
        <w:rPr>
          <w:rFonts w:ascii="Times New Roman" w:hAnsi="Times New Roman" w:cs="Times New Roman"/>
          <w:sz w:val="24"/>
          <w:szCs w:val="24"/>
        </w:rPr>
        <w:t>)</w:t>
      </w:r>
      <w:r w:rsidR="00070EEA" w:rsidRPr="00A225FC">
        <w:rPr>
          <w:rFonts w:ascii="Times New Roman" w:hAnsi="Times New Roman" w:cs="Times New Roman"/>
          <w:sz w:val="24"/>
          <w:szCs w:val="24"/>
        </w:rPr>
        <w:t>.</w:t>
      </w:r>
    </w:p>
    <w:p w:rsidR="00B558C2" w:rsidRPr="00A225FC" w:rsidRDefault="000F54D4" w:rsidP="00642FA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Χωρίς θεραπεία </w:t>
      </w:r>
      <w:r w:rsidR="00B558C2" w:rsidRPr="00A225FC">
        <w:rPr>
          <w:rFonts w:ascii="Times New Roman" w:hAnsi="Times New Roman" w:cs="Times New Roman"/>
          <w:sz w:val="24"/>
          <w:szCs w:val="24"/>
        </w:rPr>
        <w:t>έχουν μοιραία για τη ζωή κατάληξη</w:t>
      </w:r>
      <w:r w:rsidRPr="00A225FC">
        <w:rPr>
          <w:rFonts w:ascii="Times New Roman" w:hAnsi="Times New Roman" w:cs="Times New Roman"/>
          <w:sz w:val="24"/>
          <w:szCs w:val="24"/>
        </w:rPr>
        <w:t xml:space="preserve"> σε διάστημα λίγων εβδομάδων έως μηνών.  Στο 90% των περιπτώσεων ο θάνατος επέρχεται μέσα σε διάστημα 11 μηνών.  Όμως με την κατάλληλη θεραπεία η επιβίωση </w:t>
      </w:r>
      <w:r w:rsidR="00B558C2" w:rsidRPr="00A225FC">
        <w:rPr>
          <w:rFonts w:ascii="Times New Roman" w:hAnsi="Times New Roman" w:cs="Times New Roman"/>
          <w:sz w:val="24"/>
          <w:szCs w:val="24"/>
        </w:rPr>
        <w:t>φτάνει</w:t>
      </w:r>
      <w:r w:rsidRPr="00A225FC">
        <w:rPr>
          <w:rFonts w:ascii="Times New Roman" w:hAnsi="Times New Roman" w:cs="Times New Roman"/>
          <w:sz w:val="24"/>
          <w:szCs w:val="24"/>
        </w:rPr>
        <w:t xml:space="preserve"> τα 4 χρόνια (στην οξεία λεμφοβλαστική λευχαιμία) </w:t>
      </w:r>
      <w:r w:rsidR="00070EEA" w:rsidRPr="00A225FC">
        <w:rPr>
          <w:rFonts w:ascii="Times New Roman" w:hAnsi="Times New Roman" w:cs="Times New Roman"/>
          <w:sz w:val="24"/>
          <w:szCs w:val="24"/>
        </w:rPr>
        <w:t>ενώ,</w:t>
      </w:r>
      <w:r w:rsidRPr="00A225FC">
        <w:rPr>
          <w:rFonts w:ascii="Times New Roman" w:hAnsi="Times New Roman" w:cs="Times New Roman"/>
          <w:sz w:val="24"/>
          <w:szCs w:val="24"/>
        </w:rPr>
        <w:t xml:space="preserve"> το 15% των ασθενών </w:t>
      </w:r>
      <w:r w:rsidR="00070EEA" w:rsidRPr="00A225FC">
        <w:rPr>
          <w:rFonts w:ascii="Times New Roman" w:hAnsi="Times New Roman" w:cs="Times New Roman"/>
          <w:sz w:val="24"/>
          <w:szCs w:val="24"/>
        </w:rPr>
        <w:t>πιθανά</w:t>
      </w:r>
      <w:r w:rsidRPr="00A225FC">
        <w:rPr>
          <w:rFonts w:ascii="Times New Roman" w:hAnsi="Times New Roman" w:cs="Times New Roman"/>
          <w:sz w:val="24"/>
          <w:szCs w:val="24"/>
        </w:rPr>
        <w:t xml:space="preserve"> να ιαθ</w:t>
      </w:r>
      <w:r w:rsidR="00070EEA" w:rsidRPr="00A225FC">
        <w:rPr>
          <w:rFonts w:ascii="Times New Roman" w:hAnsi="Times New Roman" w:cs="Times New Roman"/>
          <w:sz w:val="24"/>
          <w:szCs w:val="24"/>
        </w:rPr>
        <w:t>εί</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Kern</w:t>
      </w:r>
      <w:r w:rsidR="00070EEA"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2002</w:t>
      </w:r>
      <w:r w:rsidR="00070EEA"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Παπακωνσταντίνου</w:t>
      </w:r>
      <w:r w:rsidR="00070EEA"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Pr="00A225FC">
        <w:rPr>
          <w:rFonts w:ascii="Times New Roman" w:hAnsi="Times New Roman" w:cs="Times New Roman"/>
          <w:sz w:val="24"/>
          <w:szCs w:val="24"/>
        </w:rPr>
        <w:t>)</w:t>
      </w:r>
      <w:r w:rsidR="000221E5" w:rsidRPr="00A225FC">
        <w:rPr>
          <w:rFonts w:ascii="Times New Roman" w:hAnsi="Times New Roman" w:cs="Times New Roman"/>
          <w:sz w:val="24"/>
          <w:szCs w:val="24"/>
        </w:rPr>
        <w:t>.</w:t>
      </w:r>
    </w:p>
    <w:p w:rsidR="00070EEA" w:rsidRPr="00735EA6" w:rsidRDefault="00070EEA" w:rsidP="00070EEA">
      <w:pPr>
        <w:pStyle w:val="a3"/>
        <w:spacing w:line="360" w:lineRule="auto"/>
        <w:ind w:left="284" w:firstLine="646"/>
        <w:jc w:val="both"/>
        <w:rPr>
          <w:rFonts w:ascii="Times New Roman" w:hAnsi="Times New Roman" w:cs="Times New Roman"/>
          <w:sz w:val="24"/>
          <w:szCs w:val="24"/>
        </w:rPr>
      </w:pPr>
    </w:p>
    <w:p w:rsidR="000F54D4" w:rsidRPr="00735EA6" w:rsidRDefault="00735EA6" w:rsidP="00735EA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Α3.2. </w:t>
      </w:r>
      <w:r w:rsidR="000F54D4" w:rsidRPr="00735EA6">
        <w:rPr>
          <w:rFonts w:ascii="Times New Roman" w:hAnsi="Times New Roman" w:cs="Times New Roman"/>
          <w:sz w:val="28"/>
          <w:szCs w:val="28"/>
        </w:rPr>
        <w:t>Τ</w:t>
      </w:r>
      <w:r w:rsidR="00070EEA" w:rsidRPr="00735EA6">
        <w:rPr>
          <w:rFonts w:ascii="Times New Roman" w:hAnsi="Times New Roman" w:cs="Times New Roman"/>
          <w:sz w:val="28"/>
          <w:szCs w:val="28"/>
        </w:rPr>
        <w:t>αξινόμηση</w:t>
      </w:r>
    </w:p>
    <w:p w:rsidR="000F54D4" w:rsidRPr="00A225FC" w:rsidRDefault="000F54D4" w:rsidP="00070EE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ταξινόμηση των οξειών λευχαιμιών στηρίζεται στη μορφολογία, τον ανοσοφαινότυπο, την κυτταρογενετική και τη μοριακή γε</w:t>
      </w:r>
      <w:r w:rsidR="00070EEA" w:rsidRPr="00A225FC">
        <w:rPr>
          <w:rFonts w:ascii="Times New Roman" w:hAnsi="Times New Roman" w:cs="Times New Roman"/>
          <w:sz w:val="24"/>
          <w:szCs w:val="24"/>
        </w:rPr>
        <w:t xml:space="preserve">νετική των βλαστικών κυττάρων. </w:t>
      </w:r>
      <w:r w:rsidRPr="00A225FC">
        <w:rPr>
          <w:rFonts w:ascii="Times New Roman" w:hAnsi="Times New Roman" w:cs="Times New Roman"/>
          <w:sz w:val="24"/>
          <w:szCs w:val="24"/>
        </w:rPr>
        <w:t>Με βάση την προέλευση των λευχαιμικών κυττάρων που επικρατούν, οι οξείες λευχαιμίες διαχωρίζονται σε λεμφικής και μυελι</w:t>
      </w:r>
      <w:r w:rsidR="00070EEA" w:rsidRPr="00A225FC">
        <w:rPr>
          <w:rFonts w:ascii="Times New Roman" w:hAnsi="Times New Roman" w:cs="Times New Roman"/>
          <w:sz w:val="24"/>
          <w:szCs w:val="24"/>
        </w:rPr>
        <w:t>κής προέλευσης.</w:t>
      </w:r>
    </w:p>
    <w:p w:rsidR="00000A75" w:rsidRPr="00A225FC" w:rsidRDefault="000F54D4" w:rsidP="00070EE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Στις οξείες λευχαιμίες λεμφικής προέλευσης υπάγεται η οξεία λεμφογενής ή λεμφοκυτταρική λευχαιμία και τα προσβεβλημένα κύτταρα που επικρατούν προέρ</w:t>
      </w:r>
      <w:r w:rsidR="00642FAA" w:rsidRPr="00A225FC">
        <w:rPr>
          <w:rFonts w:ascii="Times New Roman" w:hAnsi="Times New Roman" w:cs="Times New Roman"/>
          <w:sz w:val="24"/>
          <w:szCs w:val="24"/>
        </w:rPr>
        <w:t>χονται από τη λεμφική σειρά (Τ-</w:t>
      </w:r>
      <w:r w:rsidRPr="00A225FC">
        <w:rPr>
          <w:rFonts w:ascii="Times New Roman" w:hAnsi="Times New Roman" w:cs="Times New Roman"/>
          <w:sz w:val="24"/>
          <w:szCs w:val="24"/>
        </w:rPr>
        <w:t xml:space="preserve">λεμφοκύτταρα και Β-λεμφοκύτταρα), ενώ στις οξείες μυελικές νεοπλασίες ανήκει η οξεία μυελογενής ή μη-λεμφοκυτταρική λευχαιμία και επικρατούν </w:t>
      </w:r>
      <w:r w:rsidRPr="00A225FC">
        <w:rPr>
          <w:rFonts w:ascii="Times New Roman" w:hAnsi="Times New Roman" w:cs="Times New Roman"/>
          <w:sz w:val="24"/>
          <w:szCs w:val="24"/>
        </w:rPr>
        <w:lastRenderedPageBreak/>
        <w:t xml:space="preserve">κύτταρα της μυελικής σειράς (κοκκιώδης, μονοκυτταρική, μεγακαρυοκυτταρική).  </w:t>
      </w:r>
      <w:r w:rsidR="00070EEA" w:rsidRPr="00A225FC">
        <w:rPr>
          <w:rFonts w:ascii="Times New Roman" w:hAnsi="Times New Roman" w:cs="Times New Roman"/>
          <w:sz w:val="24"/>
          <w:szCs w:val="24"/>
        </w:rPr>
        <w:t xml:space="preserve">Αυτές οι δύο </w:t>
      </w:r>
      <w:r w:rsidRPr="00A225FC">
        <w:rPr>
          <w:rFonts w:ascii="Times New Roman" w:hAnsi="Times New Roman" w:cs="Times New Roman"/>
          <w:sz w:val="24"/>
          <w:szCs w:val="24"/>
        </w:rPr>
        <w:t>μορφές τ</w:t>
      </w:r>
      <w:r w:rsidR="00070EEA" w:rsidRPr="00A225FC">
        <w:rPr>
          <w:rFonts w:ascii="Times New Roman" w:hAnsi="Times New Roman" w:cs="Times New Roman"/>
          <w:sz w:val="24"/>
          <w:szCs w:val="24"/>
        </w:rPr>
        <w:t>η</w:t>
      </w:r>
      <w:r w:rsidRPr="00A225FC">
        <w:rPr>
          <w:rFonts w:ascii="Times New Roman" w:hAnsi="Times New Roman" w:cs="Times New Roman"/>
          <w:sz w:val="24"/>
          <w:szCs w:val="24"/>
        </w:rPr>
        <w:t>ς οξείας λευχαιμίας διακρίνονται σε υποκατηγορίες ανάλογα με την προέλευση, τη μορφολογία και το βαθμό ωριμότητας της κυρίαρχης βλάστης</w:t>
      </w:r>
      <w:r w:rsidR="000221E5" w:rsidRPr="00A225FC">
        <w:rPr>
          <w:rFonts w:ascii="Times New Roman" w:hAnsi="Times New Roman" w:cs="Times New Roman"/>
          <w:sz w:val="24"/>
          <w:szCs w:val="24"/>
        </w:rPr>
        <w:t xml:space="preserve"> (</w:t>
      </w:r>
      <w:r w:rsidR="000221E5" w:rsidRPr="00A225FC">
        <w:rPr>
          <w:rFonts w:ascii="Times New Roman" w:hAnsi="Times New Roman" w:cs="Times New Roman"/>
          <w:i/>
          <w:sz w:val="24"/>
          <w:szCs w:val="24"/>
        </w:rPr>
        <w:t>Beutler et al.</w:t>
      </w:r>
      <w:r w:rsidR="00070EEA" w:rsidRPr="00A225FC">
        <w:rPr>
          <w:rFonts w:ascii="Times New Roman" w:hAnsi="Times New Roman" w:cs="Times New Roman"/>
          <w:i/>
          <w:sz w:val="24"/>
          <w:szCs w:val="24"/>
        </w:rPr>
        <w:t>,</w:t>
      </w:r>
      <w:r w:rsidR="000221E5" w:rsidRPr="00A225FC">
        <w:rPr>
          <w:rFonts w:ascii="Times New Roman" w:hAnsi="Times New Roman" w:cs="Times New Roman"/>
          <w:i/>
          <w:sz w:val="24"/>
          <w:szCs w:val="24"/>
        </w:rPr>
        <w:t xml:space="preserve"> 1998</w:t>
      </w:r>
      <w:r w:rsidR="00070EEA" w:rsidRPr="00A225FC">
        <w:rPr>
          <w:rFonts w:ascii="Times New Roman" w:hAnsi="Times New Roman" w:cs="Times New Roman"/>
          <w:i/>
          <w:sz w:val="24"/>
          <w:szCs w:val="24"/>
        </w:rPr>
        <w:t>;</w:t>
      </w:r>
      <w:r w:rsidR="000221E5" w:rsidRPr="00A225FC">
        <w:rPr>
          <w:rFonts w:ascii="Times New Roman" w:hAnsi="Times New Roman" w:cs="Times New Roman"/>
          <w:i/>
          <w:sz w:val="24"/>
          <w:szCs w:val="24"/>
        </w:rPr>
        <w:t xml:space="preserve"> Rodgers</w:t>
      </w:r>
      <w:r w:rsidR="00070EEA" w:rsidRPr="00A225FC">
        <w:rPr>
          <w:rFonts w:ascii="Times New Roman" w:hAnsi="Times New Roman" w:cs="Times New Roman"/>
          <w:i/>
          <w:sz w:val="24"/>
          <w:szCs w:val="24"/>
        </w:rPr>
        <w:t>,</w:t>
      </w:r>
      <w:r w:rsidR="000221E5" w:rsidRPr="00A225FC">
        <w:rPr>
          <w:rFonts w:ascii="Times New Roman" w:hAnsi="Times New Roman" w:cs="Times New Roman"/>
          <w:i/>
          <w:sz w:val="24"/>
          <w:szCs w:val="24"/>
        </w:rPr>
        <w:t xml:space="preserve"> 2010</w:t>
      </w:r>
      <w:r w:rsidR="000221E5" w:rsidRPr="00A225FC">
        <w:rPr>
          <w:rFonts w:ascii="Times New Roman" w:hAnsi="Times New Roman" w:cs="Times New Roman"/>
          <w:sz w:val="24"/>
          <w:szCs w:val="24"/>
        </w:rPr>
        <w:t>)</w:t>
      </w:r>
      <w:r w:rsidRPr="00A225FC">
        <w:rPr>
          <w:rFonts w:ascii="Times New Roman" w:hAnsi="Times New Roman" w:cs="Times New Roman"/>
          <w:sz w:val="24"/>
          <w:szCs w:val="24"/>
        </w:rPr>
        <w:t>.</w:t>
      </w:r>
    </w:p>
    <w:p w:rsidR="000F54D4" w:rsidRPr="00A225FC" w:rsidRDefault="000F54D4" w:rsidP="00E074C2">
      <w:pPr>
        <w:pStyle w:val="a6"/>
        <w:keepNext/>
        <w:ind w:left="284"/>
        <w:rPr>
          <w:rFonts w:ascii="Times New Roman" w:hAnsi="Times New Roman" w:cs="Times New Roman"/>
          <w:color w:val="auto"/>
        </w:rPr>
      </w:pPr>
      <w:r w:rsidRPr="00A225FC">
        <w:rPr>
          <w:rFonts w:ascii="Times New Roman" w:hAnsi="Times New Roman" w:cs="Times New Roman"/>
          <w:color w:val="auto"/>
        </w:rPr>
        <w:t xml:space="preserve">Πίνακας </w:t>
      </w:r>
      <w:r w:rsidR="00872ACA" w:rsidRPr="00A225FC">
        <w:rPr>
          <w:rFonts w:ascii="Times New Roman" w:hAnsi="Times New Roman" w:cs="Times New Roman"/>
          <w:color w:val="auto"/>
        </w:rPr>
        <w:fldChar w:fldCharType="begin"/>
      </w:r>
      <w:r w:rsidRPr="00A225FC">
        <w:rPr>
          <w:rFonts w:ascii="Times New Roman" w:hAnsi="Times New Roman" w:cs="Times New Roman"/>
          <w:color w:val="auto"/>
        </w:rPr>
        <w:instrText xml:space="preserve"> SEQ Πίνακας \* ARABIC </w:instrText>
      </w:r>
      <w:r w:rsidR="00872ACA" w:rsidRPr="00A225FC">
        <w:rPr>
          <w:rFonts w:ascii="Times New Roman" w:hAnsi="Times New Roman" w:cs="Times New Roman"/>
          <w:color w:val="auto"/>
        </w:rPr>
        <w:fldChar w:fldCharType="separate"/>
      </w:r>
      <w:r w:rsidR="001B4E7E">
        <w:rPr>
          <w:rFonts w:ascii="Times New Roman" w:hAnsi="Times New Roman" w:cs="Times New Roman"/>
          <w:noProof/>
          <w:color w:val="auto"/>
        </w:rPr>
        <w:t>1</w:t>
      </w:r>
      <w:r w:rsidR="00872ACA" w:rsidRPr="00A225FC">
        <w:rPr>
          <w:rFonts w:ascii="Times New Roman" w:hAnsi="Times New Roman" w:cs="Times New Roman"/>
          <w:color w:val="auto"/>
        </w:rPr>
        <w:fldChar w:fldCharType="end"/>
      </w:r>
      <w:r w:rsidRPr="00A225FC">
        <w:rPr>
          <w:rFonts w:ascii="Times New Roman" w:hAnsi="Times New Roman" w:cs="Times New Roman"/>
          <w:color w:val="auto"/>
        </w:rPr>
        <w:t xml:space="preserve">: Ταξινόμηση οξειών λευχαιμιών κατά </w:t>
      </w:r>
      <w:r w:rsidRPr="0079361C">
        <w:rPr>
          <w:rFonts w:ascii="Times New Roman" w:hAnsi="Times New Roman" w:cs="Times New Roman"/>
          <w:color w:val="auto"/>
          <w:lang w:val="en-US"/>
        </w:rPr>
        <w:t>FAB</w:t>
      </w:r>
      <w:r w:rsidR="00735EA6" w:rsidRPr="0079361C">
        <w:rPr>
          <w:rFonts w:ascii="Times New Roman" w:hAnsi="Times New Roman" w:cs="Times New Roman"/>
          <w:color w:val="auto"/>
        </w:rPr>
        <w:t xml:space="preserve"> </w:t>
      </w:r>
      <w:r w:rsidR="008D073F" w:rsidRPr="0079361C">
        <w:rPr>
          <w:rFonts w:ascii="Times New Roman" w:hAnsi="Times New Roman" w:cs="Times New Roman"/>
          <w:color w:val="auto"/>
        </w:rPr>
        <w:t>(Ανατύπωση από Ιωαννίδου-Παπακωνσταντίνου, 2006)</w:t>
      </w:r>
      <w:r w:rsidR="00735EA6" w:rsidRPr="0079361C">
        <w:rPr>
          <w:rFonts w:ascii="Times New Roman" w:hAnsi="Times New Roman" w:cs="Times New Roman"/>
          <w:color w:val="auto"/>
        </w:rPr>
        <w:t>.</w:t>
      </w:r>
    </w:p>
    <w:tbl>
      <w:tblPr>
        <w:tblStyle w:val="11"/>
        <w:tblW w:w="4740" w:type="pct"/>
        <w:tblInd w:w="392" w:type="dxa"/>
        <w:tblBorders>
          <w:top w:val="none" w:sz="0" w:space="0" w:color="auto"/>
          <w:right w:val="single" w:sz="8" w:space="0" w:color="000000" w:themeColor="text1"/>
          <w:insideH w:val="single" w:sz="8" w:space="0" w:color="000000" w:themeColor="text1"/>
          <w:insideV w:val="single" w:sz="8" w:space="0" w:color="000000" w:themeColor="text1"/>
        </w:tblBorders>
        <w:tblLook w:val="0620"/>
      </w:tblPr>
      <w:tblGrid>
        <w:gridCol w:w="1595"/>
        <w:gridCol w:w="7477"/>
      </w:tblGrid>
      <w:tr w:rsidR="000F54D4" w:rsidRPr="00A225FC" w:rsidTr="00E074C2">
        <w:trPr>
          <w:cnfStyle w:val="100000000000"/>
          <w:trHeight w:val="537"/>
        </w:trPr>
        <w:tc>
          <w:tcPr>
            <w:tcW w:w="5000" w:type="pct"/>
            <w:gridSpan w:val="2"/>
            <w:tcBorders>
              <w:bottom w:val="dotDotDash" w:sz="4" w:space="0" w:color="auto"/>
              <w:right w:val="nil"/>
            </w:tcBorders>
            <w:vAlign w:val="center"/>
          </w:tcPr>
          <w:p w:rsidR="000F54D4" w:rsidRPr="00A225FC" w:rsidRDefault="000F54D4" w:rsidP="00E074C2">
            <w:pPr>
              <w:jc w:val="center"/>
              <w:rPr>
                <w:rFonts w:ascii="Times New Roman" w:hAnsi="Times New Roman" w:cs="Times New Roman"/>
                <w:iCs/>
                <w:color w:val="auto"/>
                <w:sz w:val="28"/>
                <w:szCs w:val="28"/>
              </w:rPr>
            </w:pPr>
            <w:r w:rsidRPr="00A225FC">
              <w:rPr>
                <w:rFonts w:ascii="Times New Roman" w:hAnsi="Times New Roman" w:cs="Times New Roman"/>
                <w:iCs/>
                <w:color w:val="auto"/>
                <w:sz w:val="28"/>
                <w:szCs w:val="28"/>
              </w:rPr>
              <w:t>Οξεία μυελογενής  λευχαιμία    (</w:t>
            </w:r>
            <w:r w:rsidRPr="00A225FC">
              <w:rPr>
                <w:rFonts w:ascii="Times New Roman" w:hAnsi="Times New Roman" w:cs="Times New Roman"/>
                <w:iCs/>
                <w:color w:val="auto"/>
                <w:sz w:val="28"/>
                <w:szCs w:val="28"/>
                <w:lang w:val="en-US"/>
              </w:rPr>
              <w:t>Acute</w:t>
            </w:r>
            <w:r w:rsidRPr="00A225FC">
              <w:rPr>
                <w:rFonts w:ascii="Times New Roman" w:hAnsi="Times New Roman" w:cs="Times New Roman"/>
                <w:iCs/>
                <w:color w:val="auto"/>
                <w:sz w:val="28"/>
                <w:szCs w:val="28"/>
              </w:rPr>
              <w:t xml:space="preserve"> </w:t>
            </w:r>
            <w:r w:rsidRPr="00A225FC">
              <w:rPr>
                <w:rFonts w:ascii="Times New Roman" w:hAnsi="Times New Roman" w:cs="Times New Roman"/>
                <w:iCs/>
                <w:color w:val="auto"/>
                <w:sz w:val="28"/>
                <w:szCs w:val="28"/>
                <w:lang w:val="en-US"/>
              </w:rPr>
              <w:t>myeloid</w:t>
            </w:r>
            <w:r w:rsidRPr="00A225FC">
              <w:rPr>
                <w:rFonts w:ascii="Times New Roman" w:hAnsi="Times New Roman" w:cs="Times New Roman"/>
                <w:iCs/>
                <w:color w:val="auto"/>
                <w:sz w:val="28"/>
                <w:szCs w:val="28"/>
              </w:rPr>
              <w:t xml:space="preserve"> </w:t>
            </w:r>
            <w:r w:rsidRPr="00A225FC">
              <w:rPr>
                <w:rFonts w:ascii="Times New Roman" w:hAnsi="Times New Roman" w:cs="Times New Roman"/>
                <w:iCs/>
                <w:color w:val="auto"/>
                <w:sz w:val="28"/>
                <w:szCs w:val="28"/>
                <w:lang w:val="en-US"/>
              </w:rPr>
              <w:t>leukemia</w:t>
            </w:r>
            <w:r w:rsidRPr="00A225FC">
              <w:rPr>
                <w:rFonts w:ascii="Times New Roman" w:hAnsi="Times New Roman" w:cs="Times New Roman"/>
                <w:iCs/>
                <w:color w:val="auto"/>
                <w:sz w:val="28"/>
                <w:szCs w:val="28"/>
              </w:rPr>
              <w:t xml:space="preserve">, </w:t>
            </w:r>
            <w:r w:rsidRPr="00A225FC">
              <w:rPr>
                <w:rFonts w:ascii="Times New Roman" w:hAnsi="Times New Roman" w:cs="Times New Roman"/>
                <w:iCs/>
                <w:color w:val="auto"/>
                <w:sz w:val="28"/>
                <w:szCs w:val="28"/>
                <w:lang w:val="en-US"/>
              </w:rPr>
              <w:t>AML</w:t>
            </w:r>
            <w:r w:rsidRPr="00A225FC">
              <w:rPr>
                <w:rFonts w:ascii="Times New Roman" w:hAnsi="Times New Roman" w:cs="Times New Roman"/>
                <w:iCs/>
                <w:color w:val="auto"/>
                <w:sz w:val="28"/>
                <w:szCs w:val="28"/>
              </w:rPr>
              <w:t>)</w:t>
            </w:r>
          </w:p>
        </w:tc>
      </w:tr>
      <w:tr w:rsidR="000F54D4" w:rsidRPr="00A225FC" w:rsidTr="00E074C2">
        <w:trPr>
          <w:trHeight w:val="537"/>
        </w:trPr>
        <w:tc>
          <w:tcPr>
            <w:tcW w:w="5000" w:type="pct"/>
            <w:gridSpan w:val="2"/>
            <w:tcBorders>
              <w:top w:val="dotDotDash" w:sz="4" w:space="0" w:color="auto"/>
              <w:bottom w:val="single" w:sz="8" w:space="0" w:color="000000" w:themeColor="text1"/>
              <w:right w:val="nil"/>
            </w:tcBorders>
            <w:vAlign w:val="center"/>
          </w:tcPr>
          <w:p w:rsidR="000F54D4" w:rsidRPr="00A225FC" w:rsidRDefault="000F54D4" w:rsidP="00E074C2">
            <w:pPr>
              <w:jc w:val="center"/>
              <w:rPr>
                <w:rFonts w:ascii="Times New Roman" w:hAnsi="Times New Roman" w:cs="Times New Roman"/>
                <w:iCs/>
                <w:color w:val="auto"/>
                <w:sz w:val="24"/>
                <w:szCs w:val="24"/>
              </w:rPr>
            </w:pPr>
            <w:r w:rsidRPr="00A225FC">
              <w:rPr>
                <w:rFonts w:ascii="Times New Roman" w:hAnsi="Times New Roman" w:cs="Times New Roman"/>
                <w:color w:val="auto"/>
                <w:sz w:val="24"/>
                <w:szCs w:val="24"/>
              </w:rPr>
              <w:t>Υπότυποι</w:t>
            </w:r>
          </w:p>
        </w:tc>
      </w:tr>
      <w:tr w:rsidR="000F54D4" w:rsidRPr="00A225FC" w:rsidTr="00E074C2">
        <w:trPr>
          <w:trHeight w:val="537"/>
        </w:trPr>
        <w:tc>
          <w:tcPr>
            <w:tcW w:w="879" w:type="pct"/>
            <w:tcBorders>
              <w:top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M0</w:t>
            </w:r>
          </w:p>
        </w:tc>
        <w:tc>
          <w:tcPr>
            <w:tcW w:w="4121" w:type="pct"/>
            <w:tcBorders>
              <w:top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Οξεία αδιαφοροποίητη μυελογενής λευχαιμία</w:t>
            </w:r>
          </w:p>
        </w:tc>
      </w:tr>
      <w:tr w:rsidR="000F54D4" w:rsidRPr="00A225FC" w:rsidTr="00E074C2">
        <w:trPr>
          <w:trHeight w:val="537"/>
        </w:trPr>
        <w:tc>
          <w:tcPr>
            <w:tcW w:w="879" w:type="pct"/>
            <w:tcBorders>
              <w:top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M1</w:t>
            </w:r>
          </w:p>
        </w:tc>
        <w:tc>
          <w:tcPr>
            <w:tcW w:w="4121" w:type="pct"/>
            <w:tcBorders>
              <w:top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Οξεία μυελογενής λευχαιμία χωρίς ωρίμανση</w:t>
            </w:r>
          </w:p>
        </w:tc>
      </w:tr>
      <w:tr w:rsidR="000F54D4" w:rsidRPr="00A225FC" w:rsidTr="00E074C2">
        <w:trPr>
          <w:trHeight w:val="537"/>
        </w:trPr>
        <w:tc>
          <w:tcPr>
            <w:tcW w:w="879" w:type="pct"/>
            <w:tcBorders>
              <w:top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M2</w:t>
            </w:r>
          </w:p>
        </w:tc>
        <w:tc>
          <w:tcPr>
            <w:tcW w:w="4121" w:type="pct"/>
            <w:tcBorders>
              <w:top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Οξεία μυελογενής λευχαιμία με ωρίμανση</w:t>
            </w:r>
          </w:p>
        </w:tc>
      </w:tr>
      <w:tr w:rsidR="000F54D4" w:rsidRPr="00A225FC" w:rsidTr="00E074C2">
        <w:trPr>
          <w:trHeight w:val="537"/>
        </w:trPr>
        <w:tc>
          <w:tcPr>
            <w:tcW w:w="879" w:type="pct"/>
            <w:tcBorders>
              <w:top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M3</w:t>
            </w:r>
          </w:p>
        </w:tc>
        <w:tc>
          <w:tcPr>
            <w:tcW w:w="4121" w:type="pct"/>
            <w:tcBorders>
              <w:top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Οξεία προμυελοκυτταρική λευχαιμία</w:t>
            </w:r>
          </w:p>
        </w:tc>
      </w:tr>
      <w:tr w:rsidR="000F54D4" w:rsidRPr="00A225FC" w:rsidTr="00E074C2">
        <w:trPr>
          <w:trHeight w:val="537"/>
        </w:trPr>
        <w:tc>
          <w:tcPr>
            <w:tcW w:w="879" w:type="pct"/>
            <w:tcBorders>
              <w:top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M4</w:t>
            </w:r>
          </w:p>
        </w:tc>
        <w:tc>
          <w:tcPr>
            <w:tcW w:w="4121" w:type="pct"/>
            <w:tcBorders>
              <w:top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Οξεία μυελομονοκυτταρική λευχαιμία</w:t>
            </w:r>
          </w:p>
        </w:tc>
      </w:tr>
      <w:tr w:rsidR="000F54D4" w:rsidRPr="00A225FC" w:rsidTr="00E074C2">
        <w:trPr>
          <w:trHeight w:val="537"/>
        </w:trPr>
        <w:tc>
          <w:tcPr>
            <w:tcW w:w="879" w:type="pct"/>
            <w:tcBorders>
              <w:top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M5</w:t>
            </w:r>
          </w:p>
        </w:tc>
        <w:tc>
          <w:tcPr>
            <w:tcW w:w="4121" w:type="pct"/>
            <w:tcBorders>
              <w:top w:val="single" w:sz="8" w:space="0" w:color="000000" w:themeColor="text1"/>
              <w:right w:val="nil"/>
            </w:tcBorders>
            <w:vAlign w:val="center"/>
          </w:tcPr>
          <w:p w:rsidR="000F54D4" w:rsidRPr="00A225FC" w:rsidRDefault="0053791F"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 xml:space="preserve">Οξεία μονοκυτταρική ή μονοβλαστική </w:t>
            </w:r>
            <w:r w:rsidR="000F54D4" w:rsidRPr="00A225FC">
              <w:rPr>
                <w:rFonts w:ascii="Times New Roman" w:hAnsi="Times New Roman" w:cs="Times New Roman"/>
                <w:iCs/>
                <w:color w:val="auto"/>
                <w:sz w:val="24"/>
                <w:szCs w:val="24"/>
              </w:rPr>
              <w:t>λευχαιμία</w:t>
            </w:r>
          </w:p>
        </w:tc>
      </w:tr>
      <w:tr w:rsidR="000F54D4" w:rsidRPr="00A225FC" w:rsidTr="00E074C2">
        <w:trPr>
          <w:trHeight w:val="537"/>
        </w:trPr>
        <w:tc>
          <w:tcPr>
            <w:tcW w:w="879" w:type="pct"/>
            <w:tcBorders>
              <w:top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rPr>
              <w:t>M6</w:t>
            </w:r>
          </w:p>
        </w:tc>
        <w:tc>
          <w:tcPr>
            <w:tcW w:w="4121" w:type="pct"/>
            <w:tcBorders>
              <w:top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Οξεία ερυθρολευχαιμία</w:t>
            </w:r>
          </w:p>
        </w:tc>
      </w:tr>
      <w:tr w:rsidR="000F54D4" w:rsidRPr="00A225FC" w:rsidTr="00E074C2">
        <w:trPr>
          <w:trHeight w:val="537"/>
        </w:trPr>
        <w:tc>
          <w:tcPr>
            <w:tcW w:w="879" w:type="pct"/>
            <w:tcBorders>
              <w:top w:val="single" w:sz="8" w:space="0" w:color="000000" w:themeColor="text1"/>
              <w:bottom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M7</w:t>
            </w:r>
          </w:p>
        </w:tc>
        <w:tc>
          <w:tcPr>
            <w:tcW w:w="4121" w:type="pct"/>
            <w:tcBorders>
              <w:top w:val="single" w:sz="8" w:space="0" w:color="000000" w:themeColor="text1"/>
              <w:bottom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Οξεία μεγακαρυοβλαστική λευχαιμία</w:t>
            </w:r>
          </w:p>
        </w:tc>
      </w:tr>
      <w:tr w:rsidR="000F54D4" w:rsidRPr="00A225FC" w:rsidTr="00E074C2">
        <w:trPr>
          <w:trHeight w:val="537"/>
        </w:trPr>
        <w:tc>
          <w:tcPr>
            <w:tcW w:w="5000" w:type="pct"/>
            <w:gridSpan w:val="2"/>
            <w:tcBorders>
              <w:top w:val="single" w:sz="8" w:space="0" w:color="000000" w:themeColor="text1"/>
              <w:bottom w:val="nil"/>
              <w:right w:val="nil"/>
            </w:tcBorders>
            <w:vAlign w:val="center"/>
          </w:tcPr>
          <w:p w:rsidR="000F54D4" w:rsidRPr="00A225FC" w:rsidRDefault="000F54D4" w:rsidP="00E074C2">
            <w:pPr>
              <w:rPr>
                <w:rFonts w:ascii="Times New Roman" w:hAnsi="Times New Roman" w:cs="Times New Roman"/>
                <w:iCs/>
                <w:color w:val="auto"/>
                <w:sz w:val="28"/>
                <w:szCs w:val="28"/>
              </w:rPr>
            </w:pPr>
          </w:p>
        </w:tc>
      </w:tr>
      <w:tr w:rsidR="000F54D4" w:rsidRPr="00A225FC" w:rsidTr="00E074C2">
        <w:trPr>
          <w:trHeight w:val="537"/>
        </w:trPr>
        <w:tc>
          <w:tcPr>
            <w:tcW w:w="5000" w:type="pct"/>
            <w:gridSpan w:val="2"/>
            <w:tcBorders>
              <w:top w:val="nil"/>
              <w:bottom w:val="dotDotDash" w:sz="4" w:space="0" w:color="auto"/>
              <w:right w:val="nil"/>
            </w:tcBorders>
            <w:vAlign w:val="center"/>
          </w:tcPr>
          <w:p w:rsidR="000F54D4" w:rsidRPr="00A225FC" w:rsidRDefault="000F54D4" w:rsidP="00E074C2">
            <w:pPr>
              <w:jc w:val="center"/>
              <w:rPr>
                <w:rFonts w:ascii="Times New Roman" w:hAnsi="Times New Roman" w:cs="Times New Roman"/>
                <w:iCs/>
                <w:color w:val="auto"/>
                <w:sz w:val="24"/>
                <w:szCs w:val="24"/>
              </w:rPr>
            </w:pPr>
            <w:r w:rsidRPr="00A225FC">
              <w:rPr>
                <w:rFonts w:ascii="Times New Roman" w:hAnsi="Times New Roman" w:cs="Times New Roman"/>
                <w:iCs/>
                <w:color w:val="auto"/>
                <w:sz w:val="28"/>
                <w:szCs w:val="28"/>
              </w:rPr>
              <w:t>Οξεία λεμφογενής λευχαιμία    (</w:t>
            </w:r>
            <w:r w:rsidRPr="00A225FC">
              <w:rPr>
                <w:rFonts w:ascii="Times New Roman" w:hAnsi="Times New Roman" w:cs="Times New Roman"/>
                <w:iCs/>
                <w:color w:val="auto"/>
                <w:sz w:val="28"/>
                <w:szCs w:val="28"/>
                <w:lang w:val="en-US"/>
              </w:rPr>
              <w:t>Acute</w:t>
            </w:r>
            <w:r w:rsidRPr="00A225FC">
              <w:rPr>
                <w:rFonts w:ascii="Times New Roman" w:hAnsi="Times New Roman" w:cs="Times New Roman"/>
                <w:iCs/>
                <w:color w:val="auto"/>
                <w:sz w:val="28"/>
                <w:szCs w:val="28"/>
              </w:rPr>
              <w:t xml:space="preserve"> </w:t>
            </w:r>
            <w:r w:rsidRPr="00A225FC">
              <w:rPr>
                <w:rFonts w:ascii="Times New Roman" w:hAnsi="Times New Roman" w:cs="Times New Roman"/>
                <w:iCs/>
                <w:color w:val="auto"/>
                <w:sz w:val="28"/>
                <w:szCs w:val="28"/>
                <w:lang w:val="en-US"/>
              </w:rPr>
              <w:t>lymphoblastic</w:t>
            </w:r>
            <w:r w:rsidRPr="00A225FC">
              <w:rPr>
                <w:rFonts w:ascii="Times New Roman" w:hAnsi="Times New Roman" w:cs="Times New Roman"/>
                <w:iCs/>
                <w:color w:val="auto"/>
                <w:sz w:val="28"/>
                <w:szCs w:val="28"/>
              </w:rPr>
              <w:t xml:space="preserve"> </w:t>
            </w:r>
            <w:r w:rsidRPr="00A225FC">
              <w:rPr>
                <w:rFonts w:ascii="Times New Roman" w:hAnsi="Times New Roman" w:cs="Times New Roman"/>
                <w:iCs/>
                <w:color w:val="auto"/>
                <w:sz w:val="28"/>
                <w:szCs w:val="28"/>
                <w:lang w:val="en-US"/>
              </w:rPr>
              <w:t>leukemia</w:t>
            </w:r>
            <w:r w:rsidRPr="00A225FC">
              <w:rPr>
                <w:rFonts w:ascii="Times New Roman" w:hAnsi="Times New Roman" w:cs="Times New Roman"/>
                <w:iCs/>
                <w:color w:val="auto"/>
                <w:sz w:val="28"/>
                <w:szCs w:val="28"/>
              </w:rPr>
              <w:t xml:space="preserve">, </w:t>
            </w:r>
            <w:r w:rsidRPr="00A225FC">
              <w:rPr>
                <w:rFonts w:ascii="Times New Roman" w:hAnsi="Times New Roman" w:cs="Times New Roman"/>
                <w:iCs/>
                <w:color w:val="auto"/>
                <w:sz w:val="28"/>
                <w:szCs w:val="28"/>
                <w:lang w:val="en-US"/>
              </w:rPr>
              <w:t>ALL</w:t>
            </w:r>
            <w:r w:rsidRPr="00A225FC">
              <w:rPr>
                <w:rFonts w:ascii="Times New Roman" w:hAnsi="Times New Roman" w:cs="Times New Roman"/>
                <w:iCs/>
                <w:color w:val="auto"/>
                <w:sz w:val="28"/>
                <w:szCs w:val="28"/>
              </w:rPr>
              <w:t>)</w:t>
            </w:r>
          </w:p>
        </w:tc>
      </w:tr>
      <w:tr w:rsidR="000F54D4" w:rsidRPr="00A225FC" w:rsidTr="00E074C2">
        <w:trPr>
          <w:trHeight w:val="537"/>
        </w:trPr>
        <w:tc>
          <w:tcPr>
            <w:tcW w:w="5000" w:type="pct"/>
            <w:gridSpan w:val="2"/>
            <w:tcBorders>
              <w:top w:val="dotDotDash" w:sz="4" w:space="0" w:color="auto"/>
              <w:bottom w:val="single" w:sz="8" w:space="0" w:color="000000" w:themeColor="text1"/>
              <w:right w:val="nil"/>
            </w:tcBorders>
            <w:vAlign w:val="center"/>
          </w:tcPr>
          <w:p w:rsidR="000F54D4" w:rsidRPr="00A225FC" w:rsidRDefault="000F54D4" w:rsidP="00E074C2">
            <w:pPr>
              <w:jc w:val="center"/>
              <w:rPr>
                <w:rFonts w:ascii="Times New Roman" w:hAnsi="Times New Roman" w:cs="Times New Roman"/>
                <w:iCs/>
                <w:color w:val="auto"/>
                <w:sz w:val="24"/>
                <w:szCs w:val="24"/>
              </w:rPr>
            </w:pPr>
            <w:r w:rsidRPr="00A225FC">
              <w:rPr>
                <w:rFonts w:ascii="Times New Roman" w:hAnsi="Times New Roman" w:cs="Times New Roman"/>
                <w:color w:val="auto"/>
                <w:sz w:val="24"/>
                <w:szCs w:val="24"/>
              </w:rPr>
              <w:t>Υπότυποι</w:t>
            </w:r>
          </w:p>
        </w:tc>
      </w:tr>
      <w:tr w:rsidR="000F54D4" w:rsidRPr="00A225FC" w:rsidTr="00E074C2">
        <w:trPr>
          <w:trHeight w:val="537"/>
        </w:trPr>
        <w:tc>
          <w:tcPr>
            <w:tcW w:w="879" w:type="pct"/>
            <w:tcBorders>
              <w:top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L1</w:t>
            </w:r>
          </w:p>
        </w:tc>
        <w:tc>
          <w:tcPr>
            <w:tcW w:w="4121" w:type="pct"/>
            <w:tcBorders>
              <w:top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Διαφοροποιημένη</w:t>
            </w:r>
          </w:p>
        </w:tc>
      </w:tr>
      <w:tr w:rsidR="000F54D4" w:rsidRPr="00A225FC" w:rsidTr="00E074C2">
        <w:trPr>
          <w:trHeight w:val="537"/>
        </w:trPr>
        <w:tc>
          <w:tcPr>
            <w:tcW w:w="879" w:type="pct"/>
            <w:tcBorders>
              <w:top w:val="single" w:sz="8" w:space="0" w:color="000000" w:themeColor="text1"/>
              <w:bottom w:val="single" w:sz="8" w:space="0" w:color="000000" w:themeColor="text1"/>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L2</w:t>
            </w:r>
          </w:p>
        </w:tc>
        <w:tc>
          <w:tcPr>
            <w:tcW w:w="4121" w:type="pct"/>
            <w:tcBorders>
              <w:top w:val="single" w:sz="8" w:space="0" w:color="000000" w:themeColor="text1"/>
              <w:bottom w:val="single" w:sz="8" w:space="0" w:color="000000" w:themeColor="text1"/>
              <w:right w:val="nil"/>
            </w:tcBorders>
            <w:vAlign w:val="center"/>
          </w:tcPr>
          <w:p w:rsidR="000F54D4" w:rsidRPr="00A225FC" w:rsidRDefault="000F54D4" w:rsidP="00E074C2">
            <w:pP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Αδιαφοροποίητη</w:t>
            </w:r>
          </w:p>
        </w:tc>
      </w:tr>
      <w:tr w:rsidR="000F54D4" w:rsidRPr="00A225FC" w:rsidTr="00E074C2">
        <w:trPr>
          <w:trHeight w:val="537"/>
        </w:trPr>
        <w:tc>
          <w:tcPr>
            <w:tcW w:w="879" w:type="pct"/>
            <w:tcBorders>
              <w:top w:val="single" w:sz="8" w:space="0" w:color="000000" w:themeColor="text1"/>
              <w:bottom w:val="nil"/>
            </w:tcBorders>
            <w:vAlign w:val="center"/>
          </w:tcPr>
          <w:p w:rsidR="000F54D4" w:rsidRPr="00A225FC" w:rsidRDefault="000F54D4" w:rsidP="00E074C2">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L3</w:t>
            </w:r>
          </w:p>
        </w:tc>
        <w:tc>
          <w:tcPr>
            <w:tcW w:w="4121" w:type="pct"/>
            <w:tcBorders>
              <w:top w:val="single" w:sz="8" w:space="0" w:color="000000" w:themeColor="text1"/>
              <w:bottom w:val="nil"/>
              <w:right w:val="nil"/>
            </w:tcBorders>
            <w:vAlign w:val="center"/>
          </w:tcPr>
          <w:p w:rsidR="000F54D4" w:rsidRPr="00A225FC" w:rsidRDefault="000F54D4" w:rsidP="00E074C2">
            <w:pPr>
              <w:rPr>
                <w:rFonts w:ascii="Times New Roman" w:hAnsi="Times New Roman" w:cs="Times New Roman"/>
                <w:iCs/>
                <w:color w:val="auto"/>
                <w:sz w:val="24"/>
                <w:szCs w:val="24"/>
                <w:lang w:val="en-US"/>
              </w:rPr>
            </w:pPr>
            <w:r w:rsidRPr="00A225FC">
              <w:rPr>
                <w:rFonts w:ascii="Times New Roman" w:hAnsi="Times New Roman" w:cs="Times New Roman"/>
                <w:iCs/>
                <w:color w:val="auto"/>
                <w:sz w:val="24"/>
                <w:szCs w:val="24"/>
              </w:rPr>
              <w:t xml:space="preserve">Τύπου </w:t>
            </w:r>
            <w:r w:rsidRPr="00A225FC">
              <w:rPr>
                <w:rFonts w:ascii="Times New Roman" w:hAnsi="Times New Roman" w:cs="Times New Roman"/>
                <w:iCs/>
                <w:color w:val="auto"/>
                <w:sz w:val="24"/>
                <w:szCs w:val="24"/>
                <w:lang w:val="en-US"/>
              </w:rPr>
              <w:t>Burkitt</w:t>
            </w:r>
          </w:p>
        </w:tc>
      </w:tr>
    </w:tbl>
    <w:p w:rsidR="000A64F8" w:rsidRPr="00A225FC" w:rsidRDefault="000A64F8" w:rsidP="000F54D4">
      <w:pPr>
        <w:spacing w:line="360" w:lineRule="auto"/>
        <w:jc w:val="both"/>
        <w:rPr>
          <w:rFonts w:ascii="Times New Roman" w:hAnsi="Times New Roman" w:cs="Times New Roman"/>
          <w:sz w:val="20"/>
          <w:szCs w:val="20"/>
        </w:rPr>
      </w:pPr>
    </w:p>
    <w:p w:rsidR="000F54D4" w:rsidRPr="00E074C2" w:rsidRDefault="00E074C2" w:rsidP="00E074C2">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Α3.3. </w:t>
      </w:r>
      <w:r w:rsidR="008D073F" w:rsidRPr="00E074C2">
        <w:rPr>
          <w:rFonts w:ascii="Times New Roman" w:hAnsi="Times New Roman" w:cs="Times New Roman"/>
          <w:sz w:val="28"/>
          <w:szCs w:val="28"/>
        </w:rPr>
        <w:t>Αιτιολογία</w:t>
      </w:r>
    </w:p>
    <w:p w:rsidR="001F3119" w:rsidRPr="00A225FC" w:rsidRDefault="000F54D4" w:rsidP="008D073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Σε ορισμένους τύπους οξείας λευχαιμίας  παρατηρούνται  χρωμοσωμικές μεταλλαγές, όπως η τρισωμία 8 και η μονοσωμία 5, αλλά και αμοιβαίες μετατοπίσεις όπως η αλληλομετάθεση μεταξύ των χρωμοσωμάτων 8 και 21 και η αλληλομετάθεση μεταξύ των χρωμοσωμάτων 9 και 22</w:t>
      </w:r>
      <w:r w:rsidR="0047527D">
        <w:rPr>
          <w:rFonts w:ascii="Times New Roman" w:hAnsi="Times New Roman" w:cs="Times New Roman"/>
          <w:sz w:val="24"/>
          <w:szCs w:val="24"/>
        </w:rPr>
        <w:t>.</w:t>
      </w:r>
      <w:r w:rsidR="00642FAA" w:rsidRPr="00A225FC">
        <w:rPr>
          <w:rFonts w:ascii="Times New Roman" w:hAnsi="Times New Roman" w:cs="Times New Roman"/>
          <w:sz w:val="24"/>
          <w:szCs w:val="24"/>
        </w:rPr>
        <w:t xml:space="preserve"> </w:t>
      </w:r>
      <w:r w:rsidR="008D073F" w:rsidRPr="00A225FC">
        <w:rPr>
          <w:rFonts w:ascii="Times New Roman" w:hAnsi="Times New Roman" w:cs="Times New Roman"/>
          <w:sz w:val="24"/>
          <w:szCs w:val="24"/>
        </w:rPr>
        <w:t>Η αλληλομετάθεση</w:t>
      </w:r>
      <w:r w:rsidRPr="00A225FC">
        <w:rPr>
          <w:rFonts w:ascii="Times New Roman" w:hAnsi="Times New Roman" w:cs="Times New Roman"/>
          <w:sz w:val="24"/>
          <w:szCs w:val="24"/>
        </w:rPr>
        <w:t xml:space="preserve"> </w:t>
      </w:r>
      <w:r w:rsidR="0047527D">
        <w:rPr>
          <w:rFonts w:ascii="Times New Roman" w:hAnsi="Times New Roman" w:cs="Times New Roman"/>
          <w:sz w:val="24"/>
          <w:szCs w:val="24"/>
          <w:lang w:val="en-US"/>
        </w:rPr>
        <w:t>t</w:t>
      </w:r>
      <w:r w:rsidR="0047527D" w:rsidRPr="0047527D">
        <w:rPr>
          <w:rFonts w:ascii="Times New Roman" w:hAnsi="Times New Roman" w:cs="Times New Roman"/>
          <w:sz w:val="24"/>
          <w:szCs w:val="24"/>
        </w:rPr>
        <w:t>(</w:t>
      </w:r>
      <w:r w:rsidR="008D073F" w:rsidRPr="00A225FC">
        <w:rPr>
          <w:rFonts w:ascii="Times New Roman" w:hAnsi="Times New Roman" w:cs="Times New Roman"/>
          <w:sz w:val="24"/>
          <w:szCs w:val="24"/>
        </w:rPr>
        <w:t>9;22</w:t>
      </w:r>
      <w:r w:rsidR="0047527D" w:rsidRPr="0047527D">
        <w:rPr>
          <w:rFonts w:ascii="Times New Roman" w:hAnsi="Times New Roman" w:cs="Times New Roman"/>
          <w:sz w:val="24"/>
          <w:szCs w:val="24"/>
        </w:rPr>
        <w:t>)</w:t>
      </w:r>
      <w:r w:rsidR="008D073F" w:rsidRPr="00A225FC">
        <w:rPr>
          <w:rFonts w:ascii="Times New Roman" w:hAnsi="Times New Roman" w:cs="Times New Roman"/>
          <w:sz w:val="24"/>
          <w:szCs w:val="24"/>
        </w:rPr>
        <w:t xml:space="preserve"> αποτελεί δυσοίωνο</w:t>
      </w:r>
      <w:r w:rsidRPr="00A225FC">
        <w:rPr>
          <w:rFonts w:ascii="Times New Roman" w:hAnsi="Times New Roman" w:cs="Times New Roman"/>
          <w:sz w:val="24"/>
          <w:szCs w:val="24"/>
        </w:rPr>
        <w:t xml:space="preserve"> διαγνωστικό στοιχείο</w:t>
      </w:r>
      <w:r w:rsidR="008D073F" w:rsidRPr="00A225FC">
        <w:rPr>
          <w:rFonts w:ascii="Times New Roman" w:hAnsi="Times New Roman" w:cs="Times New Roman"/>
          <w:sz w:val="24"/>
          <w:szCs w:val="24"/>
        </w:rPr>
        <w:t xml:space="preserve"> στην οξεία λεμφογενή λευχαιμία των ενηλίκων</w:t>
      </w:r>
      <w:r w:rsidRPr="00A225FC">
        <w:rPr>
          <w:rFonts w:ascii="Times New Roman" w:hAnsi="Times New Roman" w:cs="Times New Roman"/>
          <w:sz w:val="24"/>
          <w:szCs w:val="24"/>
        </w:rPr>
        <w:t>.</w:t>
      </w:r>
    </w:p>
    <w:p w:rsidR="00DA52AD" w:rsidRDefault="00DA52AD" w:rsidP="000F54D4">
      <w:pPr>
        <w:pStyle w:val="a3"/>
        <w:spacing w:line="360" w:lineRule="auto"/>
        <w:ind w:left="792" w:firstLine="648"/>
        <w:jc w:val="both"/>
        <w:rPr>
          <w:rFonts w:ascii="Times New Roman" w:hAnsi="Times New Roman" w:cs="Times New Roman"/>
          <w:sz w:val="24"/>
          <w:szCs w:val="24"/>
        </w:rPr>
      </w:pPr>
    </w:p>
    <w:p w:rsidR="000F54D4" w:rsidRPr="00A225FC" w:rsidRDefault="008D073F" w:rsidP="000F54D4">
      <w:pPr>
        <w:pStyle w:val="a3"/>
        <w:spacing w:line="360" w:lineRule="auto"/>
        <w:ind w:left="792" w:firstLine="648"/>
        <w:jc w:val="both"/>
        <w:rPr>
          <w:rFonts w:ascii="Times New Roman" w:hAnsi="Times New Roman" w:cs="Times New Roman"/>
          <w:sz w:val="24"/>
          <w:szCs w:val="24"/>
        </w:rPr>
      </w:pPr>
      <w:r w:rsidRPr="00A225FC">
        <w:rPr>
          <w:rFonts w:ascii="Times New Roman" w:hAnsi="Times New Roman" w:cs="Times New Roman"/>
          <w:sz w:val="24"/>
          <w:szCs w:val="24"/>
        </w:rPr>
        <w:lastRenderedPageBreak/>
        <w:t>Ά</w:t>
      </w:r>
      <w:r w:rsidR="000F54D4" w:rsidRPr="00A225FC">
        <w:rPr>
          <w:rFonts w:ascii="Times New Roman" w:hAnsi="Times New Roman" w:cs="Times New Roman"/>
          <w:sz w:val="24"/>
          <w:szCs w:val="24"/>
        </w:rPr>
        <w:t>λλες αιτίες εμφάνισης οξειών λευχαιμιών είναι:</w:t>
      </w:r>
    </w:p>
    <w:p w:rsidR="000F54D4" w:rsidRPr="00A225FC" w:rsidRDefault="000F54D4" w:rsidP="0040103B">
      <w:pPr>
        <w:pStyle w:val="a3"/>
        <w:numPr>
          <w:ilvl w:val="0"/>
          <w:numId w:val="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Ιοντίζουσες ακτινοβολίες (ακτίνες γ, ακτίνες Χ, υπεριώδεις ηλιακές ακτίνες).</w:t>
      </w:r>
    </w:p>
    <w:p w:rsidR="008D073F" w:rsidRPr="00A225FC" w:rsidRDefault="000F54D4" w:rsidP="0040103B">
      <w:pPr>
        <w:pStyle w:val="a3"/>
        <w:numPr>
          <w:ilvl w:val="0"/>
          <w:numId w:val="5"/>
        </w:numPr>
        <w:spacing w:line="360" w:lineRule="auto"/>
        <w:ind w:left="2154" w:hanging="357"/>
        <w:contextualSpacing w:val="0"/>
        <w:jc w:val="both"/>
        <w:rPr>
          <w:rFonts w:ascii="Times New Roman" w:hAnsi="Times New Roman" w:cs="Times New Roman"/>
          <w:sz w:val="24"/>
          <w:szCs w:val="24"/>
        </w:rPr>
      </w:pPr>
      <w:r w:rsidRPr="00A225FC">
        <w:rPr>
          <w:rFonts w:ascii="Times New Roman" w:hAnsi="Times New Roman" w:cs="Times New Roman"/>
          <w:sz w:val="24"/>
          <w:szCs w:val="24"/>
        </w:rPr>
        <w:t>Η χρήση ραδιενεργών ενώσεων (</w:t>
      </w:r>
      <w:r w:rsidRPr="00A225FC">
        <w:rPr>
          <w:rFonts w:ascii="Times New Roman" w:hAnsi="Times New Roman" w:cs="Times New Roman"/>
          <w:sz w:val="24"/>
          <w:szCs w:val="24"/>
          <w:lang w:val="en-US"/>
        </w:rPr>
        <w:t>P</w:t>
      </w:r>
      <w:r w:rsidRPr="00A225FC">
        <w:rPr>
          <w:rFonts w:ascii="Times New Roman" w:hAnsi="Times New Roman" w:cs="Times New Roman"/>
          <w:sz w:val="24"/>
          <w:szCs w:val="24"/>
        </w:rPr>
        <w:t>32</w:t>
      </w:r>
      <w:r w:rsidRPr="00A225FC">
        <w:rPr>
          <w:rStyle w:val="a5"/>
          <w:rFonts w:ascii="Times New Roman" w:hAnsi="Times New Roman" w:cs="Times New Roman"/>
          <w:sz w:val="24"/>
          <w:szCs w:val="24"/>
        </w:rPr>
        <w:footnoteReference w:id="24"/>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F</w:t>
      </w:r>
      <w:r w:rsidRPr="00A225FC">
        <w:rPr>
          <w:rFonts w:ascii="Times New Roman" w:hAnsi="Times New Roman" w:cs="Times New Roman"/>
          <w:sz w:val="24"/>
          <w:szCs w:val="24"/>
        </w:rPr>
        <w:t>18</w:t>
      </w:r>
      <w:r w:rsidRPr="00A225FC">
        <w:rPr>
          <w:rStyle w:val="a5"/>
          <w:rFonts w:ascii="Times New Roman" w:hAnsi="Times New Roman" w:cs="Times New Roman"/>
          <w:sz w:val="24"/>
          <w:szCs w:val="24"/>
        </w:rPr>
        <w:footnoteReference w:id="25"/>
      </w:r>
      <w:r w:rsidRPr="00A225FC">
        <w:rPr>
          <w:rFonts w:ascii="Times New Roman" w:hAnsi="Times New Roman" w:cs="Times New Roman"/>
          <w:sz w:val="24"/>
          <w:szCs w:val="24"/>
        </w:rPr>
        <w:t>, Κ40</w:t>
      </w:r>
      <w:r w:rsidRPr="00A225FC">
        <w:rPr>
          <w:rStyle w:val="a5"/>
          <w:rFonts w:ascii="Times New Roman" w:hAnsi="Times New Roman" w:cs="Times New Roman"/>
          <w:sz w:val="24"/>
          <w:szCs w:val="24"/>
        </w:rPr>
        <w:footnoteReference w:id="26"/>
      </w:r>
      <w:r w:rsidRPr="00A225FC">
        <w:rPr>
          <w:rFonts w:ascii="Times New Roman" w:hAnsi="Times New Roman" w:cs="Times New Roman"/>
          <w:sz w:val="24"/>
          <w:szCs w:val="24"/>
        </w:rPr>
        <w:t>, Ν14</w:t>
      </w:r>
      <w:r w:rsidRPr="00A225FC">
        <w:rPr>
          <w:rStyle w:val="a5"/>
          <w:rFonts w:ascii="Times New Roman" w:hAnsi="Times New Roman" w:cs="Times New Roman"/>
          <w:sz w:val="24"/>
          <w:szCs w:val="24"/>
        </w:rPr>
        <w:footnoteReference w:id="27"/>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I</w:t>
      </w:r>
      <w:r w:rsidRPr="00A225FC">
        <w:rPr>
          <w:rFonts w:ascii="Times New Roman" w:hAnsi="Times New Roman" w:cs="Times New Roman"/>
          <w:sz w:val="24"/>
          <w:szCs w:val="24"/>
        </w:rPr>
        <w:t>131</w:t>
      </w:r>
      <w:r w:rsidRPr="00A225FC">
        <w:rPr>
          <w:rStyle w:val="a5"/>
          <w:rFonts w:ascii="Times New Roman" w:hAnsi="Times New Roman" w:cs="Times New Roman"/>
          <w:sz w:val="24"/>
          <w:szCs w:val="24"/>
        </w:rPr>
        <w:footnoteReference w:id="28"/>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Fe</w:t>
      </w:r>
      <w:r w:rsidRPr="00A225FC">
        <w:rPr>
          <w:rFonts w:ascii="Times New Roman" w:hAnsi="Times New Roman" w:cs="Times New Roman"/>
          <w:sz w:val="24"/>
          <w:szCs w:val="24"/>
        </w:rPr>
        <w:t>54</w:t>
      </w:r>
      <w:r w:rsidRPr="00A225FC">
        <w:rPr>
          <w:rStyle w:val="a5"/>
          <w:rFonts w:ascii="Times New Roman" w:hAnsi="Times New Roman" w:cs="Times New Roman"/>
          <w:sz w:val="24"/>
          <w:szCs w:val="24"/>
        </w:rPr>
        <w:footnoteReference w:id="29"/>
      </w:r>
      <w:r w:rsidRPr="00A225FC">
        <w:rPr>
          <w:rFonts w:ascii="Times New Roman" w:hAnsi="Times New Roman" w:cs="Times New Roman"/>
          <w:sz w:val="24"/>
          <w:szCs w:val="24"/>
        </w:rPr>
        <w:t>) στα βιοιατρικά εργαστήρια αλλά και στη βιομηχανία.</w:t>
      </w:r>
    </w:p>
    <w:p w:rsidR="000F54D4" w:rsidRPr="00A225FC" w:rsidRDefault="000F54D4" w:rsidP="008D073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Άτομα με αγκυλωτή σπονδυλαρθρίτιδα τα οποία υποβλήθηκαν σε ακτινοθεραπείες εμφάνισαν 5-10 φορές μεγαλύτερη συχνότητα οξειών λευχαιμιών, σε σύγκριση με</w:t>
      </w:r>
      <w:r w:rsidR="008D073F" w:rsidRPr="00A225FC">
        <w:rPr>
          <w:rFonts w:ascii="Times New Roman" w:hAnsi="Times New Roman" w:cs="Times New Roman"/>
          <w:sz w:val="24"/>
          <w:szCs w:val="24"/>
        </w:rPr>
        <w:t xml:space="preserve"> άτομα που δεν ακτινοβολήθηκαν.</w:t>
      </w:r>
      <w:r w:rsidRPr="00A225FC">
        <w:rPr>
          <w:rFonts w:ascii="Times New Roman" w:hAnsi="Times New Roman" w:cs="Times New Roman"/>
          <w:sz w:val="24"/>
          <w:szCs w:val="24"/>
        </w:rPr>
        <w:t xml:space="preserve"> Έχει παρατηρηθεί αύξηση του αριθμού των οξειών λευχαιμιών σε παιδιά που υποβλήθηκαν σε ακτινοβολία του θύμου αδένα</w:t>
      </w:r>
      <w:r w:rsidR="006B1319" w:rsidRPr="00A225FC">
        <w:rPr>
          <w:rFonts w:ascii="Times New Roman" w:hAnsi="Times New Roman" w:cs="Times New Roman"/>
          <w:sz w:val="24"/>
          <w:szCs w:val="24"/>
        </w:rPr>
        <w:t xml:space="preserve"> (</w:t>
      </w:r>
      <w:r w:rsidR="006B1319" w:rsidRPr="00A225FC">
        <w:rPr>
          <w:rFonts w:ascii="Times New Roman" w:hAnsi="Times New Roman" w:cs="Times New Roman"/>
          <w:i/>
          <w:sz w:val="24"/>
          <w:szCs w:val="24"/>
        </w:rPr>
        <w:t>Βόργιας</w:t>
      </w:r>
      <w:r w:rsidR="008D073F" w:rsidRPr="00A225FC">
        <w:rPr>
          <w:rFonts w:ascii="Times New Roman" w:hAnsi="Times New Roman" w:cs="Times New Roman"/>
          <w:i/>
          <w:sz w:val="24"/>
          <w:szCs w:val="24"/>
        </w:rPr>
        <w:t>,</w:t>
      </w:r>
      <w:r w:rsidR="006B1319" w:rsidRPr="00A225FC">
        <w:rPr>
          <w:rFonts w:ascii="Times New Roman" w:hAnsi="Times New Roman" w:cs="Times New Roman"/>
          <w:i/>
          <w:sz w:val="24"/>
          <w:szCs w:val="24"/>
        </w:rPr>
        <w:t xml:space="preserve"> 1995</w:t>
      </w:r>
      <w:r w:rsidR="008D073F" w:rsidRPr="00A225FC">
        <w:rPr>
          <w:rFonts w:ascii="Times New Roman" w:hAnsi="Times New Roman" w:cs="Times New Roman"/>
          <w:i/>
          <w:sz w:val="24"/>
          <w:szCs w:val="24"/>
        </w:rPr>
        <w:t>;</w:t>
      </w:r>
      <w:r w:rsidR="006B1319" w:rsidRPr="00A225FC">
        <w:rPr>
          <w:rFonts w:ascii="Times New Roman" w:hAnsi="Times New Roman" w:cs="Times New Roman"/>
          <w:i/>
          <w:sz w:val="24"/>
          <w:szCs w:val="24"/>
        </w:rPr>
        <w:t xml:space="preserve"> </w:t>
      </w:r>
      <w:r w:rsidR="00B0580A" w:rsidRPr="00A225FC">
        <w:rPr>
          <w:rFonts w:ascii="Times New Roman" w:hAnsi="Times New Roman" w:cs="Times New Roman"/>
          <w:i/>
          <w:sz w:val="24"/>
          <w:szCs w:val="24"/>
        </w:rPr>
        <w:t>Turgeon</w:t>
      </w:r>
      <w:r w:rsidR="008D073F" w:rsidRPr="00A225FC">
        <w:rPr>
          <w:rFonts w:ascii="Times New Roman" w:hAnsi="Times New Roman" w:cs="Times New Roman"/>
          <w:i/>
          <w:sz w:val="24"/>
          <w:szCs w:val="24"/>
        </w:rPr>
        <w:t>,</w:t>
      </w:r>
      <w:r w:rsidR="00B0580A" w:rsidRPr="00A225FC">
        <w:rPr>
          <w:rFonts w:ascii="Times New Roman" w:hAnsi="Times New Roman" w:cs="Times New Roman"/>
          <w:i/>
          <w:sz w:val="24"/>
          <w:szCs w:val="24"/>
        </w:rPr>
        <w:t xml:space="preserve"> 2005</w:t>
      </w:r>
      <w:r w:rsidR="008D073F" w:rsidRPr="00A225FC">
        <w:rPr>
          <w:rFonts w:ascii="Times New Roman" w:hAnsi="Times New Roman" w:cs="Times New Roman"/>
          <w:i/>
          <w:sz w:val="24"/>
          <w:szCs w:val="24"/>
        </w:rPr>
        <w:t>;</w:t>
      </w:r>
      <w:r w:rsidR="00B0580A" w:rsidRPr="00A225FC">
        <w:rPr>
          <w:rFonts w:ascii="Times New Roman" w:hAnsi="Times New Roman" w:cs="Times New Roman"/>
          <w:i/>
          <w:sz w:val="24"/>
          <w:szCs w:val="24"/>
        </w:rPr>
        <w:t xml:space="preserve"> Nagarajan</w:t>
      </w:r>
      <w:r w:rsidR="008D073F" w:rsidRPr="00A225FC">
        <w:rPr>
          <w:rFonts w:ascii="Times New Roman" w:hAnsi="Times New Roman" w:cs="Times New Roman"/>
          <w:i/>
          <w:sz w:val="24"/>
          <w:szCs w:val="24"/>
        </w:rPr>
        <w:t>,</w:t>
      </w:r>
      <w:r w:rsidR="00B0580A" w:rsidRPr="00A225FC">
        <w:rPr>
          <w:rFonts w:ascii="Times New Roman" w:hAnsi="Times New Roman" w:cs="Times New Roman"/>
          <w:i/>
          <w:sz w:val="24"/>
          <w:szCs w:val="24"/>
        </w:rPr>
        <w:t xml:space="preserve"> 2010</w:t>
      </w:r>
      <w:r w:rsidR="00B0580A" w:rsidRPr="00A225FC">
        <w:rPr>
          <w:rFonts w:ascii="Times New Roman" w:hAnsi="Times New Roman" w:cs="Times New Roman"/>
          <w:sz w:val="24"/>
          <w:szCs w:val="24"/>
        </w:rPr>
        <w:t>)</w:t>
      </w:r>
      <w:r w:rsidR="008D073F" w:rsidRPr="00A225FC">
        <w:rPr>
          <w:rFonts w:ascii="Times New Roman" w:hAnsi="Times New Roman" w:cs="Times New Roman"/>
          <w:sz w:val="24"/>
          <w:szCs w:val="24"/>
        </w:rPr>
        <w:t>.</w:t>
      </w:r>
    </w:p>
    <w:p w:rsidR="000F54D4" w:rsidRPr="00A225FC" w:rsidRDefault="000F54D4" w:rsidP="008D073F">
      <w:pPr>
        <w:pStyle w:val="a3"/>
        <w:spacing w:line="360" w:lineRule="auto"/>
        <w:ind w:left="284" w:firstLine="646"/>
        <w:jc w:val="both"/>
        <w:rPr>
          <w:rFonts w:ascii="Times New Roman" w:hAnsi="Times New Roman" w:cs="Times New Roman"/>
          <w:sz w:val="28"/>
          <w:szCs w:val="28"/>
        </w:rPr>
      </w:pPr>
    </w:p>
    <w:p w:rsidR="000F54D4" w:rsidRPr="0055062E" w:rsidRDefault="0055062E" w:rsidP="0055062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Α3.4. </w:t>
      </w:r>
      <w:r w:rsidR="000F54D4" w:rsidRPr="0055062E">
        <w:rPr>
          <w:rFonts w:ascii="Times New Roman" w:hAnsi="Times New Roman" w:cs="Times New Roman"/>
          <w:sz w:val="28"/>
          <w:szCs w:val="28"/>
        </w:rPr>
        <w:t>Κ</w:t>
      </w:r>
      <w:r w:rsidR="008D073F" w:rsidRPr="0055062E">
        <w:rPr>
          <w:rFonts w:ascii="Times New Roman" w:hAnsi="Times New Roman" w:cs="Times New Roman"/>
          <w:sz w:val="28"/>
          <w:szCs w:val="28"/>
        </w:rPr>
        <w:t>λινική Εικόνα</w:t>
      </w:r>
    </w:p>
    <w:p w:rsidR="001F3119" w:rsidRPr="00A225FC" w:rsidRDefault="000F54D4" w:rsidP="00642FAA">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Η κλινική εικόνα οφείλεται στην κατάληψη του μυελού των οστών και των αιμοποιητικών οργάνων από άωρα βλαστικά κύτταρα και στη μεγάλη καταστολ</w:t>
      </w:r>
      <w:r w:rsidR="00C96B5D" w:rsidRPr="00A225FC">
        <w:rPr>
          <w:rFonts w:ascii="Times New Roman" w:hAnsi="Times New Roman" w:cs="Times New Roman"/>
          <w:sz w:val="24"/>
          <w:szCs w:val="24"/>
        </w:rPr>
        <w:t>ή της φυσιολογικής αιμοποίησης. Η</w:t>
      </w:r>
      <w:r w:rsidRPr="00A225FC">
        <w:rPr>
          <w:rFonts w:ascii="Times New Roman" w:hAnsi="Times New Roman" w:cs="Times New Roman"/>
          <w:sz w:val="24"/>
          <w:szCs w:val="24"/>
        </w:rPr>
        <w:t xml:space="preserve"> βαρύτητα των συμπτωμάτων εξαρτάται από την ένταση της αναιμίας και της θρομβοπενίας που είναι χαρακ</w:t>
      </w:r>
      <w:r w:rsidR="00C96B5D" w:rsidRPr="00A225FC">
        <w:rPr>
          <w:rFonts w:ascii="Times New Roman" w:hAnsi="Times New Roman" w:cs="Times New Roman"/>
          <w:sz w:val="24"/>
          <w:szCs w:val="24"/>
        </w:rPr>
        <w:t>τηριστικά των οξειών λευχαιμιών.</w:t>
      </w:r>
      <w:r w:rsidRPr="00A225FC">
        <w:rPr>
          <w:rFonts w:ascii="Times New Roman" w:hAnsi="Times New Roman" w:cs="Times New Roman"/>
          <w:sz w:val="24"/>
          <w:szCs w:val="24"/>
        </w:rPr>
        <w:t xml:space="preserve"> Η εμφάνιση πυρετού σε περίπτωση που δεν υπάρχει εμφανής λοίμωξη χαρακτηρίζει την έναρξη των οξειών λευχαιμιών</w:t>
      </w:r>
      <w:r w:rsidR="001F3119" w:rsidRPr="00A225FC">
        <w:rPr>
          <w:rFonts w:ascii="Times New Roman" w:hAnsi="Times New Roman" w:cs="Times New Roman"/>
          <w:sz w:val="24"/>
          <w:szCs w:val="24"/>
        </w:rPr>
        <w:t xml:space="preserve"> (</w:t>
      </w:r>
      <w:r w:rsidR="001F3119" w:rsidRPr="00A225FC">
        <w:rPr>
          <w:rFonts w:ascii="Times New Roman" w:hAnsi="Times New Roman" w:cs="Times New Roman"/>
          <w:i/>
          <w:sz w:val="24"/>
          <w:szCs w:val="24"/>
        </w:rPr>
        <w:t>Hoffbrand  et al.</w:t>
      </w:r>
      <w:r w:rsidR="00C96B5D" w:rsidRPr="00A225FC">
        <w:rPr>
          <w:rFonts w:ascii="Times New Roman" w:hAnsi="Times New Roman" w:cs="Times New Roman"/>
          <w:i/>
          <w:sz w:val="24"/>
          <w:szCs w:val="24"/>
        </w:rPr>
        <w:t>,</w:t>
      </w:r>
      <w:r w:rsidR="001F3119" w:rsidRPr="00A225FC">
        <w:rPr>
          <w:rFonts w:ascii="Times New Roman" w:hAnsi="Times New Roman" w:cs="Times New Roman"/>
          <w:i/>
          <w:sz w:val="24"/>
          <w:szCs w:val="24"/>
        </w:rPr>
        <w:t xml:space="preserve"> 2005</w:t>
      </w:r>
      <w:r w:rsidR="00C96B5D" w:rsidRPr="00A225FC">
        <w:rPr>
          <w:rFonts w:ascii="Times New Roman" w:hAnsi="Times New Roman" w:cs="Times New Roman"/>
          <w:i/>
          <w:sz w:val="24"/>
          <w:szCs w:val="24"/>
        </w:rPr>
        <w:t>;</w:t>
      </w:r>
      <w:r w:rsidR="001F3119" w:rsidRPr="00A225FC">
        <w:rPr>
          <w:rFonts w:ascii="Times New Roman" w:hAnsi="Times New Roman" w:cs="Times New Roman"/>
          <w:i/>
          <w:sz w:val="24"/>
          <w:szCs w:val="24"/>
        </w:rPr>
        <w:t xml:space="preserve"> Falini et al</w:t>
      </w:r>
      <w:r w:rsidR="00C96B5D" w:rsidRPr="00A225FC">
        <w:rPr>
          <w:rFonts w:ascii="Times New Roman" w:hAnsi="Times New Roman" w:cs="Times New Roman"/>
          <w:i/>
          <w:sz w:val="24"/>
          <w:szCs w:val="24"/>
        </w:rPr>
        <w:t xml:space="preserve">., </w:t>
      </w:r>
      <w:r w:rsidR="001F3119" w:rsidRPr="00A225FC">
        <w:rPr>
          <w:rFonts w:ascii="Times New Roman" w:hAnsi="Times New Roman" w:cs="Times New Roman"/>
          <w:i/>
          <w:sz w:val="24"/>
          <w:szCs w:val="24"/>
        </w:rPr>
        <w:t>2010</w:t>
      </w:r>
      <w:r w:rsidR="001F3119" w:rsidRPr="00A225FC">
        <w:rPr>
          <w:rFonts w:ascii="Times New Roman" w:hAnsi="Times New Roman" w:cs="Times New Roman"/>
          <w:sz w:val="24"/>
          <w:szCs w:val="24"/>
        </w:rPr>
        <w:t>)</w:t>
      </w:r>
      <w:r w:rsidRPr="00A225FC">
        <w:rPr>
          <w:rFonts w:ascii="Times New Roman" w:hAnsi="Times New Roman" w:cs="Times New Roman"/>
          <w:sz w:val="24"/>
          <w:szCs w:val="24"/>
        </w:rPr>
        <w:t>.</w:t>
      </w:r>
    </w:p>
    <w:p w:rsidR="004716EC" w:rsidRPr="00A225FC" w:rsidRDefault="000F54D4" w:rsidP="00642FAA">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Ως αποτέλεσμα της μυελικής ανεπάρκειας παρατ</w:t>
      </w:r>
      <w:r w:rsidR="004716EC" w:rsidRPr="00A225FC">
        <w:rPr>
          <w:rFonts w:ascii="Times New Roman" w:hAnsi="Times New Roman" w:cs="Times New Roman"/>
          <w:sz w:val="24"/>
          <w:szCs w:val="24"/>
        </w:rPr>
        <w:t>ηρούνται τα παρακάτω συμπτώματα:</w:t>
      </w:r>
    </w:p>
    <w:p w:rsidR="000F54D4" w:rsidRPr="00A225FC" w:rsidRDefault="000F54D4" w:rsidP="00D34190">
      <w:pPr>
        <w:pStyle w:val="a3"/>
        <w:numPr>
          <w:ilvl w:val="0"/>
          <w:numId w:val="20"/>
        </w:numPr>
        <w:spacing w:line="360" w:lineRule="auto"/>
        <w:ind w:left="1276" w:hanging="142"/>
        <w:jc w:val="both"/>
        <w:rPr>
          <w:rFonts w:ascii="Times New Roman" w:hAnsi="Times New Roman" w:cs="Times New Roman"/>
          <w:sz w:val="28"/>
          <w:szCs w:val="28"/>
        </w:rPr>
      </w:pPr>
      <w:r w:rsidRPr="00A225FC">
        <w:rPr>
          <w:rFonts w:ascii="Times New Roman" w:hAnsi="Times New Roman" w:cs="Times New Roman"/>
          <w:sz w:val="28"/>
          <w:szCs w:val="28"/>
        </w:rPr>
        <w:t xml:space="preserve">Ερυθρά </w:t>
      </w:r>
      <w:r w:rsidR="005A74A5">
        <w:rPr>
          <w:rFonts w:ascii="Times New Roman" w:hAnsi="Times New Roman" w:cs="Times New Roman"/>
          <w:sz w:val="28"/>
          <w:szCs w:val="28"/>
        </w:rPr>
        <w:t>Σ</w:t>
      </w:r>
      <w:r w:rsidRPr="00A225FC">
        <w:rPr>
          <w:rFonts w:ascii="Times New Roman" w:hAnsi="Times New Roman" w:cs="Times New Roman"/>
          <w:sz w:val="28"/>
          <w:szCs w:val="28"/>
        </w:rPr>
        <w:t>ειρά</w:t>
      </w:r>
    </w:p>
    <w:p w:rsidR="004716EC" w:rsidRPr="00A225FC" w:rsidRDefault="000F54D4" w:rsidP="00244959">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Βαριά αναιμία με εκδηλώσεις ωχρότητας, καταβολής δυνάμεων,</w:t>
      </w:r>
      <w:r w:rsidR="004716EC" w:rsidRPr="00A225FC">
        <w:rPr>
          <w:rFonts w:ascii="Times New Roman" w:hAnsi="Times New Roman" w:cs="Times New Roman"/>
          <w:sz w:val="24"/>
          <w:szCs w:val="24"/>
        </w:rPr>
        <w:t xml:space="preserve"> εύκολης κόπωσης και ανορεξίας.</w:t>
      </w:r>
      <w:r w:rsidRPr="00A225FC">
        <w:rPr>
          <w:rFonts w:ascii="Times New Roman" w:hAnsi="Times New Roman" w:cs="Times New Roman"/>
          <w:sz w:val="24"/>
          <w:szCs w:val="24"/>
        </w:rPr>
        <w:t xml:space="preserve"> </w:t>
      </w:r>
      <w:r w:rsidR="001F3119" w:rsidRPr="00A225FC">
        <w:rPr>
          <w:rFonts w:ascii="Times New Roman" w:hAnsi="Times New Roman" w:cs="Times New Roman"/>
          <w:sz w:val="24"/>
          <w:szCs w:val="24"/>
        </w:rPr>
        <w:t>Σ</w:t>
      </w:r>
      <w:r w:rsidRPr="00A225FC">
        <w:rPr>
          <w:rFonts w:ascii="Times New Roman" w:hAnsi="Times New Roman" w:cs="Times New Roman"/>
          <w:sz w:val="24"/>
          <w:szCs w:val="24"/>
        </w:rPr>
        <w:t>το δέ</w:t>
      </w:r>
      <w:r w:rsidR="004716EC" w:rsidRPr="00A225FC">
        <w:rPr>
          <w:rFonts w:ascii="Times New Roman" w:hAnsi="Times New Roman" w:cs="Times New Roman"/>
          <w:sz w:val="24"/>
          <w:szCs w:val="24"/>
        </w:rPr>
        <w:t xml:space="preserve">ρμα εμφανίζονται εκχυμώσεις και </w:t>
      </w:r>
      <w:r w:rsidRPr="00A225FC">
        <w:rPr>
          <w:rFonts w:ascii="Times New Roman" w:hAnsi="Times New Roman" w:cs="Times New Roman"/>
          <w:sz w:val="24"/>
          <w:szCs w:val="24"/>
        </w:rPr>
        <w:t xml:space="preserve"> πετέχειες</w:t>
      </w:r>
      <w:r w:rsidRPr="00244959">
        <w:rPr>
          <w:rFonts w:ascii="Times New Roman" w:hAnsi="Times New Roman" w:cs="Times New Roman"/>
          <w:sz w:val="24"/>
          <w:szCs w:val="24"/>
          <w:vertAlign w:val="superscript"/>
        </w:rPr>
        <w:footnoteReference w:id="30"/>
      </w:r>
      <w:r w:rsidRPr="00A225FC">
        <w:rPr>
          <w:rFonts w:ascii="Times New Roman" w:hAnsi="Times New Roman" w:cs="Times New Roman"/>
          <w:sz w:val="24"/>
          <w:szCs w:val="24"/>
        </w:rPr>
        <w:t xml:space="preserve"> διάσ</w:t>
      </w:r>
      <w:r w:rsidR="004716EC" w:rsidRPr="00A225FC">
        <w:rPr>
          <w:rFonts w:ascii="Times New Roman" w:hAnsi="Times New Roman" w:cs="Times New Roman"/>
          <w:sz w:val="24"/>
          <w:szCs w:val="24"/>
        </w:rPr>
        <w:t>παρτες στον κορμό και στα άκρα.</w:t>
      </w:r>
      <w:r w:rsidRPr="00A225FC">
        <w:rPr>
          <w:rFonts w:ascii="Times New Roman" w:hAnsi="Times New Roman" w:cs="Times New Roman"/>
          <w:sz w:val="24"/>
          <w:szCs w:val="24"/>
        </w:rPr>
        <w:t xml:space="preserve"> Στους ηλικιωμένους παρατηρούνται στηθάγχη λόγω επιδείνωσης παρακείμενης στεφανιαίας πάθησης από την αναιμία.</w:t>
      </w:r>
    </w:p>
    <w:p w:rsidR="000F54D4" w:rsidRPr="00A225FC" w:rsidRDefault="000F54D4" w:rsidP="00D34190">
      <w:pPr>
        <w:pStyle w:val="a3"/>
        <w:numPr>
          <w:ilvl w:val="0"/>
          <w:numId w:val="20"/>
        </w:numPr>
        <w:spacing w:line="360" w:lineRule="auto"/>
        <w:ind w:left="1276" w:hanging="142"/>
        <w:jc w:val="both"/>
        <w:rPr>
          <w:rFonts w:ascii="Times New Roman" w:hAnsi="Times New Roman" w:cs="Times New Roman"/>
          <w:sz w:val="28"/>
          <w:szCs w:val="28"/>
        </w:rPr>
      </w:pPr>
      <w:r w:rsidRPr="00A225FC">
        <w:rPr>
          <w:rFonts w:ascii="Times New Roman" w:hAnsi="Times New Roman" w:cs="Times New Roman"/>
          <w:sz w:val="28"/>
          <w:szCs w:val="28"/>
        </w:rPr>
        <w:t xml:space="preserve">Κοκκιώδης </w:t>
      </w:r>
      <w:r w:rsidR="005A74A5">
        <w:rPr>
          <w:rFonts w:ascii="Times New Roman" w:hAnsi="Times New Roman" w:cs="Times New Roman"/>
          <w:sz w:val="28"/>
          <w:szCs w:val="28"/>
        </w:rPr>
        <w:t>Σ</w:t>
      </w:r>
      <w:r w:rsidRPr="00A225FC">
        <w:rPr>
          <w:rFonts w:ascii="Times New Roman" w:hAnsi="Times New Roman" w:cs="Times New Roman"/>
          <w:sz w:val="28"/>
          <w:szCs w:val="28"/>
        </w:rPr>
        <w:t>ειρά</w:t>
      </w:r>
    </w:p>
    <w:p w:rsidR="000F54D4" w:rsidRPr="00A225FC" w:rsidRDefault="000F54D4" w:rsidP="00244959">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Εμφανίζονται επανειλημμένες λοιμώξεις κυρίως του δέρματος, του φάρυγγα και του αναπνευστικού. Από τους βλεννογόνους παρουσιάζονται ελκωτικές αλλοιώσεις, όπως έρπης και μυκητιάσεις, κυρίως στο στόμα, τον π</w:t>
      </w:r>
      <w:r w:rsidR="0055062E">
        <w:rPr>
          <w:rFonts w:ascii="Times New Roman" w:hAnsi="Times New Roman" w:cs="Times New Roman"/>
          <w:sz w:val="24"/>
          <w:szCs w:val="24"/>
        </w:rPr>
        <w:t xml:space="preserve">ρωκτό και τα γεννητικά όργανα. </w:t>
      </w:r>
      <w:r w:rsidRPr="00A225FC">
        <w:rPr>
          <w:rFonts w:ascii="Times New Roman" w:hAnsi="Times New Roman" w:cs="Times New Roman"/>
          <w:sz w:val="24"/>
          <w:szCs w:val="24"/>
        </w:rPr>
        <w:t xml:space="preserve">Οι λοιμώξεις αυτές </w:t>
      </w:r>
      <w:r w:rsidRPr="00A225FC">
        <w:rPr>
          <w:rFonts w:ascii="Times New Roman" w:hAnsi="Times New Roman" w:cs="Times New Roman"/>
          <w:sz w:val="24"/>
          <w:szCs w:val="24"/>
        </w:rPr>
        <w:lastRenderedPageBreak/>
        <w:t>οφείλονται στην ουδετεροπενία και στην επικράτηση των άωρων κυττάρων που είναι λειτουργικά αδρανή.</w:t>
      </w:r>
    </w:p>
    <w:p w:rsidR="000F54D4" w:rsidRPr="00A225FC" w:rsidRDefault="000F54D4" w:rsidP="00D34190">
      <w:pPr>
        <w:pStyle w:val="a3"/>
        <w:numPr>
          <w:ilvl w:val="0"/>
          <w:numId w:val="20"/>
        </w:numPr>
        <w:spacing w:line="360" w:lineRule="auto"/>
        <w:ind w:left="1276" w:hanging="142"/>
        <w:jc w:val="both"/>
        <w:rPr>
          <w:rFonts w:ascii="Times New Roman" w:hAnsi="Times New Roman" w:cs="Times New Roman"/>
          <w:sz w:val="28"/>
          <w:szCs w:val="28"/>
        </w:rPr>
      </w:pPr>
      <w:r w:rsidRPr="00A225FC">
        <w:rPr>
          <w:rFonts w:ascii="Times New Roman" w:hAnsi="Times New Roman" w:cs="Times New Roman"/>
          <w:sz w:val="28"/>
          <w:szCs w:val="28"/>
        </w:rPr>
        <w:t xml:space="preserve">Μεγακαρυοκυτταρική </w:t>
      </w:r>
      <w:r w:rsidR="005A74A5">
        <w:rPr>
          <w:rFonts w:ascii="Times New Roman" w:hAnsi="Times New Roman" w:cs="Times New Roman"/>
          <w:sz w:val="28"/>
          <w:szCs w:val="28"/>
        </w:rPr>
        <w:t>Σ</w:t>
      </w:r>
      <w:r w:rsidRPr="00A225FC">
        <w:rPr>
          <w:rFonts w:ascii="Times New Roman" w:hAnsi="Times New Roman" w:cs="Times New Roman"/>
          <w:sz w:val="28"/>
          <w:szCs w:val="28"/>
        </w:rPr>
        <w:t>ειρά</w:t>
      </w:r>
    </w:p>
    <w:p w:rsidR="000F54D4" w:rsidRPr="00A225FC" w:rsidRDefault="000F54D4" w:rsidP="00244959">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Συχνά παρουσιάζονται αιμορραγίες του δέρματος, του αμφιβληστροειδή </w:t>
      </w:r>
      <w:r w:rsidR="004716EC" w:rsidRPr="00A225FC">
        <w:rPr>
          <w:rFonts w:ascii="Times New Roman" w:hAnsi="Times New Roman" w:cs="Times New Roman"/>
          <w:sz w:val="24"/>
          <w:szCs w:val="24"/>
        </w:rPr>
        <w:t xml:space="preserve">χιτώνα </w:t>
      </w:r>
      <w:r w:rsidRPr="00A225FC">
        <w:rPr>
          <w:rFonts w:ascii="Times New Roman" w:hAnsi="Times New Roman" w:cs="Times New Roman"/>
          <w:sz w:val="24"/>
          <w:szCs w:val="24"/>
        </w:rPr>
        <w:t>και των βλεννογόνων λόγω της θρομβοπενίας</w:t>
      </w:r>
      <w:r w:rsidR="004716EC" w:rsidRPr="00A225FC">
        <w:rPr>
          <w:rFonts w:ascii="Times New Roman" w:hAnsi="Times New Roman" w:cs="Times New Roman"/>
          <w:sz w:val="24"/>
          <w:szCs w:val="24"/>
        </w:rPr>
        <w:t>,</w:t>
      </w:r>
      <w:r w:rsidRPr="00A225FC">
        <w:rPr>
          <w:rFonts w:ascii="Times New Roman" w:hAnsi="Times New Roman" w:cs="Times New Roman"/>
          <w:sz w:val="24"/>
          <w:szCs w:val="24"/>
        </w:rPr>
        <w:t xml:space="preserve"> αλλά και αιμορραγίες των ούλων, ρινορραγίες, πετέχειες ή υπερβολικές αιμορραγίες μετά από μικροτραυματισμούς ή </w:t>
      </w:r>
      <w:r w:rsidR="004716EC" w:rsidRPr="00A225FC">
        <w:rPr>
          <w:rFonts w:ascii="Times New Roman" w:hAnsi="Times New Roman" w:cs="Times New Roman"/>
          <w:sz w:val="24"/>
          <w:szCs w:val="24"/>
        </w:rPr>
        <w:t>μικρές χειρουργικές επεμβάσεις.</w:t>
      </w:r>
    </w:p>
    <w:p w:rsidR="000F54D4" w:rsidRPr="00A225FC" w:rsidRDefault="000F54D4" w:rsidP="00D34190">
      <w:pPr>
        <w:pStyle w:val="a3"/>
        <w:numPr>
          <w:ilvl w:val="0"/>
          <w:numId w:val="20"/>
        </w:numPr>
        <w:spacing w:line="360" w:lineRule="auto"/>
        <w:ind w:left="1276" w:hanging="142"/>
        <w:jc w:val="both"/>
        <w:rPr>
          <w:rFonts w:ascii="Times New Roman" w:hAnsi="Times New Roman" w:cs="Times New Roman"/>
          <w:sz w:val="28"/>
          <w:szCs w:val="28"/>
        </w:rPr>
      </w:pPr>
      <w:r w:rsidRPr="00A225FC">
        <w:rPr>
          <w:rFonts w:ascii="Times New Roman" w:hAnsi="Times New Roman" w:cs="Times New Roman"/>
          <w:sz w:val="28"/>
          <w:szCs w:val="28"/>
        </w:rPr>
        <w:t xml:space="preserve">Από </w:t>
      </w:r>
      <w:r w:rsidR="0055062E">
        <w:rPr>
          <w:rFonts w:ascii="Times New Roman" w:hAnsi="Times New Roman" w:cs="Times New Roman"/>
          <w:sz w:val="28"/>
          <w:szCs w:val="28"/>
        </w:rPr>
        <w:t>τ</w:t>
      </w:r>
      <w:r w:rsidRPr="00A225FC">
        <w:rPr>
          <w:rFonts w:ascii="Times New Roman" w:hAnsi="Times New Roman" w:cs="Times New Roman"/>
          <w:sz w:val="28"/>
          <w:szCs w:val="28"/>
        </w:rPr>
        <w:t xml:space="preserve">η </w:t>
      </w:r>
      <w:r w:rsidR="005A74A5">
        <w:rPr>
          <w:rFonts w:ascii="Times New Roman" w:hAnsi="Times New Roman" w:cs="Times New Roman"/>
          <w:sz w:val="28"/>
          <w:szCs w:val="28"/>
        </w:rPr>
        <w:t>Δ</w:t>
      </w:r>
      <w:r w:rsidRPr="00A225FC">
        <w:rPr>
          <w:rFonts w:ascii="Times New Roman" w:hAnsi="Times New Roman" w:cs="Times New Roman"/>
          <w:sz w:val="28"/>
          <w:szCs w:val="28"/>
        </w:rPr>
        <w:t xml:space="preserve">ιήθηση </w:t>
      </w:r>
      <w:r w:rsidR="0055062E">
        <w:rPr>
          <w:rFonts w:ascii="Times New Roman" w:hAnsi="Times New Roman" w:cs="Times New Roman"/>
          <w:sz w:val="28"/>
          <w:szCs w:val="28"/>
        </w:rPr>
        <w:t>τ</w:t>
      </w:r>
      <w:r w:rsidRPr="00A225FC">
        <w:rPr>
          <w:rFonts w:ascii="Times New Roman" w:hAnsi="Times New Roman" w:cs="Times New Roman"/>
          <w:sz w:val="28"/>
          <w:szCs w:val="28"/>
        </w:rPr>
        <w:t xml:space="preserve">ων </w:t>
      </w:r>
      <w:r w:rsidR="005A74A5">
        <w:rPr>
          <w:rFonts w:ascii="Times New Roman" w:hAnsi="Times New Roman" w:cs="Times New Roman"/>
          <w:sz w:val="28"/>
          <w:szCs w:val="28"/>
        </w:rPr>
        <w:t>Λ</w:t>
      </w:r>
      <w:r w:rsidRPr="00A225FC">
        <w:rPr>
          <w:rFonts w:ascii="Times New Roman" w:hAnsi="Times New Roman" w:cs="Times New Roman"/>
          <w:sz w:val="28"/>
          <w:szCs w:val="28"/>
        </w:rPr>
        <w:t>εμφαδένων</w:t>
      </w:r>
    </w:p>
    <w:p w:rsidR="00642FAA" w:rsidRPr="00A225FC" w:rsidRDefault="000F54D4" w:rsidP="0055062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Διαπιστώνεται λεμφαδενοπάθεια με διόγκωση των λεμφαδένων που κατά την </w:t>
      </w:r>
      <w:r w:rsidR="00642FAA" w:rsidRPr="00A225FC">
        <w:rPr>
          <w:rFonts w:ascii="Times New Roman" w:hAnsi="Times New Roman" w:cs="Times New Roman"/>
          <w:sz w:val="24"/>
          <w:szCs w:val="24"/>
        </w:rPr>
        <w:t xml:space="preserve">ψηλάφηση είναι πολύ ευαίσθητοι. </w:t>
      </w:r>
      <w:r w:rsidRPr="00A225FC">
        <w:rPr>
          <w:rFonts w:ascii="Times New Roman" w:hAnsi="Times New Roman" w:cs="Times New Roman"/>
          <w:sz w:val="24"/>
          <w:szCs w:val="24"/>
        </w:rPr>
        <w:t xml:space="preserve"> Η διόγκωση αφορά κυρίως </w:t>
      </w:r>
      <w:r w:rsidR="0055062E">
        <w:rPr>
          <w:rFonts w:ascii="Times New Roman" w:hAnsi="Times New Roman" w:cs="Times New Roman"/>
          <w:sz w:val="24"/>
          <w:szCs w:val="24"/>
        </w:rPr>
        <w:t>λεμφαδένες του τραχήλου, της μασχαλιαίας χώρας και της βουβωνικής περιοχής</w:t>
      </w:r>
      <w:r w:rsidRPr="00A225FC">
        <w:rPr>
          <w:rFonts w:ascii="Times New Roman" w:hAnsi="Times New Roman" w:cs="Times New Roman"/>
          <w:sz w:val="24"/>
          <w:szCs w:val="24"/>
        </w:rPr>
        <w:t>, ενώ παρατηρείται και μέτρια διόγκ</w:t>
      </w:r>
      <w:r w:rsidR="00642FAA" w:rsidRPr="00A225FC">
        <w:rPr>
          <w:rFonts w:ascii="Times New Roman" w:hAnsi="Times New Roman" w:cs="Times New Roman"/>
          <w:sz w:val="24"/>
          <w:szCs w:val="24"/>
        </w:rPr>
        <w:t>ωση του ήπατος και του σπλήνα.</w:t>
      </w:r>
    </w:p>
    <w:p w:rsidR="000F54D4" w:rsidRPr="00A225FC" w:rsidRDefault="00642FAA" w:rsidP="00642FA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Επιπλέον σ</w:t>
      </w:r>
      <w:r w:rsidR="000F54D4" w:rsidRPr="00A225FC">
        <w:rPr>
          <w:rFonts w:ascii="Times New Roman" w:hAnsi="Times New Roman" w:cs="Times New Roman"/>
          <w:sz w:val="24"/>
          <w:szCs w:val="24"/>
        </w:rPr>
        <w:t xml:space="preserve">τα παιδιά παρατηρούνται δυνατοί πόνοι στα επιμήκη οστά και ακτινολογικές αλλοιώσεις του σκελετού. </w:t>
      </w:r>
      <w:r w:rsidR="004722F8" w:rsidRPr="00A225FC">
        <w:rPr>
          <w:rFonts w:ascii="Times New Roman" w:hAnsi="Times New Roman" w:cs="Times New Roman"/>
          <w:sz w:val="24"/>
          <w:szCs w:val="24"/>
        </w:rPr>
        <w:t>Σ</w:t>
      </w:r>
      <w:r w:rsidR="000F54D4" w:rsidRPr="00A225FC">
        <w:rPr>
          <w:rFonts w:ascii="Times New Roman" w:hAnsi="Times New Roman" w:cs="Times New Roman"/>
          <w:sz w:val="24"/>
          <w:szCs w:val="24"/>
        </w:rPr>
        <w:t>τους ενήλικες ο πόνος είναι πιο αμβλύς και διάχυτος και εντοπίζεται στις πλευρές και τους σπονδύλους.</w:t>
      </w:r>
      <w:r w:rsidR="001F3119" w:rsidRPr="00A225FC">
        <w:rPr>
          <w:rFonts w:ascii="Times New Roman" w:hAnsi="Times New Roman" w:cs="Times New Roman"/>
          <w:sz w:val="24"/>
          <w:szCs w:val="24"/>
        </w:rPr>
        <w:t xml:space="preserve"> </w:t>
      </w:r>
      <w:r w:rsidR="000F54D4" w:rsidRPr="00A225FC">
        <w:rPr>
          <w:rFonts w:ascii="Times New Roman" w:hAnsi="Times New Roman" w:cs="Times New Roman"/>
          <w:sz w:val="24"/>
          <w:szCs w:val="24"/>
        </w:rPr>
        <w:t xml:space="preserve"> Η διήθηση της σκωληκοειδούς απόφυσης </w:t>
      </w:r>
      <w:r w:rsidR="002C5AED" w:rsidRPr="00A225FC">
        <w:rPr>
          <w:rFonts w:ascii="Times New Roman" w:hAnsi="Times New Roman" w:cs="Times New Roman"/>
          <w:sz w:val="24"/>
          <w:szCs w:val="24"/>
        </w:rPr>
        <w:t>προκαλεί</w:t>
      </w:r>
      <w:r w:rsidR="000F54D4" w:rsidRPr="00A225FC">
        <w:rPr>
          <w:rFonts w:ascii="Times New Roman" w:hAnsi="Times New Roman" w:cs="Times New Roman"/>
          <w:sz w:val="24"/>
          <w:szCs w:val="24"/>
        </w:rPr>
        <w:t xml:space="preserve"> αρχικό κοιλιακό σύνδρομο που οδηγ</w:t>
      </w:r>
      <w:r w:rsidR="002C5AED" w:rsidRPr="00A225FC">
        <w:rPr>
          <w:rFonts w:ascii="Times New Roman" w:hAnsi="Times New Roman" w:cs="Times New Roman"/>
          <w:sz w:val="24"/>
          <w:szCs w:val="24"/>
        </w:rPr>
        <w:t>εί στην αφαίρεσή της.</w:t>
      </w:r>
      <w:r w:rsidR="000F54D4" w:rsidRPr="00A225FC">
        <w:rPr>
          <w:rFonts w:ascii="Times New Roman" w:hAnsi="Times New Roman" w:cs="Times New Roman"/>
          <w:sz w:val="24"/>
          <w:szCs w:val="24"/>
        </w:rPr>
        <w:t xml:space="preserve"> Η σπληνομεγαλία είναι συχνότερη στις οξείες λεμφογενείς λευχαιμίες</w:t>
      </w:r>
      <w:r w:rsidR="00A47895" w:rsidRPr="00A225FC">
        <w:rPr>
          <w:rFonts w:ascii="Times New Roman" w:hAnsi="Times New Roman" w:cs="Times New Roman"/>
          <w:sz w:val="24"/>
          <w:szCs w:val="24"/>
        </w:rPr>
        <w:t>.</w:t>
      </w:r>
      <w:r w:rsidR="000F54D4" w:rsidRPr="00A225FC">
        <w:rPr>
          <w:rFonts w:ascii="Times New Roman" w:hAnsi="Times New Roman" w:cs="Times New Roman"/>
          <w:sz w:val="24"/>
          <w:szCs w:val="24"/>
        </w:rPr>
        <w:t xml:space="preserve"> </w:t>
      </w:r>
      <w:r w:rsidR="00A47895" w:rsidRPr="00A225FC">
        <w:rPr>
          <w:rFonts w:ascii="Times New Roman" w:hAnsi="Times New Roman" w:cs="Times New Roman"/>
          <w:sz w:val="24"/>
          <w:szCs w:val="24"/>
        </w:rPr>
        <w:t>Α</w:t>
      </w:r>
      <w:r w:rsidR="002C5AED" w:rsidRPr="00A225FC">
        <w:rPr>
          <w:rFonts w:ascii="Times New Roman" w:hAnsi="Times New Roman" w:cs="Times New Roman"/>
          <w:sz w:val="24"/>
          <w:szCs w:val="24"/>
        </w:rPr>
        <w:t xml:space="preserve">κόμη, παρατηρείται </w:t>
      </w:r>
      <w:r w:rsidR="000F54D4" w:rsidRPr="00A225FC">
        <w:rPr>
          <w:rFonts w:ascii="Times New Roman" w:hAnsi="Times New Roman" w:cs="Times New Roman"/>
          <w:sz w:val="24"/>
          <w:szCs w:val="24"/>
        </w:rPr>
        <w:t>διόγκωση των όρχεων λόγω της διήθησ</w:t>
      </w:r>
      <w:r w:rsidR="002C5AED" w:rsidRPr="00A225FC">
        <w:rPr>
          <w:rFonts w:ascii="Times New Roman" w:hAnsi="Times New Roman" w:cs="Times New Roman"/>
          <w:sz w:val="24"/>
          <w:szCs w:val="24"/>
        </w:rPr>
        <w:t xml:space="preserve">ής τους από λευχαιμικά κύτταρα. </w:t>
      </w:r>
      <w:r w:rsidR="001F3119" w:rsidRPr="00A225FC">
        <w:rPr>
          <w:rFonts w:ascii="Times New Roman" w:hAnsi="Times New Roman" w:cs="Times New Roman"/>
          <w:sz w:val="24"/>
          <w:szCs w:val="24"/>
        </w:rPr>
        <w:t xml:space="preserve"> </w:t>
      </w:r>
      <w:r w:rsidR="000F54D4" w:rsidRPr="00A225FC">
        <w:rPr>
          <w:rFonts w:ascii="Times New Roman" w:hAnsi="Times New Roman" w:cs="Times New Roman"/>
          <w:sz w:val="24"/>
          <w:szCs w:val="24"/>
        </w:rPr>
        <w:t xml:space="preserve">Τέλος, στις οξείες λεμφογενείς λευχαιμίες </w:t>
      </w:r>
      <w:r w:rsidR="001F3119" w:rsidRPr="00A225FC">
        <w:rPr>
          <w:rFonts w:ascii="Times New Roman" w:hAnsi="Times New Roman" w:cs="Times New Roman"/>
          <w:sz w:val="24"/>
          <w:szCs w:val="24"/>
        </w:rPr>
        <w:t xml:space="preserve">συχνή </w:t>
      </w:r>
      <w:r w:rsidR="000F54D4" w:rsidRPr="00A225FC">
        <w:rPr>
          <w:rFonts w:ascii="Times New Roman" w:hAnsi="Times New Roman" w:cs="Times New Roman"/>
          <w:sz w:val="24"/>
          <w:szCs w:val="24"/>
        </w:rPr>
        <w:t>είναι η διήθηση το</w:t>
      </w:r>
      <w:r w:rsidR="001F3119" w:rsidRPr="00A225FC">
        <w:rPr>
          <w:rFonts w:ascii="Times New Roman" w:hAnsi="Times New Roman" w:cs="Times New Roman"/>
          <w:sz w:val="24"/>
          <w:szCs w:val="24"/>
        </w:rPr>
        <w:t>υ κεντρικού νευρικού συστήματος</w:t>
      </w:r>
      <w:r w:rsidR="000F54D4" w:rsidRPr="00A225FC">
        <w:rPr>
          <w:rFonts w:ascii="Times New Roman" w:hAnsi="Times New Roman" w:cs="Times New Roman"/>
          <w:sz w:val="24"/>
          <w:szCs w:val="24"/>
        </w:rPr>
        <w:t xml:space="preserve"> με εμφάνιση λευχαιμικής μηνιγγίτιδας ή και παράλυση του προσωπικού νεύρου (</w:t>
      </w:r>
      <w:r w:rsidR="000F54D4" w:rsidRPr="00A225FC">
        <w:rPr>
          <w:rFonts w:ascii="Times New Roman" w:hAnsi="Times New Roman" w:cs="Times New Roman"/>
          <w:i/>
          <w:sz w:val="24"/>
          <w:szCs w:val="24"/>
        </w:rPr>
        <w:t>Λαουτάρης και συν.</w:t>
      </w:r>
      <w:r w:rsidR="00A47895" w:rsidRPr="00A225FC">
        <w:rPr>
          <w:rFonts w:ascii="Times New Roman" w:hAnsi="Times New Roman" w:cs="Times New Roman"/>
          <w:i/>
          <w:sz w:val="24"/>
          <w:szCs w:val="24"/>
        </w:rPr>
        <w:t>, 1995;</w:t>
      </w:r>
      <w:r w:rsidR="000F54D4" w:rsidRPr="00A225FC">
        <w:rPr>
          <w:rFonts w:ascii="Times New Roman" w:hAnsi="Times New Roman" w:cs="Times New Roman"/>
          <w:i/>
          <w:sz w:val="24"/>
          <w:szCs w:val="24"/>
        </w:rPr>
        <w:t xml:space="preserve"> Degos et al.</w:t>
      </w:r>
      <w:r w:rsidR="00A47895" w:rsidRPr="00A225FC">
        <w:rPr>
          <w:rFonts w:ascii="Times New Roman" w:hAnsi="Times New Roman" w:cs="Times New Roman"/>
          <w:i/>
          <w:sz w:val="24"/>
          <w:szCs w:val="24"/>
        </w:rPr>
        <w:t>,</w:t>
      </w:r>
      <w:r w:rsidR="000F54D4" w:rsidRPr="00A225FC">
        <w:rPr>
          <w:rFonts w:ascii="Times New Roman" w:hAnsi="Times New Roman" w:cs="Times New Roman"/>
          <w:i/>
          <w:sz w:val="24"/>
          <w:szCs w:val="24"/>
        </w:rPr>
        <w:t xml:space="preserve"> 1999</w:t>
      </w:r>
      <w:r w:rsidR="00A47895" w:rsidRPr="00A225FC">
        <w:rPr>
          <w:rFonts w:ascii="Times New Roman" w:hAnsi="Times New Roman" w:cs="Times New Roman"/>
          <w:i/>
          <w:sz w:val="24"/>
          <w:szCs w:val="24"/>
        </w:rPr>
        <w:t>;</w:t>
      </w:r>
      <w:r w:rsidR="001F3119" w:rsidRPr="00A225FC">
        <w:rPr>
          <w:rFonts w:ascii="Times New Roman" w:hAnsi="Times New Roman" w:cs="Times New Roman"/>
          <w:i/>
          <w:sz w:val="24"/>
          <w:szCs w:val="24"/>
        </w:rPr>
        <w:t xml:space="preserve"> Furie et al.</w:t>
      </w:r>
      <w:r w:rsidR="00A47895" w:rsidRPr="00A225FC">
        <w:rPr>
          <w:rFonts w:ascii="Times New Roman" w:hAnsi="Times New Roman" w:cs="Times New Roman"/>
          <w:i/>
          <w:sz w:val="24"/>
          <w:szCs w:val="24"/>
        </w:rPr>
        <w:t>,</w:t>
      </w:r>
      <w:r w:rsidR="001F3119" w:rsidRPr="00A225FC">
        <w:rPr>
          <w:rFonts w:ascii="Times New Roman" w:hAnsi="Times New Roman" w:cs="Times New Roman"/>
          <w:i/>
          <w:sz w:val="24"/>
          <w:szCs w:val="24"/>
        </w:rPr>
        <w:t xml:space="preserve"> 2003</w:t>
      </w:r>
      <w:r w:rsidR="000F54D4" w:rsidRPr="00A225FC">
        <w:rPr>
          <w:rFonts w:ascii="Times New Roman" w:hAnsi="Times New Roman" w:cs="Times New Roman"/>
          <w:sz w:val="24"/>
          <w:szCs w:val="24"/>
        </w:rPr>
        <w:t>)</w:t>
      </w:r>
      <w:r w:rsidR="00A47895" w:rsidRPr="00A225FC">
        <w:rPr>
          <w:rFonts w:ascii="Times New Roman" w:hAnsi="Times New Roman" w:cs="Times New Roman"/>
          <w:sz w:val="24"/>
          <w:szCs w:val="24"/>
        </w:rPr>
        <w:t>.</w:t>
      </w:r>
    </w:p>
    <w:p w:rsidR="000F54D4" w:rsidRPr="00A225FC" w:rsidRDefault="000F54D4" w:rsidP="000F54D4">
      <w:pPr>
        <w:pStyle w:val="a3"/>
        <w:spacing w:line="360" w:lineRule="auto"/>
        <w:ind w:left="1224"/>
        <w:jc w:val="both"/>
        <w:rPr>
          <w:rFonts w:ascii="Times New Roman" w:hAnsi="Times New Roman" w:cs="Times New Roman"/>
          <w:sz w:val="28"/>
          <w:szCs w:val="28"/>
        </w:rPr>
      </w:pPr>
    </w:p>
    <w:p w:rsidR="000F54D4" w:rsidRPr="0055062E" w:rsidRDefault="0055062E" w:rsidP="0055062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Α3.5. </w:t>
      </w:r>
      <w:r w:rsidR="000F54D4" w:rsidRPr="0055062E">
        <w:rPr>
          <w:rFonts w:ascii="Times New Roman" w:hAnsi="Times New Roman" w:cs="Times New Roman"/>
          <w:sz w:val="28"/>
          <w:szCs w:val="28"/>
        </w:rPr>
        <w:t>Ε</w:t>
      </w:r>
      <w:r w:rsidR="00EB6870" w:rsidRPr="0055062E">
        <w:rPr>
          <w:rFonts w:ascii="Times New Roman" w:hAnsi="Times New Roman" w:cs="Times New Roman"/>
          <w:sz w:val="28"/>
          <w:szCs w:val="28"/>
        </w:rPr>
        <w:t>ργαστηριακά Ευρήματα</w:t>
      </w:r>
    </w:p>
    <w:p w:rsidR="000F54D4" w:rsidRPr="00A225FC" w:rsidRDefault="000F54D4" w:rsidP="00EB6870">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Τα ευρήματα αφορούν την εξέταση του περιφερικού αίματος και του μυελού των οστών.</w:t>
      </w:r>
    </w:p>
    <w:p w:rsidR="000F54D4" w:rsidRPr="0055062E" w:rsidRDefault="0055062E" w:rsidP="0055062E">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Α3.5.1.  </w:t>
      </w:r>
      <w:r w:rsidR="00EB6870" w:rsidRPr="0055062E">
        <w:rPr>
          <w:rFonts w:ascii="Times New Roman" w:hAnsi="Times New Roman" w:cs="Times New Roman"/>
          <w:sz w:val="28"/>
          <w:szCs w:val="28"/>
        </w:rPr>
        <w:t>Περιφερικό Αίμα</w:t>
      </w:r>
    </w:p>
    <w:p w:rsidR="000F54D4" w:rsidRPr="00A225FC" w:rsidRDefault="000F54D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Χαρακτηριστικό εύρημα είναι η ορθόχρωμη-ορθοκυτταρική αναιμία που οφείλεται στην υποπλασία των κυττάρων της ερυθράς σειράς λόγω της διήθησης του μυελού των οστών από νεοπλασματικά κύτταρα.</w:t>
      </w:r>
      <w:r w:rsidR="001F311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Η τιμή της αιμοσφαιρίνης συνήθως είναι </w:t>
      </w:r>
      <w:r w:rsidR="00EB6870" w:rsidRPr="00A225FC">
        <w:rPr>
          <w:rFonts w:ascii="Times New Roman" w:hAnsi="Times New Roman" w:cs="Times New Roman"/>
          <w:sz w:val="24"/>
          <w:szCs w:val="24"/>
        </w:rPr>
        <w:t xml:space="preserve">μικρότερη από </w:t>
      </w:r>
      <w:r w:rsidRPr="00A225FC">
        <w:rPr>
          <w:rFonts w:ascii="Times New Roman" w:hAnsi="Times New Roman" w:cs="Times New Roman"/>
          <w:sz w:val="24"/>
          <w:szCs w:val="24"/>
        </w:rPr>
        <w:t xml:space="preserve">11 g/dL, ενώ ο αριθμός των </w:t>
      </w:r>
      <w:r w:rsidR="00EB6870" w:rsidRPr="00A225FC">
        <w:rPr>
          <w:rFonts w:ascii="Times New Roman" w:hAnsi="Times New Roman" w:cs="Times New Roman"/>
          <w:sz w:val="24"/>
          <w:szCs w:val="24"/>
        </w:rPr>
        <w:t>ΔΕΚ είναι μειωμένος.</w:t>
      </w:r>
    </w:p>
    <w:p w:rsidR="000F54D4" w:rsidRPr="00A225FC" w:rsidRDefault="00EB6870"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Χαρακτηριστικό εύρημα είναι η</w:t>
      </w:r>
      <w:r w:rsidR="000F54D4" w:rsidRPr="00A225FC">
        <w:rPr>
          <w:rFonts w:ascii="Times New Roman" w:hAnsi="Times New Roman" w:cs="Times New Roman"/>
          <w:sz w:val="24"/>
          <w:szCs w:val="24"/>
        </w:rPr>
        <w:t xml:space="preserve"> παρουσία άωρων βλαστικών κυττάρων στο λευκοκυτταρικό τύ</w:t>
      </w:r>
      <w:r w:rsidRPr="00A225FC">
        <w:rPr>
          <w:rFonts w:ascii="Times New Roman" w:hAnsi="Times New Roman" w:cs="Times New Roman"/>
          <w:sz w:val="24"/>
          <w:szCs w:val="24"/>
        </w:rPr>
        <w:t>πο.  Συχνά, ο</w:t>
      </w:r>
      <w:r w:rsidR="000F54D4" w:rsidRPr="00A225FC">
        <w:rPr>
          <w:rFonts w:ascii="Times New Roman" w:hAnsi="Times New Roman" w:cs="Times New Roman"/>
          <w:sz w:val="24"/>
          <w:szCs w:val="24"/>
        </w:rPr>
        <w:t xml:space="preserve"> αριθμός των λευκών αιμοσφαιρίων είναι αυξημένος αλλά </w:t>
      </w:r>
      <w:r w:rsidR="00BC5811" w:rsidRPr="00A225FC">
        <w:rPr>
          <w:rFonts w:ascii="Times New Roman" w:hAnsi="Times New Roman" w:cs="Times New Roman"/>
          <w:sz w:val="24"/>
          <w:szCs w:val="24"/>
        </w:rPr>
        <w:t>πιθανά</w:t>
      </w:r>
      <w:r w:rsidR="000F54D4" w:rsidRPr="00A225FC">
        <w:rPr>
          <w:rFonts w:ascii="Times New Roman" w:hAnsi="Times New Roman" w:cs="Times New Roman"/>
          <w:sz w:val="24"/>
          <w:szCs w:val="24"/>
        </w:rPr>
        <w:t xml:space="preserve"> να είναι και κάτω του φυσιολογικού χωρίς να παρουσιάζονται παθολογικά κύτταρα </w:t>
      </w:r>
      <w:r w:rsidR="000F54D4" w:rsidRPr="00A225FC">
        <w:rPr>
          <w:rFonts w:ascii="Times New Roman" w:hAnsi="Times New Roman" w:cs="Times New Roman"/>
          <w:sz w:val="24"/>
          <w:szCs w:val="24"/>
        </w:rPr>
        <w:lastRenderedPageBreak/>
        <w:t>στο περιφερ</w:t>
      </w:r>
      <w:r w:rsidR="00BC5811" w:rsidRPr="00A225FC">
        <w:rPr>
          <w:rFonts w:ascii="Times New Roman" w:hAnsi="Times New Roman" w:cs="Times New Roman"/>
          <w:sz w:val="24"/>
          <w:szCs w:val="24"/>
        </w:rPr>
        <w:t>ικό αίμα (αλευχαιμική μορφή).</w:t>
      </w:r>
      <w:r w:rsidR="005F1988" w:rsidRPr="00A225FC">
        <w:rPr>
          <w:rFonts w:ascii="Times New Roman" w:hAnsi="Times New Roman" w:cs="Times New Roman"/>
          <w:sz w:val="24"/>
          <w:szCs w:val="24"/>
        </w:rPr>
        <w:t xml:space="preserve"> </w:t>
      </w:r>
      <w:r w:rsidR="00BC5811" w:rsidRPr="00A225FC">
        <w:rPr>
          <w:rFonts w:ascii="Times New Roman" w:hAnsi="Times New Roman" w:cs="Times New Roman"/>
          <w:sz w:val="24"/>
          <w:szCs w:val="24"/>
        </w:rPr>
        <w:t>Το χαρακτηριστικό είναι ότι οι</w:t>
      </w:r>
      <w:r w:rsidR="000F54D4" w:rsidRPr="00A225FC">
        <w:rPr>
          <w:rFonts w:ascii="Times New Roman" w:hAnsi="Times New Roman" w:cs="Times New Roman"/>
          <w:sz w:val="24"/>
          <w:szCs w:val="24"/>
        </w:rPr>
        <w:t xml:space="preserve"> βλάστες κυριαρχούν στο περιφερικό αίμα σε ποσοστό που φτάνει το 90% των κυττάρων. </w:t>
      </w:r>
    </w:p>
    <w:p w:rsidR="000F54D4" w:rsidRDefault="00BC5811"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Παρατηρούνται ακόμη,</w:t>
      </w:r>
      <w:r w:rsidR="000F54D4" w:rsidRPr="00A225FC">
        <w:rPr>
          <w:rFonts w:ascii="Times New Roman" w:hAnsi="Times New Roman" w:cs="Times New Roman"/>
          <w:sz w:val="24"/>
          <w:szCs w:val="24"/>
        </w:rPr>
        <w:t xml:space="preserve"> αιμορραγικές εκδηλώσεις που οφείλονται στην υποπλασία της μεγακαρυοκυτταρικής σειράς και θρομβοπενία με αριθμό αιμοπεταλίων </w:t>
      </w:r>
      <w:r w:rsidRPr="00A225FC">
        <w:rPr>
          <w:rFonts w:ascii="Times New Roman" w:hAnsi="Times New Roman" w:cs="Times New Roman"/>
          <w:sz w:val="24"/>
          <w:szCs w:val="24"/>
        </w:rPr>
        <w:t xml:space="preserve">μικρότερο από </w:t>
      </w:r>
      <w:r w:rsidR="000F54D4" w:rsidRPr="00A225FC">
        <w:rPr>
          <w:rFonts w:ascii="Times New Roman" w:hAnsi="Times New Roman" w:cs="Times New Roman"/>
          <w:sz w:val="24"/>
          <w:szCs w:val="24"/>
        </w:rPr>
        <w:t>60.000/μL</w:t>
      </w:r>
      <w:r w:rsidR="001F3119" w:rsidRPr="00A225FC">
        <w:rPr>
          <w:rFonts w:ascii="Times New Roman" w:hAnsi="Times New Roman" w:cs="Times New Roman"/>
          <w:sz w:val="24"/>
          <w:szCs w:val="24"/>
        </w:rPr>
        <w:t xml:space="preserve"> (</w:t>
      </w:r>
      <w:r w:rsidR="001F3119" w:rsidRPr="00244959">
        <w:rPr>
          <w:rFonts w:ascii="Times New Roman" w:hAnsi="Times New Roman" w:cs="Times New Roman"/>
          <w:i/>
          <w:sz w:val="24"/>
          <w:szCs w:val="24"/>
        </w:rPr>
        <w:t>Handin  et al.</w:t>
      </w:r>
      <w:r w:rsidRPr="00244959">
        <w:rPr>
          <w:rFonts w:ascii="Times New Roman" w:hAnsi="Times New Roman" w:cs="Times New Roman"/>
          <w:i/>
          <w:sz w:val="24"/>
          <w:szCs w:val="24"/>
        </w:rPr>
        <w:t>,</w:t>
      </w:r>
      <w:r w:rsidR="001F3119" w:rsidRPr="00244959">
        <w:rPr>
          <w:rFonts w:ascii="Times New Roman" w:hAnsi="Times New Roman" w:cs="Times New Roman"/>
          <w:i/>
          <w:sz w:val="24"/>
          <w:szCs w:val="24"/>
        </w:rPr>
        <w:t xml:space="preserve"> 2003</w:t>
      </w:r>
      <w:r w:rsidRPr="00244959">
        <w:rPr>
          <w:rFonts w:ascii="Times New Roman" w:hAnsi="Times New Roman" w:cs="Times New Roman"/>
          <w:i/>
          <w:sz w:val="24"/>
          <w:szCs w:val="24"/>
        </w:rPr>
        <w:t>;</w:t>
      </w:r>
      <w:r w:rsidR="001F3119" w:rsidRPr="00244959">
        <w:rPr>
          <w:rFonts w:ascii="Times New Roman" w:hAnsi="Times New Roman" w:cs="Times New Roman"/>
          <w:i/>
          <w:sz w:val="24"/>
          <w:szCs w:val="24"/>
        </w:rPr>
        <w:t xml:space="preserve"> Greer et al.</w:t>
      </w:r>
      <w:r w:rsidRPr="00244959">
        <w:rPr>
          <w:rFonts w:ascii="Times New Roman" w:hAnsi="Times New Roman" w:cs="Times New Roman"/>
          <w:i/>
          <w:sz w:val="24"/>
          <w:szCs w:val="24"/>
        </w:rPr>
        <w:t>,</w:t>
      </w:r>
      <w:r w:rsidR="001F3119" w:rsidRPr="00244959">
        <w:rPr>
          <w:rFonts w:ascii="Times New Roman" w:hAnsi="Times New Roman" w:cs="Times New Roman"/>
          <w:i/>
          <w:sz w:val="24"/>
          <w:szCs w:val="24"/>
        </w:rPr>
        <w:t xml:space="preserve"> 2009</w:t>
      </w:r>
      <w:r w:rsidR="001F3119" w:rsidRPr="00A225FC">
        <w:rPr>
          <w:rFonts w:ascii="Times New Roman" w:hAnsi="Times New Roman" w:cs="Times New Roman"/>
          <w:sz w:val="24"/>
          <w:szCs w:val="24"/>
        </w:rPr>
        <w:t>)</w:t>
      </w:r>
      <w:r w:rsidR="000F54D4" w:rsidRPr="00A225FC">
        <w:rPr>
          <w:rFonts w:ascii="Times New Roman" w:hAnsi="Times New Roman" w:cs="Times New Roman"/>
          <w:sz w:val="24"/>
          <w:szCs w:val="24"/>
        </w:rPr>
        <w:t>.</w:t>
      </w:r>
    </w:p>
    <w:p w:rsidR="00244959" w:rsidRPr="00A225FC" w:rsidRDefault="00244959" w:rsidP="00244959">
      <w:pPr>
        <w:pStyle w:val="a3"/>
        <w:spacing w:line="360" w:lineRule="auto"/>
        <w:ind w:left="284" w:firstLine="646"/>
        <w:jc w:val="both"/>
        <w:rPr>
          <w:rFonts w:ascii="Times New Roman" w:hAnsi="Times New Roman" w:cs="Times New Roman"/>
          <w:sz w:val="24"/>
          <w:szCs w:val="24"/>
        </w:rPr>
      </w:pPr>
    </w:p>
    <w:p w:rsidR="000F54D4" w:rsidRPr="0055062E" w:rsidRDefault="0055062E" w:rsidP="0055062E">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Α3.5.2.  </w:t>
      </w:r>
      <w:r w:rsidR="00BC5811" w:rsidRPr="0055062E">
        <w:rPr>
          <w:rFonts w:ascii="Times New Roman" w:hAnsi="Times New Roman" w:cs="Times New Roman"/>
          <w:sz w:val="28"/>
          <w:szCs w:val="28"/>
        </w:rPr>
        <w:t>Μυελόγραμμα</w:t>
      </w:r>
    </w:p>
    <w:p w:rsidR="000F54D4" w:rsidRDefault="000F54D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Λόγω της μεγάλης παραγωγής άωρων κυττάρων</w:t>
      </w:r>
      <w:r w:rsidR="00BC5811" w:rsidRPr="00A225FC">
        <w:rPr>
          <w:rFonts w:ascii="Times New Roman" w:hAnsi="Times New Roman" w:cs="Times New Roman"/>
          <w:sz w:val="24"/>
          <w:szCs w:val="24"/>
        </w:rPr>
        <w:t>,</w:t>
      </w:r>
      <w:r w:rsidRPr="00A225FC">
        <w:rPr>
          <w:rFonts w:ascii="Times New Roman" w:hAnsi="Times New Roman" w:cs="Times New Roman"/>
          <w:sz w:val="24"/>
          <w:szCs w:val="24"/>
        </w:rPr>
        <w:t xml:space="preserve"> οι ενδιάμεσες μορφές καταστέλλονται</w:t>
      </w:r>
      <w:r w:rsidR="00BC5811" w:rsidRPr="00A225FC">
        <w:rPr>
          <w:rFonts w:ascii="Times New Roman" w:hAnsi="Times New Roman" w:cs="Times New Roman"/>
          <w:sz w:val="24"/>
          <w:szCs w:val="24"/>
        </w:rPr>
        <w:t xml:space="preserve">.  Κατά την παραγωγή των κυττάρων του αίματος στο μυελό των οστών παρουσιάζεται </w:t>
      </w:r>
      <w:r w:rsidR="0055062E">
        <w:rPr>
          <w:rFonts w:ascii="Times New Roman" w:hAnsi="Times New Roman" w:cs="Times New Roman"/>
          <w:sz w:val="24"/>
          <w:szCs w:val="24"/>
        </w:rPr>
        <w:t>και</w:t>
      </w:r>
      <w:r w:rsidR="00BC5811" w:rsidRPr="00A225FC">
        <w:rPr>
          <w:rFonts w:ascii="Times New Roman" w:hAnsi="Times New Roman" w:cs="Times New Roman"/>
          <w:sz w:val="24"/>
          <w:szCs w:val="24"/>
        </w:rPr>
        <w:t xml:space="preserve"> ένας μικρός αριθμός ώριμων κυττάρων.  </w:t>
      </w:r>
      <w:r w:rsidRPr="00A225FC">
        <w:rPr>
          <w:rFonts w:ascii="Times New Roman" w:hAnsi="Times New Roman" w:cs="Times New Roman"/>
          <w:sz w:val="24"/>
          <w:szCs w:val="24"/>
        </w:rPr>
        <w:t>Η παρουσία άωρων αλλά και πολύ ώριμων κυττάρων στο μυελό των οστώ</w:t>
      </w:r>
      <w:r w:rsidR="00BC5811" w:rsidRPr="00A225FC">
        <w:rPr>
          <w:rFonts w:ascii="Times New Roman" w:hAnsi="Times New Roman" w:cs="Times New Roman"/>
          <w:sz w:val="24"/>
          <w:szCs w:val="24"/>
        </w:rPr>
        <w:t xml:space="preserve">ν αποτελεί το λευχαιμικό χάσμα. </w:t>
      </w:r>
      <w:r w:rsidRPr="00A225FC">
        <w:rPr>
          <w:rFonts w:ascii="Times New Roman" w:hAnsi="Times New Roman" w:cs="Times New Roman"/>
          <w:sz w:val="24"/>
          <w:szCs w:val="24"/>
        </w:rPr>
        <w:t xml:space="preserve"> Ο μυελός </w:t>
      </w:r>
      <w:r w:rsidR="00BC5811"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είναι μονότονος με ελαττωμένο αριθμό εμπύρηνων ερυθρών</w:t>
      </w:r>
      <w:r w:rsidR="005F1988" w:rsidRPr="00A225FC">
        <w:rPr>
          <w:rFonts w:ascii="Times New Roman" w:hAnsi="Times New Roman" w:cs="Times New Roman"/>
          <w:sz w:val="24"/>
          <w:szCs w:val="24"/>
        </w:rPr>
        <w:t xml:space="preserve"> </w:t>
      </w:r>
      <w:r w:rsidR="00BC5811" w:rsidRPr="00A225FC">
        <w:rPr>
          <w:rFonts w:ascii="Times New Roman" w:hAnsi="Times New Roman" w:cs="Times New Roman"/>
          <w:sz w:val="24"/>
          <w:szCs w:val="24"/>
        </w:rPr>
        <w:t xml:space="preserve">αιμοσφαιρίων </w:t>
      </w:r>
      <w:r w:rsidR="005F1988" w:rsidRPr="00A225FC">
        <w:rPr>
          <w:rFonts w:ascii="Times New Roman" w:hAnsi="Times New Roman" w:cs="Times New Roman"/>
          <w:sz w:val="24"/>
          <w:szCs w:val="24"/>
        </w:rPr>
        <w:t>(</w:t>
      </w:r>
      <w:r w:rsidR="005F1988" w:rsidRPr="00244959">
        <w:rPr>
          <w:rFonts w:ascii="Times New Roman" w:hAnsi="Times New Roman" w:cs="Times New Roman"/>
          <w:i/>
          <w:sz w:val="24"/>
          <w:szCs w:val="24"/>
        </w:rPr>
        <w:t>Hillman et al., 2005</w:t>
      </w:r>
      <w:r w:rsidR="005F1988" w:rsidRPr="00A225FC">
        <w:rPr>
          <w:rFonts w:ascii="Times New Roman" w:hAnsi="Times New Roman" w:cs="Times New Roman"/>
          <w:sz w:val="24"/>
          <w:szCs w:val="24"/>
        </w:rPr>
        <w:t>)</w:t>
      </w:r>
      <w:r w:rsidRPr="00A225FC">
        <w:rPr>
          <w:rFonts w:ascii="Times New Roman" w:hAnsi="Times New Roman" w:cs="Times New Roman"/>
          <w:sz w:val="24"/>
          <w:szCs w:val="24"/>
        </w:rPr>
        <w:t>.</w:t>
      </w:r>
    </w:p>
    <w:p w:rsidR="0055062E" w:rsidRDefault="0055062E" w:rsidP="00244959">
      <w:pPr>
        <w:pStyle w:val="a3"/>
        <w:spacing w:line="360" w:lineRule="auto"/>
        <w:ind w:left="284" w:firstLine="646"/>
        <w:jc w:val="both"/>
        <w:rPr>
          <w:rFonts w:ascii="Times New Roman" w:hAnsi="Times New Roman" w:cs="Times New Roman"/>
          <w:sz w:val="24"/>
          <w:szCs w:val="24"/>
        </w:rPr>
      </w:pPr>
    </w:p>
    <w:p w:rsidR="000F54D4" w:rsidRPr="0055062E" w:rsidRDefault="0055062E" w:rsidP="0055062E">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Α3.5.3.  </w:t>
      </w:r>
      <w:r w:rsidR="000F54D4" w:rsidRPr="0055062E">
        <w:rPr>
          <w:rFonts w:ascii="Times New Roman" w:hAnsi="Times New Roman" w:cs="Times New Roman"/>
          <w:sz w:val="28"/>
          <w:szCs w:val="28"/>
        </w:rPr>
        <w:t xml:space="preserve">Βιοχημικά </w:t>
      </w:r>
      <w:r w:rsidR="005A74A5" w:rsidRPr="0055062E">
        <w:rPr>
          <w:rFonts w:ascii="Times New Roman" w:hAnsi="Times New Roman" w:cs="Times New Roman"/>
          <w:sz w:val="28"/>
          <w:szCs w:val="28"/>
        </w:rPr>
        <w:t>Ε</w:t>
      </w:r>
      <w:r w:rsidR="000F54D4" w:rsidRPr="0055062E">
        <w:rPr>
          <w:rFonts w:ascii="Times New Roman" w:hAnsi="Times New Roman" w:cs="Times New Roman"/>
          <w:sz w:val="28"/>
          <w:szCs w:val="28"/>
        </w:rPr>
        <w:t>υρήματα</w:t>
      </w:r>
    </w:p>
    <w:p w:rsidR="005F1988" w:rsidRPr="00A225FC" w:rsidRDefault="000F54D4" w:rsidP="0024495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Παρατηρείται αύξηση της γαλακτικής αφυδρογονάσης (LDH</w:t>
      </w:r>
      <w:r w:rsidRPr="00244959">
        <w:rPr>
          <w:rFonts w:ascii="Times New Roman" w:hAnsi="Times New Roman" w:cs="Times New Roman"/>
          <w:sz w:val="24"/>
          <w:szCs w:val="24"/>
          <w:vertAlign w:val="superscript"/>
        </w:rPr>
        <w:footnoteReference w:id="31"/>
      </w:r>
      <w:r w:rsidRPr="00A225FC">
        <w:rPr>
          <w:rFonts w:ascii="Times New Roman" w:hAnsi="Times New Roman" w:cs="Times New Roman"/>
          <w:sz w:val="24"/>
          <w:szCs w:val="24"/>
        </w:rPr>
        <w:t>) και του ουρικού οξέος</w:t>
      </w:r>
      <w:r w:rsidR="0055062E">
        <w:rPr>
          <w:rFonts w:ascii="Times New Roman" w:hAnsi="Times New Roman" w:cs="Times New Roman"/>
          <w:sz w:val="24"/>
          <w:szCs w:val="24"/>
        </w:rPr>
        <w:t>,</w:t>
      </w:r>
      <w:r w:rsidRPr="00A225FC">
        <w:rPr>
          <w:rFonts w:ascii="Times New Roman" w:hAnsi="Times New Roman" w:cs="Times New Roman"/>
          <w:sz w:val="24"/>
          <w:szCs w:val="24"/>
        </w:rPr>
        <w:t xml:space="preserve"> </w:t>
      </w:r>
      <w:r w:rsidR="0055062E">
        <w:rPr>
          <w:rFonts w:ascii="Times New Roman" w:hAnsi="Times New Roman" w:cs="Times New Roman"/>
          <w:sz w:val="24"/>
          <w:szCs w:val="24"/>
        </w:rPr>
        <w:t>ενώ</w:t>
      </w:r>
      <w:r w:rsidRPr="00A225FC">
        <w:rPr>
          <w:rFonts w:ascii="Times New Roman" w:hAnsi="Times New Roman" w:cs="Times New Roman"/>
          <w:sz w:val="24"/>
          <w:szCs w:val="24"/>
        </w:rPr>
        <w:t xml:space="preserve"> από τη διήθηση του ήπατος και του σπλήνα </w:t>
      </w:r>
      <w:r w:rsidR="0055062E">
        <w:rPr>
          <w:rFonts w:ascii="Times New Roman" w:hAnsi="Times New Roman" w:cs="Times New Roman"/>
          <w:sz w:val="24"/>
          <w:szCs w:val="24"/>
        </w:rPr>
        <w:t xml:space="preserve">παρατηρείται </w:t>
      </w:r>
      <w:r w:rsidRPr="00A225FC">
        <w:rPr>
          <w:rFonts w:ascii="Times New Roman" w:hAnsi="Times New Roman" w:cs="Times New Roman"/>
          <w:sz w:val="24"/>
          <w:szCs w:val="24"/>
        </w:rPr>
        <w:t>αύξηση των τρανσαμινασών (ALT</w:t>
      </w:r>
      <w:r w:rsidRPr="00244959">
        <w:rPr>
          <w:rFonts w:ascii="Times New Roman" w:hAnsi="Times New Roman" w:cs="Times New Roman"/>
          <w:sz w:val="24"/>
          <w:szCs w:val="24"/>
          <w:vertAlign w:val="superscript"/>
        </w:rPr>
        <w:footnoteReference w:id="32"/>
      </w:r>
      <w:r w:rsidRPr="00A225FC">
        <w:rPr>
          <w:rFonts w:ascii="Times New Roman" w:hAnsi="Times New Roman" w:cs="Times New Roman"/>
          <w:sz w:val="24"/>
          <w:szCs w:val="24"/>
        </w:rPr>
        <w:t>, AST</w:t>
      </w:r>
      <w:r w:rsidRPr="00244959">
        <w:rPr>
          <w:rFonts w:ascii="Times New Roman" w:hAnsi="Times New Roman" w:cs="Times New Roman"/>
          <w:sz w:val="24"/>
          <w:szCs w:val="24"/>
          <w:vertAlign w:val="superscript"/>
        </w:rPr>
        <w:footnoteReference w:id="33"/>
      </w:r>
      <w:r w:rsidRPr="00A225FC">
        <w:rPr>
          <w:rFonts w:ascii="Times New Roman" w:hAnsi="Times New Roman" w:cs="Times New Roman"/>
          <w:sz w:val="24"/>
          <w:szCs w:val="24"/>
        </w:rPr>
        <w:t>) και της αλκαλικής φωσφατάσης (ALP</w:t>
      </w:r>
      <w:r w:rsidRPr="00244959">
        <w:rPr>
          <w:rFonts w:ascii="Times New Roman" w:hAnsi="Times New Roman" w:cs="Times New Roman"/>
          <w:sz w:val="24"/>
          <w:szCs w:val="24"/>
          <w:vertAlign w:val="superscript"/>
        </w:rPr>
        <w:footnoteReference w:id="34"/>
      </w:r>
      <w:r w:rsidRPr="00A225FC">
        <w:rPr>
          <w:rFonts w:ascii="Times New Roman" w:hAnsi="Times New Roman" w:cs="Times New Roman"/>
          <w:sz w:val="24"/>
          <w:szCs w:val="24"/>
        </w:rPr>
        <w:t>)</w:t>
      </w:r>
      <w:r w:rsidR="005F1988" w:rsidRPr="00A225FC">
        <w:rPr>
          <w:rFonts w:ascii="Times New Roman" w:hAnsi="Times New Roman" w:cs="Times New Roman"/>
          <w:sz w:val="24"/>
          <w:szCs w:val="24"/>
        </w:rPr>
        <w:t xml:space="preserve"> (</w:t>
      </w:r>
      <w:r w:rsidR="005F1988" w:rsidRPr="00244959">
        <w:rPr>
          <w:rFonts w:ascii="Times New Roman" w:hAnsi="Times New Roman" w:cs="Times New Roman"/>
          <w:i/>
          <w:sz w:val="24"/>
          <w:szCs w:val="24"/>
        </w:rPr>
        <w:t>Handin  et al.</w:t>
      </w:r>
      <w:r w:rsidR="00BC5811" w:rsidRPr="00244959">
        <w:rPr>
          <w:rFonts w:ascii="Times New Roman" w:hAnsi="Times New Roman" w:cs="Times New Roman"/>
          <w:i/>
          <w:sz w:val="24"/>
          <w:szCs w:val="24"/>
        </w:rPr>
        <w:t>,</w:t>
      </w:r>
      <w:r w:rsidR="005F1988" w:rsidRPr="00244959">
        <w:rPr>
          <w:rFonts w:ascii="Times New Roman" w:hAnsi="Times New Roman" w:cs="Times New Roman"/>
          <w:i/>
          <w:sz w:val="24"/>
          <w:szCs w:val="24"/>
        </w:rPr>
        <w:t xml:space="preserve"> 2003</w:t>
      </w:r>
      <w:r w:rsidR="00BC5811" w:rsidRPr="00244959">
        <w:rPr>
          <w:rFonts w:ascii="Times New Roman" w:hAnsi="Times New Roman" w:cs="Times New Roman"/>
          <w:i/>
          <w:sz w:val="24"/>
          <w:szCs w:val="24"/>
        </w:rPr>
        <w:t>;</w:t>
      </w:r>
      <w:r w:rsidR="005F1988" w:rsidRPr="00244959">
        <w:rPr>
          <w:rFonts w:ascii="Times New Roman" w:hAnsi="Times New Roman" w:cs="Times New Roman"/>
          <w:i/>
          <w:sz w:val="24"/>
          <w:szCs w:val="24"/>
        </w:rPr>
        <w:t xml:space="preserve"> Greer et al.</w:t>
      </w:r>
      <w:r w:rsidR="00BC5811" w:rsidRPr="00244959">
        <w:rPr>
          <w:rFonts w:ascii="Times New Roman" w:hAnsi="Times New Roman" w:cs="Times New Roman"/>
          <w:i/>
          <w:sz w:val="24"/>
          <w:szCs w:val="24"/>
        </w:rPr>
        <w:t>,</w:t>
      </w:r>
      <w:r w:rsidR="005F1988" w:rsidRPr="00244959">
        <w:rPr>
          <w:rFonts w:ascii="Times New Roman" w:hAnsi="Times New Roman" w:cs="Times New Roman"/>
          <w:i/>
          <w:sz w:val="24"/>
          <w:szCs w:val="24"/>
        </w:rPr>
        <w:t xml:space="preserve"> 2009</w:t>
      </w:r>
      <w:r w:rsidR="005F1988" w:rsidRPr="00A225FC">
        <w:rPr>
          <w:rFonts w:ascii="Times New Roman" w:hAnsi="Times New Roman" w:cs="Times New Roman"/>
          <w:sz w:val="24"/>
          <w:szCs w:val="24"/>
        </w:rPr>
        <w:t>)</w:t>
      </w:r>
      <w:r w:rsidRPr="00A225FC">
        <w:rPr>
          <w:rFonts w:ascii="Times New Roman" w:hAnsi="Times New Roman" w:cs="Times New Roman"/>
          <w:sz w:val="24"/>
          <w:szCs w:val="24"/>
        </w:rPr>
        <w:t>.</w:t>
      </w:r>
    </w:p>
    <w:p w:rsidR="00BC5811" w:rsidRPr="00A225FC" w:rsidRDefault="00BC5811" w:rsidP="00244959">
      <w:pPr>
        <w:pStyle w:val="a3"/>
        <w:spacing w:line="360" w:lineRule="auto"/>
        <w:ind w:left="284" w:firstLine="646"/>
        <w:jc w:val="both"/>
        <w:rPr>
          <w:rFonts w:ascii="Times New Roman" w:hAnsi="Times New Roman" w:cs="Times New Roman"/>
          <w:sz w:val="24"/>
          <w:szCs w:val="24"/>
        </w:rPr>
      </w:pPr>
    </w:p>
    <w:p w:rsidR="000F54D4" w:rsidRPr="00A225FC" w:rsidRDefault="0055062E" w:rsidP="0055062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Α3.6. </w:t>
      </w:r>
      <w:r w:rsidR="000F54D4" w:rsidRPr="00A225FC">
        <w:rPr>
          <w:rFonts w:ascii="Times New Roman" w:hAnsi="Times New Roman" w:cs="Times New Roman"/>
          <w:sz w:val="28"/>
          <w:szCs w:val="28"/>
        </w:rPr>
        <w:t>Δ</w:t>
      </w:r>
      <w:r w:rsidR="00DD35E5" w:rsidRPr="00A225FC">
        <w:rPr>
          <w:rFonts w:ascii="Times New Roman" w:hAnsi="Times New Roman" w:cs="Times New Roman"/>
          <w:sz w:val="28"/>
          <w:szCs w:val="28"/>
        </w:rPr>
        <w:t>ιάγνωση</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κλινικά συμπτώματα των </w:t>
      </w:r>
      <w:r w:rsidR="00BC5811" w:rsidRPr="00A225FC">
        <w:rPr>
          <w:rFonts w:ascii="Times New Roman" w:hAnsi="Times New Roman" w:cs="Times New Roman"/>
          <w:sz w:val="24"/>
          <w:szCs w:val="24"/>
        </w:rPr>
        <w:t xml:space="preserve">οξείων </w:t>
      </w:r>
      <w:r w:rsidRPr="00A225FC">
        <w:rPr>
          <w:rFonts w:ascii="Times New Roman" w:hAnsi="Times New Roman" w:cs="Times New Roman"/>
          <w:sz w:val="24"/>
          <w:szCs w:val="24"/>
        </w:rPr>
        <w:t xml:space="preserve">λευχαιμιών δεν αποτελούν διαγνωστικά χαρακτηριστικά διότι εμφανίζονται σε πολλές διαταραχές.  Αρχικά γίνεται γενική εξέταση αίματος ή αιμοδιάγραμμα και εφόσον </w:t>
      </w:r>
      <w:r w:rsidR="00BC5811" w:rsidRPr="00A225FC">
        <w:rPr>
          <w:rFonts w:ascii="Times New Roman" w:hAnsi="Times New Roman" w:cs="Times New Roman"/>
          <w:sz w:val="24"/>
          <w:szCs w:val="24"/>
        </w:rPr>
        <w:t>παρατηρηθούν</w:t>
      </w:r>
      <w:r w:rsidRPr="00A225FC">
        <w:rPr>
          <w:rFonts w:ascii="Times New Roman" w:hAnsi="Times New Roman" w:cs="Times New Roman"/>
          <w:sz w:val="24"/>
          <w:szCs w:val="24"/>
        </w:rPr>
        <w:t xml:space="preserve"> παθολογικά ευρήματα ακολουθε</w:t>
      </w:r>
      <w:r w:rsidR="00BC5811" w:rsidRPr="00A225FC">
        <w:rPr>
          <w:rFonts w:ascii="Times New Roman" w:hAnsi="Times New Roman" w:cs="Times New Roman"/>
          <w:sz w:val="24"/>
          <w:szCs w:val="24"/>
        </w:rPr>
        <w:t>ί το μυελόγραμμα</w:t>
      </w:r>
      <w:r w:rsidRPr="00A225FC">
        <w:rPr>
          <w:rFonts w:ascii="Times New Roman" w:hAnsi="Times New Roman" w:cs="Times New Roman"/>
          <w:sz w:val="24"/>
          <w:szCs w:val="24"/>
        </w:rPr>
        <w:t xml:space="preserve">. </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διάγνωση στηρίζεται κυρίως στη εμφάνιση βαριάς αναιμίας, θρομβοπενίας και ουδετεροπενίας στην εξ</w:t>
      </w:r>
      <w:r w:rsidR="000238EE" w:rsidRPr="00A225FC">
        <w:rPr>
          <w:rFonts w:ascii="Times New Roman" w:hAnsi="Times New Roman" w:cs="Times New Roman"/>
          <w:sz w:val="24"/>
          <w:szCs w:val="24"/>
        </w:rPr>
        <w:t>έταση του περιφερικού αίματος. Τ</w:t>
      </w:r>
      <w:r w:rsidRPr="00A225FC">
        <w:rPr>
          <w:rFonts w:ascii="Times New Roman" w:hAnsi="Times New Roman" w:cs="Times New Roman"/>
          <w:sz w:val="24"/>
          <w:szCs w:val="24"/>
        </w:rPr>
        <w:t>α ευρήματα</w:t>
      </w:r>
      <w:r w:rsidR="000238EE" w:rsidRPr="00A225FC">
        <w:rPr>
          <w:rFonts w:ascii="Times New Roman" w:hAnsi="Times New Roman" w:cs="Times New Roman"/>
          <w:sz w:val="24"/>
          <w:szCs w:val="24"/>
        </w:rPr>
        <w:t xml:space="preserve"> αυτά</w:t>
      </w:r>
      <w:r w:rsidRPr="00A225FC">
        <w:rPr>
          <w:rFonts w:ascii="Times New Roman" w:hAnsi="Times New Roman" w:cs="Times New Roman"/>
          <w:sz w:val="24"/>
          <w:szCs w:val="24"/>
        </w:rPr>
        <w:t xml:space="preserve"> αποτελούν παραμέτρους όλω</w:t>
      </w:r>
      <w:r w:rsidR="000238EE" w:rsidRPr="00A225FC">
        <w:rPr>
          <w:rFonts w:ascii="Times New Roman" w:hAnsi="Times New Roman" w:cs="Times New Roman"/>
          <w:sz w:val="24"/>
          <w:szCs w:val="24"/>
        </w:rPr>
        <w:t xml:space="preserve">ν των μορφών οξείας λευχαιμίας. </w:t>
      </w:r>
      <w:r w:rsidRPr="00A225FC">
        <w:rPr>
          <w:rFonts w:ascii="Times New Roman" w:hAnsi="Times New Roman" w:cs="Times New Roman"/>
          <w:sz w:val="24"/>
          <w:szCs w:val="24"/>
        </w:rPr>
        <w:t xml:space="preserve">Η διάγνωση επιβεβαιώνεται όταν βρεθούν άωρα βλαστικά κύτταρα σε ποσοστό </w:t>
      </w:r>
      <w:r w:rsidR="000238EE" w:rsidRPr="00A225FC">
        <w:rPr>
          <w:rFonts w:ascii="Times New Roman" w:hAnsi="Times New Roman" w:cs="Times New Roman"/>
          <w:sz w:val="24"/>
          <w:szCs w:val="24"/>
        </w:rPr>
        <w:t xml:space="preserve">μεγαλύτερο από </w:t>
      </w:r>
      <w:r w:rsidRPr="00A225FC">
        <w:rPr>
          <w:rFonts w:ascii="Times New Roman" w:hAnsi="Times New Roman" w:cs="Times New Roman"/>
          <w:sz w:val="24"/>
          <w:szCs w:val="24"/>
        </w:rPr>
        <w:t xml:space="preserve">5% στο περιφερικό αίμα και σε ποσοστό </w:t>
      </w:r>
      <w:r w:rsidR="000238EE" w:rsidRPr="00A225FC">
        <w:rPr>
          <w:rFonts w:ascii="Times New Roman" w:hAnsi="Times New Roman" w:cs="Times New Roman"/>
          <w:sz w:val="24"/>
          <w:szCs w:val="24"/>
        </w:rPr>
        <w:t xml:space="preserve">μεγαλύτερο του </w:t>
      </w:r>
      <w:r w:rsidRPr="00A225FC">
        <w:rPr>
          <w:rFonts w:ascii="Times New Roman" w:hAnsi="Times New Roman" w:cs="Times New Roman"/>
          <w:sz w:val="24"/>
          <w:szCs w:val="24"/>
        </w:rPr>
        <w:t>30% των εμπύρηνων κυττάρων στην εξέταση του μυελού των οστών (μυελόγραμμα, οστεομυελική βιοψία).</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Το τελικό βήμα της διάγνωση είναι η διάκριση μεταξύ οξείας μυελογενούς και λεμφογενούς λευχαιμίας,</w:t>
      </w:r>
      <w:r w:rsidR="0055062E">
        <w:rPr>
          <w:rFonts w:ascii="Times New Roman" w:hAnsi="Times New Roman" w:cs="Times New Roman"/>
          <w:sz w:val="24"/>
          <w:szCs w:val="24"/>
        </w:rPr>
        <w:t xml:space="preserve"> μέσω της εξέτασης των βλαστών.</w:t>
      </w:r>
      <w:r w:rsidR="005F1988" w:rsidRPr="00A225FC">
        <w:rPr>
          <w:rFonts w:ascii="Times New Roman" w:hAnsi="Times New Roman" w:cs="Times New Roman"/>
          <w:sz w:val="24"/>
          <w:szCs w:val="24"/>
        </w:rPr>
        <w:t xml:space="preserve"> </w:t>
      </w:r>
      <w:r w:rsidRPr="00A225FC">
        <w:rPr>
          <w:rFonts w:ascii="Times New Roman" w:hAnsi="Times New Roman" w:cs="Times New Roman"/>
          <w:sz w:val="24"/>
          <w:szCs w:val="24"/>
        </w:rPr>
        <w:t>Η εξέταση των βλαστών περιλαμβάνει κυτταροχημικές χρώσεις, ανοσοφαινότυπο, κυτταρομετρία ροής και μεθόδους κυτταρογενετικής.</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Διαφορική διάγνωση </w:t>
      </w:r>
      <w:r w:rsidR="000238EE" w:rsidRPr="00A225FC">
        <w:rPr>
          <w:rFonts w:ascii="Times New Roman" w:hAnsi="Times New Roman" w:cs="Times New Roman"/>
          <w:sz w:val="24"/>
          <w:szCs w:val="24"/>
        </w:rPr>
        <w:t>γίνεται</w:t>
      </w:r>
      <w:r w:rsidRPr="00A225FC">
        <w:rPr>
          <w:rFonts w:ascii="Times New Roman" w:hAnsi="Times New Roman" w:cs="Times New Roman"/>
          <w:sz w:val="24"/>
          <w:szCs w:val="24"/>
        </w:rPr>
        <w:t xml:space="preserve"> μεταξύ λευχαιμιών και ιώσεων (κοκ</w:t>
      </w:r>
      <w:r w:rsidR="000238EE" w:rsidRPr="00A225FC">
        <w:rPr>
          <w:rFonts w:ascii="Times New Roman" w:hAnsi="Times New Roman" w:cs="Times New Roman"/>
          <w:sz w:val="24"/>
          <w:szCs w:val="24"/>
        </w:rPr>
        <w:t>κ</w:t>
      </w:r>
      <w:r w:rsidRPr="00A225FC">
        <w:rPr>
          <w:rFonts w:ascii="Times New Roman" w:hAnsi="Times New Roman" w:cs="Times New Roman"/>
          <w:sz w:val="24"/>
          <w:szCs w:val="24"/>
        </w:rPr>
        <w:t>ίτης, ιλαρά, παρωτίτιδα), λόγω της παρόμοιας κλινικής εικόνας που εμφανίζουν, με παρουσία άτυπων λευ</w:t>
      </w:r>
      <w:r w:rsidR="000238EE" w:rsidRPr="00A225FC">
        <w:rPr>
          <w:rFonts w:ascii="Times New Roman" w:hAnsi="Times New Roman" w:cs="Times New Roman"/>
          <w:sz w:val="24"/>
          <w:szCs w:val="24"/>
        </w:rPr>
        <w:t xml:space="preserve">κοκυττάρων στο περιφερικό αίμα. </w:t>
      </w:r>
      <w:r w:rsidRPr="00A225FC">
        <w:rPr>
          <w:rFonts w:ascii="Times New Roman" w:hAnsi="Times New Roman" w:cs="Times New Roman"/>
          <w:sz w:val="24"/>
          <w:szCs w:val="24"/>
        </w:rPr>
        <w:t xml:space="preserve"> Διαφοροδιαγνωστικό στοιχείο αποτελεί η απουσία λευχαιμικού χάσματος και μικρού ποσοστού βλαστών, ενώ ο μυελός είναι φυσιολογικός.</w:t>
      </w:r>
    </w:p>
    <w:p w:rsidR="005F1988" w:rsidRPr="00A225FC" w:rsidRDefault="000F54D4" w:rsidP="000238E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Ακόμ</w:t>
      </w:r>
      <w:r w:rsidR="000238EE" w:rsidRPr="00A225FC">
        <w:rPr>
          <w:rFonts w:ascii="Times New Roman" w:hAnsi="Times New Roman" w:cs="Times New Roman"/>
          <w:sz w:val="24"/>
          <w:szCs w:val="24"/>
        </w:rPr>
        <w:t>α</w:t>
      </w:r>
      <w:r w:rsidRPr="00A225FC">
        <w:rPr>
          <w:rFonts w:ascii="Times New Roman" w:hAnsi="Times New Roman" w:cs="Times New Roman"/>
          <w:sz w:val="24"/>
          <w:szCs w:val="24"/>
        </w:rPr>
        <w:t>, οι λευχαιμίες</w:t>
      </w:r>
      <w:r w:rsidR="000238EE" w:rsidRPr="00A225FC">
        <w:rPr>
          <w:rFonts w:ascii="Times New Roman" w:hAnsi="Times New Roman" w:cs="Times New Roman"/>
          <w:sz w:val="24"/>
          <w:szCs w:val="24"/>
        </w:rPr>
        <w:t xml:space="preserve"> διαχωρίζονται </w:t>
      </w:r>
      <w:r w:rsidRPr="00A225FC">
        <w:rPr>
          <w:rFonts w:ascii="Times New Roman" w:hAnsi="Times New Roman" w:cs="Times New Roman"/>
          <w:sz w:val="24"/>
          <w:szCs w:val="24"/>
        </w:rPr>
        <w:t>από τη λοιμώδη μονοπυρήνωση, την ιδιοπαθή πορφύρα και την αδενική κυνάγχη, με εξέταση μυελογράμματος και περιφερικού αίματος (</w:t>
      </w:r>
      <w:r w:rsidRPr="00A225FC">
        <w:rPr>
          <w:rFonts w:ascii="Times New Roman" w:hAnsi="Times New Roman" w:cs="Times New Roman"/>
          <w:i/>
          <w:sz w:val="24"/>
          <w:szCs w:val="24"/>
        </w:rPr>
        <w:t>Kern</w:t>
      </w:r>
      <w:r w:rsidR="000238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000238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w:t>
      </w:r>
      <w:r w:rsidR="005F1988" w:rsidRPr="00A225FC">
        <w:rPr>
          <w:rFonts w:ascii="Times New Roman" w:hAnsi="Times New Roman" w:cs="Times New Roman"/>
          <w:i/>
          <w:sz w:val="24"/>
          <w:szCs w:val="24"/>
        </w:rPr>
        <w:t>Falini et al.</w:t>
      </w:r>
      <w:r w:rsidR="000238EE" w:rsidRPr="00A225FC">
        <w:rPr>
          <w:rFonts w:ascii="Times New Roman" w:hAnsi="Times New Roman" w:cs="Times New Roman"/>
          <w:i/>
          <w:sz w:val="24"/>
          <w:szCs w:val="24"/>
        </w:rPr>
        <w:t>,</w:t>
      </w:r>
      <w:r w:rsidR="005F1988" w:rsidRPr="00A225FC">
        <w:rPr>
          <w:rFonts w:ascii="Times New Roman" w:hAnsi="Times New Roman" w:cs="Times New Roman"/>
          <w:i/>
          <w:sz w:val="24"/>
          <w:szCs w:val="24"/>
        </w:rPr>
        <w:t xml:space="preserve"> 2010</w:t>
      </w:r>
      <w:r w:rsidR="000238EE" w:rsidRPr="00A225FC">
        <w:rPr>
          <w:rFonts w:ascii="Times New Roman" w:hAnsi="Times New Roman" w:cs="Times New Roman"/>
          <w:i/>
          <w:sz w:val="24"/>
          <w:szCs w:val="24"/>
        </w:rPr>
        <w:t>;</w:t>
      </w:r>
      <w:r w:rsidR="005F1988"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Rodgers</w:t>
      </w:r>
      <w:r w:rsidR="000238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Pr="00A225FC">
        <w:rPr>
          <w:rFonts w:ascii="Times New Roman" w:hAnsi="Times New Roman" w:cs="Times New Roman"/>
          <w:sz w:val="24"/>
          <w:szCs w:val="24"/>
        </w:rPr>
        <w:t>)</w:t>
      </w:r>
      <w:r w:rsidR="005F1988" w:rsidRPr="00A225FC">
        <w:rPr>
          <w:rFonts w:ascii="Times New Roman" w:hAnsi="Times New Roman" w:cs="Times New Roman"/>
          <w:sz w:val="24"/>
          <w:szCs w:val="24"/>
        </w:rPr>
        <w:t>.</w:t>
      </w:r>
    </w:p>
    <w:p w:rsidR="005F1988" w:rsidRPr="00A225FC" w:rsidRDefault="005F1988" w:rsidP="00BC5811">
      <w:pPr>
        <w:pStyle w:val="a3"/>
        <w:spacing w:line="360" w:lineRule="auto"/>
        <w:ind w:left="284" w:firstLine="646"/>
        <w:jc w:val="both"/>
        <w:rPr>
          <w:rFonts w:ascii="Times New Roman" w:hAnsi="Times New Roman" w:cs="Times New Roman"/>
          <w:sz w:val="24"/>
          <w:szCs w:val="24"/>
        </w:rPr>
      </w:pPr>
    </w:p>
    <w:p w:rsidR="000F54D4" w:rsidRPr="005F6045" w:rsidRDefault="005F6045" w:rsidP="005F6045">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Α3.7. </w:t>
      </w:r>
      <w:r w:rsidR="000F54D4" w:rsidRPr="005F6045">
        <w:rPr>
          <w:rFonts w:ascii="Times New Roman" w:hAnsi="Times New Roman" w:cs="Times New Roman"/>
          <w:sz w:val="28"/>
          <w:szCs w:val="28"/>
        </w:rPr>
        <w:t>Π</w:t>
      </w:r>
      <w:r w:rsidR="00DD35E5" w:rsidRPr="005F6045">
        <w:rPr>
          <w:rFonts w:ascii="Times New Roman" w:hAnsi="Times New Roman" w:cs="Times New Roman"/>
          <w:sz w:val="28"/>
          <w:szCs w:val="28"/>
        </w:rPr>
        <w:t>ρόγνωση</w:t>
      </w:r>
    </w:p>
    <w:p w:rsidR="000F54D4" w:rsidRPr="00A225FC" w:rsidRDefault="000238EE"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εφαρμογή σύγχρονων θεραπευτικών μεθόδων βελτιώνουν το ποσοστό επιβίωσης.</w:t>
      </w:r>
    </w:p>
    <w:p w:rsidR="00DB7A06" w:rsidRPr="00A225FC" w:rsidRDefault="000F54D4" w:rsidP="00DD35E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οξεία λεμφογενής λευχαιμία έχει καλύτερη πρόγνωση από την οξεία μυελογενή λευχαιμία</w:t>
      </w:r>
      <w:r w:rsidR="000238EE" w:rsidRPr="00A225FC">
        <w:rPr>
          <w:rFonts w:ascii="Times New Roman" w:hAnsi="Times New Roman" w:cs="Times New Roman"/>
          <w:sz w:val="24"/>
          <w:szCs w:val="24"/>
        </w:rPr>
        <w:t>.  Στα παιδιά</w:t>
      </w:r>
      <w:r w:rsidRPr="00A225FC">
        <w:rPr>
          <w:rFonts w:ascii="Times New Roman" w:hAnsi="Times New Roman" w:cs="Times New Roman"/>
          <w:sz w:val="24"/>
          <w:szCs w:val="24"/>
        </w:rPr>
        <w:t xml:space="preserve"> η οξεία λεμφογενής λευχαιμία έχει καλύτερη πρόγνωση από την οξεία λεμφογενή λευχαιμία των ενηλίκων, με ποσοστό ίασης που φθάνει το 70%. </w:t>
      </w:r>
      <w:r w:rsidR="000238EE" w:rsidRPr="00A225FC">
        <w:rPr>
          <w:rFonts w:ascii="Times New Roman" w:hAnsi="Times New Roman" w:cs="Times New Roman"/>
          <w:sz w:val="24"/>
          <w:szCs w:val="24"/>
        </w:rPr>
        <w:t>Επίσης,</w:t>
      </w:r>
      <w:r w:rsidRPr="00A225FC">
        <w:rPr>
          <w:rFonts w:ascii="Times New Roman" w:hAnsi="Times New Roman" w:cs="Times New Roman"/>
          <w:sz w:val="24"/>
          <w:szCs w:val="24"/>
        </w:rPr>
        <w:t xml:space="preserve"> προγνωστική σημασία έχουν οι χρωμοσωμικές αριθμητικές ανωμαλίες (τρισωμία 8, μονοσωμία 7 ή 5 κ.α.).  </w:t>
      </w:r>
      <w:r w:rsidR="000238EE" w:rsidRPr="00A225FC">
        <w:rPr>
          <w:rFonts w:ascii="Times New Roman" w:hAnsi="Times New Roman" w:cs="Times New Roman"/>
          <w:sz w:val="24"/>
          <w:szCs w:val="24"/>
        </w:rPr>
        <w:t>Ε</w:t>
      </w:r>
      <w:r w:rsidRPr="00A225FC">
        <w:rPr>
          <w:rFonts w:ascii="Times New Roman" w:hAnsi="Times New Roman" w:cs="Times New Roman"/>
          <w:sz w:val="24"/>
          <w:szCs w:val="24"/>
        </w:rPr>
        <w:t xml:space="preserve">υνοϊκοί προγνωστικοί παράγοντες της οξείας μυελογενούς και της οξείας λεμφογενούς λευχαιμίας </w:t>
      </w:r>
      <w:r w:rsidR="000238EE" w:rsidRPr="00A225FC">
        <w:rPr>
          <w:rFonts w:ascii="Times New Roman" w:hAnsi="Times New Roman" w:cs="Times New Roman"/>
          <w:sz w:val="24"/>
          <w:szCs w:val="24"/>
        </w:rPr>
        <w:t xml:space="preserve">είναι η ηλικία, οι υπότυποι, ο απόλυτος αριθμός των λευκοκυττάρων κ.α. </w:t>
      </w:r>
      <w:r w:rsidR="005F1988" w:rsidRPr="00A225FC">
        <w:rPr>
          <w:rFonts w:ascii="Times New Roman" w:hAnsi="Times New Roman" w:cs="Times New Roman"/>
          <w:sz w:val="24"/>
          <w:szCs w:val="24"/>
        </w:rPr>
        <w:t>(</w:t>
      </w:r>
      <w:r w:rsidR="005F1988" w:rsidRPr="00A225FC">
        <w:rPr>
          <w:rFonts w:ascii="Times New Roman" w:hAnsi="Times New Roman" w:cs="Times New Roman"/>
          <w:i/>
          <w:sz w:val="24"/>
          <w:szCs w:val="24"/>
        </w:rPr>
        <w:t>Mejstrikova et al., 2010</w:t>
      </w:r>
      <w:r w:rsidR="005F1988" w:rsidRPr="00A225FC">
        <w:rPr>
          <w:rFonts w:ascii="Times New Roman" w:hAnsi="Times New Roman" w:cs="Times New Roman"/>
          <w:sz w:val="24"/>
          <w:szCs w:val="24"/>
        </w:rPr>
        <w:t>)</w:t>
      </w:r>
      <w:r w:rsidR="00DD35E5" w:rsidRPr="00A225FC">
        <w:rPr>
          <w:rFonts w:ascii="Times New Roman" w:hAnsi="Times New Roman" w:cs="Times New Roman"/>
          <w:sz w:val="24"/>
          <w:szCs w:val="24"/>
        </w:rPr>
        <w:t xml:space="preserve"> (πίνακας 2).</w:t>
      </w:r>
    </w:p>
    <w:p w:rsidR="000F54D4" w:rsidRPr="00A225FC" w:rsidRDefault="000F54D4" w:rsidP="00DD35E5">
      <w:pPr>
        <w:pStyle w:val="a6"/>
        <w:keepNext/>
        <w:ind w:left="993"/>
        <w:rPr>
          <w:rFonts w:ascii="Times New Roman" w:hAnsi="Times New Roman" w:cs="Times New Roman"/>
          <w:color w:val="auto"/>
        </w:rPr>
      </w:pPr>
      <w:r w:rsidRPr="00A225FC">
        <w:rPr>
          <w:rFonts w:ascii="Times New Roman" w:hAnsi="Times New Roman" w:cs="Times New Roman"/>
          <w:color w:val="auto"/>
        </w:rPr>
        <w:t xml:space="preserve">Πίνακας </w:t>
      </w:r>
      <w:r w:rsidR="00872ACA" w:rsidRPr="00A225FC">
        <w:rPr>
          <w:rFonts w:ascii="Times New Roman" w:hAnsi="Times New Roman" w:cs="Times New Roman"/>
          <w:color w:val="auto"/>
        </w:rPr>
        <w:fldChar w:fldCharType="begin"/>
      </w:r>
      <w:r w:rsidRPr="00A225FC">
        <w:rPr>
          <w:rFonts w:ascii="Times New Roman" w:hAnsi="Times New Roman" w:cs="Times New Roman"/>
          <w:color w:val="auto"/>
        </w:rPr>
        <w:instrText xml:space="preserve"> SEQ Πίνακας \* ARABIC </w:instrText>
      </w:r>
      <w:r w:rsidR="00872ACA" w:rsidRPr="00A225FC">
        <w:rPr>
          <w:rFonts w:ascii="Times New Roman" w:hAnsi="Times New Roman" w:cs="Times New Roman"/>
          <w:color w:val="auto"/>
        </w:rPr>
        <w:fldChar w:fldCharType="separate"/>
      </w:r>
      <w:r w:rsidR="001B4E7E">
        <w:rPr>
          <w:rFonts w:ascii="Times New Roman" w:hAnsi="Times New Roman" w:cs="Times New Roman"/>
          <w:noProof/>
          <w:color w:val="auto"/>
        </w:rPr>
        <w:t>2</w:t>
      </w:r>
      <w:r w:rsidR="00872ACA" w:rsidRPr="00A225FC">
        <w:rPr>
          <w:rFonts w:ascii="Times New Roman" w:hAnsi="Times New Roman" w:cs="Times New Roman"/>
          <w:color w:val="auto"/>
        </w:rPr>
        <w:fldChar w:fldCharType="end"/>
      </w:r>
      <w:r w:rsidRPr="00A225FC">
        <w:rPr>
          <w:rFonts w:ascii="Times New Roman" w:hAnsi="Times New Roman" w:cs="Times New Roman"/>
          <w:color w:val="auto"/>
        </w:rPr>
        <w:t>: Ευνοϊκοί προγνωστικοί παράγοντες οξειών λευχαιμιών</w:t>
      </w:r>
      <w:r w:rsidR="0079361C">
        <w:rPr>
          <w:rFonts w:ascii="Times New Roman" w:hAnsi="Times New Roman" w:cs="Times New Roman"/>
          <w:color w:val="auto"/>
        </w:rPr>
        <w:t xml:space="preserve"> (</w:t>
      </w:r>
      <w:r w:rsidR="00DD35E5" w:rsidRPr="00A225FC">
        <w:rPr>
          <w:rFonts w:ascii="Times New Roman" w:hAnsi="Times New Roman" w:cs="Times New Roman"/>
          <w:color w:val="auto"/>
        </w:rPr>
        <w:t>Ανατύπωση από Ιωαννίδου-Παπακωνσταντίνου, 2006</w:t>
      </w:r>
      <w:r w:rsidR="0079361C">
        <w:rPr>
          <w:rFonts w:ascii="Times New Roman" w:hAnsi="Times New Roman" w:cs="Times New Roman"/>
          <w:color w:val="auto"/>
        </w:rPr>
        <w:t>)</w:t>
      </w:r>
      <w:r w:rsidR="00DD35E5" w:rsidRPr="00A225FC">
        <w:rPr>
          <w:rFonts w:ascii="Times New Roman" w:hAnsi="Times New Roman" w:cs="Times New Roman"/>
          <w:color w:val="auto"/>
        </w:rPr>
        <w:t>.</w:t>
      </w:r>
    </w:p>
    <w:tbl>
      <w:tblPr>
        <w:tblStyle w:val="10"/>
        <w:tblW w:w="0" w:type="auto"/>
        <w:jc w:val="center"/>
        <w:tblInd w:w="522" w:type="dxa"/>
        <w:tblBorders>
          <w:left w:val="single" w:sz="8" w:space="0" w:color="000000" w:themeColor="text1"/>
          <w:right w:val="single" w:sz="8" w:space="0" w:color="000000" w:themeColor="text1"/>
        </w:tblBorders>
        <w:tblLayout w:type="fixed"/>
        <w:tblLook w:val="0620"/>
      </w:tblPr>
      <w:tblGrid>
        <w:gridCol w:w="2416"/>
        <w:gridCol w:w="2273"/>
        <w:gridCol w:w="2694"/>
      </w:tblGrid>
      <w:tr w:rsidR="000F54D4" w:rsidRPr="00A225FC" w:rsidTr="00DD35E5">
        <w:trPr>
          <w:cnfStyle w:val="100000000000"/>
          <w:jc w:val="center"/>
        </w:trPr>
        <w:tc>
          <w:tcPr>
            <w:tcW w:w="2416" w:type="dxa"/>
            <w:tcBorders>
              <w:left w:val="single" w:sz="8" w:space="0" w:color="000000" w:themeColor="text1"/>
              <w:bottom w:val="thinThickThinSmallGap" w:sz="24" w:space="0" w:color="auto"/>
              <w:right w:val="none" w:sz="0" w:space="0" w:color="auto"/>
            </w:tcBorders>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Παράγοντες</w:t>
            </w:r>
          </w:p>
        </w:tc>
        <w:tc>
          <w:tcPr>
            <w:tcW w:w="2273" w:type="dxa"/>
            <w:tcBorders>
              <w:left w:val="none" w:sz="0" w:space="0" w:color="auto"/>
              <w:bottom w:val="thinThickThinSmallGap" w:sz="24" w:space="0" w:color="auto"/>
              <w:right w:val="none" w:sz="0" w:space="0" w:color="auto"/>
            </w:tcBorders>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Οξεία μυελογενής λευχαιμία</w:t>
            </w:r>
          </w:p>
        </w:tc>
        <w:tc>
          <w:tcPr>
            <w:tcW w:w="2694" w:type="dxa"/>
            <w:tcBorders>
              <w:left w:val="none" w:sz="0" w:space="0" w:color="auto"/>
              <w:bottom w:val="thinThickThinSmallGap" w:sz="24" w:space="0" w:color="auto"/>
              <w:right w:val="single" w:sz="8" w:space="0" w:color="000000" w:themeColor="text1"/>
            </w:tcBorders>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Οξεία λεμφογενής λευχαιμία</w:t>
            </w:r>
          </w:p>
        </w:tc>
      </w:tr>
      <w:tr w:rsidR="000F54D4" w:rsidRPr="00A225FC" w:rsidTr="00DD35E5">
        <w:trPr>
          <w:jc w:val="center"/>
        </w:trPr>
        <w:tc>
          <w:tcPr>
            <w:tcW w:w="2416" w:type="dxa"/>
            <w:tcBorders>
              <w:top w:val="thinThickThinSmallGap" w:sz="24" w:space="0" w:color="auto"/>
            </w:tcBorders>
            <w:vAlign w:val="center"/>
          </w:tcPr>
          <w:p w:rsidR="000F54D4" w:rsidRPr="00A225FC" w:rsidRDefault="000F54D4" w:rsidP="009C60DE">
            <w:pPr>
              <w:jc w:val="center"/>
              <w:rPr>
                <w:rFonts w:ascii="Times New Roman" w:hAnsi="Times New Roman" w:cs="Times New Roman"/>
                <w:color w:val="auto"/>
                <w:sz w:val="24"/>
                <w:szCs w:val="24"/>
              </w:rPr>
            </w:pPr>
          </w:p>
        </w:tc>
        <w:tc>
          <w:tcPr>
            <w:tcW w:w="2273" w:type="dxa"/>
            <w:tcBorders>
              <w:top w:val="thinThickThinSmallGap" w:sz="24" w:space="0" w:color="auto"/>
            </w:tcBorders>
            <w:vAlign w:val="center"/>
          </w:tcPr>
          <w:p w:rsidR="000F54D4" w:rsidRPr="00A225FC" w:rsidRDefault="000F54D4" w:rsidP="009C60DE">
            <w:pPr>
              <w:jc w:val="center"/>
              <w:rPr>
                <w:rFonts w:ascii="Times New Roman" w:eastAsia="Calibri" w:hAnsi="Times New Roman" w:cs="Times New Roman"/>
                <w:color w:val="auto"/>
                <w:sz w:val="24"/>
                <w:szCs w:val="24"/>
              </w:rPr>
            </w:pPr>
          </w:p>
        </w:tc>
        <w:tc>
          <w:tcPr>
            <w:tcW w:w="2694" w:type="dxa"/>
            <w:tcBorders>
              <w:top w:val="thinThickThinSmallGap" w:sz="24" w:space="0" w:color="auto"/>
            </w:tcBorders>
            <w:vAlign w:val="center"/>
          </w:tcPr>
          <w:p w:rsidR="000F54D4" w:rsidRPr="00A225FC" w:rsidRDefault="000F54D4" w:rsidP="009C60DE">
            <w:pPr>
              <w:jc w:val="right"/>
              <w:rPr>
                <w:rFonts w:ascii="Times New Roman" w:eastAsia="Calibri" w:hAnsi="Times New Roman" w:cs="Times New Roman"/>
                <w:color w:val="auto"/>
                <w:sz w:val="24"/>
                <w:szCs w:val="24"/>
              </w:rPr>
            </w:pPr>
          </w:p>
        </w:tc>
      </w:tr>
      <w:tr w:rsidR="000F54D4" w:rsidRPr="00A225FC" w:rsidTr="00DD35E5">
        <w:trPr>
          <w:trHeight w:val="588"/>
          <w:jc w:val="center"/>
        </w:trPr>
        <w:tc>
          <w:tcPr>
            <w:tcW w:w="2416" w:type="dxa"/>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Ηλικία</w:t>
            </w:r>
          </w:p>
        </w:tc>
        <w:tc>
          <w:tcPr>
            <w:tcW w:w="2273" w:type="dxa"/>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&lt;45 ετών</w:t>
            </w:r>
          </w:p>
        </w:tc>
        <w:tc>
          <w:tcPr>
            <w:tcW w:w="2694" w:type="dxa"/>
            <w:vAlign w:val="center"/>
          </w:tcPr>
          <w:p w:rsidR="000F54D4" w:rsidRPr="00A225FC" w:rsidRDefault="000F54D4" w:rsidP="009C60DE">
            <w:pPr>
              <w:jc w:val="cente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1-10 ετών</w:t>
            </w:r>
          </w:p>
        </w:tc>
      </w:tr>
      <w:tr w:rsidR="000F54D4" w:rsidRPr="00A225FC" w:rsidTr="00DD35E5">
        <w:trPr>
          <w:trHeight w:val="588"/>
          <w:jc w:val="center"/>
        </w:trPr>
        <w:tc>
          <w:tcPr>
            <w:tcW w:w="2416" w:type="dxa"/>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Υπότυποι</w:t>
            </w:r>
          </w:p>
        </w:tc>
        <w:tc>
          <w:tcPr>
            <w:tcW w:w="2273" w:type="dxa"/>
            <w:vAlign w:val="center"/>
          </w:tcPr>
          <w:p w:rsidR="000F54D4" w:rsidRPr="00A225FC" w:rsidRDefault="000F54D4" w:rsidP="009C60DE">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M2, M3, M4</w:t>
            </w:r>
          </w:p>
        </w:tc>
        <w:tc>
          <w:tcPr>
            <w:tcW w:w="2694" w:type="dxa"/>
            <w:vAlign w:val="center"/>
          </w:tcPr>
          <w:p w:rsidR="000F54D4" w:rsidRPr="00A225FC" w:rsidRDefault="000F54D4" w:rsidP="009C60DE">
            <w:pPr>
              <w:jc w:val="center"/>
              <w:rPr>
                <w:rFonts w:ascii="Times New Roman" w:hAnsi="Times New Roman" w:cs="Times New Roman"/>
                <w:iCs/>
                <w:color w:val="auto"/>
                <w:sz w:val="24"/>
                <w:szCs w:val="24"/>
                <w:lang w:val="en-US"/>
              </w:rPr>
            </w:pPr>
            <w:r w:rsidRPr="00A225FC">
              <w:rPr>
                <w:rFonts w:ascii="Times New Roman" w:hAnsi="Times New Roman" w:cs="Times New Roman"/>
                <w:iCs/>
                <w:color w:val="auto"/>
                <w:sz w:val="24"/>
                <w:szCs w:val="24"/>
                <w:lang w:val="en-US"/>
              </w:rPr>
              <w:t>L1</w:t>
            </w:r>
          </w:p>
        </w:tc>
      </w:tr>
      <w:tr w:rsidR="000F54D4" w:rsidRPr="00A225FC" w:rsidTr="00DD35E5">
        <w:trPr>
          <w:trHeight w:val="821"/>
          <w:jc w:val="center"/>
        </w:trPr>
        <w:tc>
          <w:tcPr>
            <w:tcW w:w="2416" w:type="dxa"/>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Αριθμός λευκών αιμοσφαιρίων</w:t>
            </w:r>
          </w:p>
        </w:tc>
        <w:tc>
          <w:tcPr>
            <w:tcW w:w="2273" w:type="dxa"/>
            <w:vAlign w:val="center"/>
          </w:tcPr>
          <w:p w:rsidR="000F54D4" w:rsidRPr="00A225FC" w:rsidRDefault="000F54D4" w:rsidP="009C60DE">
            <w:pPr>
              <w:jc w:val="center"/>
              <w:rPr>
                <w:rFonts w:ascii="Times New Roman" w:hAnsi="Times New Roman" w:cs="Times New Roman"/>
                <w:color w:val="auto"/>
                <w:sz w:val="24"/>
                <w:szCs w:val="24"/>
                <w:lang w:val="en-US"/>
              </w:rPr>
            </w:pPr>
            <w:r w:rsidRPr="00A225FC">
              <w:rPr>
                <w:rFonts w:ascii="Times New Roman" w:hAnsi="Times New Roman" w:cs="Times New Roman"/>
                <w:color w:val="auto"/>
                <w:sz w:val="24"/>
                <w:szCs w:val="24"/>
                <w:lang w:val="en-US"/>
              </w:rPr>
              <w:t>&lt;25.000/</w:t>
            </w:r>
            <w:r w:rsidRPr="00A225FC">
              <w:rPr>
                <w:rFonts w:ascii="Times New Roman" w:hAnsi="Times New Roman" w:cs="Times New Roman"/>
                <w:color w:val="auto"/>
                <w:sz w:val="24"/>
                <w:szCs w:val="24"/>
              </w:rPr>
              <w:t>μ</w:t>
            </w:r>
            <w:r w:rsidRPr="00A225FC">
              <w:rPr>
                <w:rFonts w:ascii="Times New Roman" w:hAnsi="Times New Roman" w:cs="Times New Roman"/>
                <w:color w:val="auto"/>
                <w:sz w:val="24"/>
                <w:szCs w:val="24"/>
                <w:lang w:val="en-US"/>
              </w:rPr>
              <w:t>L</w:t>
            </w:r>
          </w:p>
        </w:tc>
        <w:tc>
          <w:tcPr>
            <w:tcW w:w="2694" w:type="dxa"/>
            <w:vAlign w:val="center"/>
          </w:tcPr>
          <w:p w:rsidR="000F54D4" w:rsidRPr="00A225FC" w:rsidRDefault="000F54D4" w:rsidP="009C60DE">
            <w:pPr>
              <w:jc w:val="center"/>
              <w:rPr>
                <w:rFonts w:ascii="Times New Roman" w:hAnsi="Times New Roman" w:cs="Times New Roman"/>
                <w:iCs/>
                <w:color w:val="auto"/>
                <w:sz w:val="24"/>
                <w:szCs w:val="24"/>
                <w:lang w:val="en-US"/>
              </w:rPr>
            </w:pPr>
            <w:r w:rsidRPr="00A225FC">
              <w:rPr>
                <w:rFonts w:ascii="Times New Roman" w:hAnsi="Times New Roman" w:cs="Times New Roman"/>
                <w:iCs/>
                <w:color w:val="auto"/>
                <w:sz w:val="24"/>
                <w:szCs w:val="24"/>
                <w:lang w:val="en-US"/>
              </w:rPr>
              <w:t>&lt;11.000/</w:t>
            </w:r>
            <w:r w:rsidRPr="00A225FC">
              <w:rPr>
                <w:rFonts w:ascii="Times New Roman" w:hAnsi="Times New Roman" w:cs="Times New Roman"/>
                <w:iCs/>
                <w:color w:val="auto"/>
                <w:sz w:val="24"/>
                <w:szCs w:val="24"/>
              </w:rPr>
              <w:t>μ</w:t>
            </w:r>
            <w:r w:rsidRPr="00A225FC">
              <w:rPr>
                <w:rFonts w:ascii="Times New Roman" w:hAnsi="Times New Roman" w:cs="Times New Roman"/>
                <w:iCs/>
                <w:color w:val="auto"/>
                <w:sz w:val="24"/>
                <w:szCs w:val="24"/>
                <w:lang w:val="en-US"/>
              </w:rPr>
              <w:t>L</w:t>
            </w:r>
          </w:p>
        </w:tc>
      </w:tr>
      <w:tr w:rsidR="000F54D4" w:rsidRPr="00A225FC" w:rsidTr="00DD35E5">
        <w:trPr>
          <w:trHeight w:val="888"/>
          <w:jc w:val="center"/>
        </w:trPr>
        <w:tc>
          <w:tcPr>
            <w:tcW w:w="2416" w:type="dxa"/>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Χρόνος επίτευξης ύφεσης</w:t>
            </w:r>
          </w:p>
        </w:tc>
        <w:tc>
          <w:tcPr>
            <w:tcW w:w="2273" w:type="dxa"/>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&lt;2 εβδομάδες</w:t>
            </w:r>
          </w:p>
        </w:tc>
        <w:tc>
          <w:tcPr>
            <w:tcW w:w="2694" w:type="dxa"/>
            <w:vAlign w:val="center"/>
          </w:tcPr>
          <w:p w:rsidR="000F54D4" w:rsidRPr="00A225FC" w:rsidRDefault="000F54D4" w:rsidP="009C60DE">
            <w:pPr>
              <w:jc w:val="cente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&lt;2 εβδομάδες</w:t>
            </w:r>
          </w:p>
        </w:tc>
      </w:tr>
      <w:tr w:rsidR="000F54D4" w:rsidRPr="00A225FC" w:rsidTr="00DD35E5">
        <w:trPr>
          <w:trHeight w:val="588"/>
          <w:jc w:val="center"/>
        </w:trPr>
        <w:tc>
          <w:tcPr>
            <w:tcW w:w="2416" w:type="dxa"/>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Διάρκεια πρώτης πλήρους ύφεσης</w:t>
            </w:r>
          </w:p>
        </w:tc>
        <w:tc>
          <w:tcPr>
            <w:tcW w:w="2273" w:type="dxa"/>
            <w:vAlign w:val="center"/>
          </w:tcPr>
          <w:p w:rsidR="000F54D4" w:rsidRPr="00A225FC" w:rsidRDefault="000F54D4" w:rsidP="009C60DE">
            <w:pPr>
              <w:jc w:val="center"/>
              <w:rPr>
                <w:rFonts w:ascii="Times New Roman" w:hAnsi="Times New Roman" w:cs="Times New Roman"/>
                <w:color w:val="auto"/>
                <w:sz w:val="24"/>
                <w:szCs w:val="24"/>
              </w:rPr>
            </w:pPr>
            <w:r w:rsidRPr="00A225FC">
              <w:rPr>
                <w:rFonts w:ascii="Times New Roman" w:hAnsi="Times New Roman" w:cs="Times New Roman"/>
                <w:color w:val="auto"/>
                <w:sz w:val="24"/>
                <w:szCs w:val="24"/>
              </w:rPr>
              <w:t>&gt;12 μήνες</w:t>
            </w:r>
          </w:p>
        </w:tc>
        <w:tc>
          <w:tcPr>
            <w:tcW w:w="2694" w:type="dxa"/>
            <w:vAlign w:val="center"/>
          </w:tcPr>
          <w:p w:rsidR="000F54D4" w:rsidRPr="00A225FC" w:rsidRDefault="000F54D4" w:rsidP="009C60DE">
            <w:pPr>
              <w:jc w:val="center"/>
              <w:rPr>
                <w:rFonts w:ascii="Times New Roman" w:hAnsi="Times New Roman" w:cs="Times New Roman"/>
                <w:iCs/>
                <w:color w:val="auto"/>
                <w:sz w:val="24"/>
                <w:szCs w:val="24"/>
              </w:rPr>
            </w:pPr>
            <w:r w:rsidRPr="00A225FC">
              <w:rPr>
                <w:rFonts w:ascii="Times New Roman" w:hAnsi="Times New Roman" w:cs="Times New Roman"/>
                <w:iCs/>
                <w:color w:val="auto"/>
                <w:sz w:val="24"/>
                <w:szCs w:val="24"/>
              </w:rPr>
              <w:t>&gt;12 μήνες</w:t>
            </w:r>
          </w:p>
        </w:tc>
      </w:tr>
      <w:tr w:rsidR="000F54D4" w:rsidRPr="00A225FC" w:rsidTr="00DD35E5">
        <w:trPr>
          <w:jc w:val="center"/>
        </w:trPr>
        <w:tc>
          <w:tcPr>
            <w:tcW w:w="2416" w:type="dxa"/>
            <w:vAlign w:val="center"/>
          </w:tcPr>
          <w:p w:rsidR="000F54D4" w:rsidRPr="00A225FC" w:rsidRDefault="000F54D4" w:rsidP="009C60DE">
            <w:pPr>
              <w:jc w:val="center"/>
              <w:rPr>
                <w:rFonts w:ascii="Times New Roman" w:hAnsi="Times New Roman" w:cs="Times New Roman"/>
                <w:color w:val="auto"/>
                <w:sz w:val="24"/>
                <w:szCs w:val="24"/>
              </w:rPr>
            </w:pPr>
          </w:p>
        </w:tc>
        <w:tc>
          <w:tcPr>
            <w:tcW w:w="2273" w:type="dxa"/>
            <w:vAlign w:val="center"/>
          </w:tcPr>
          <w:p w:rsidR="000F54D4" w:rsidRPr="00A225FC" w:rsidRDefault="000F54D4" w:rsidP="009C60DE">
            <w:pPr>
              <w:jc w:val="center"/>
              <w:rPr>
                <w:rFonts w:ascii="Times New Roman" w:hAnsi="Times New Roman" w:cs="Times New Roman"/>
                <w:color w:val="auto"/>
                <w:sz w:val="24"/>
                <w:szCs w:val="24"/>
              </w:rPr>
            </w:pPr>
          </w:p>
        </w:tc>
        <w:tc>
          <w:tcPr>
            <w:tcW w:w="2694" w:type="dxa"/>
            <w:vAlign w:val="center"/>
          </w:tcPr>
          <w:p w:rsidR="000F54D4" w:rsidRPr="00A225FC" w:rsidRDefault="000F54D4" w:rsidP="009C60DE">
            <w:pPr>
              <w:jc w:val="center"/>
              <w:rPr>
                <w:rFonts w:ascii="Times New Roman" w:hAnsi="Times New Roman" w:cs="Times New Roman"/>
                <w:iCs/>
                <w:color w:val="auto"/>
                <w:sz w:val="24"/>
                <w:szCs w:val="24"/>
              </w:rPr>
            </w:pPr>
          </w:p>
        </w:tc>
      </w:tr>
    </w:tbl>
    <w:p w:rsidR="000F54D4" w:rsidRPr="005F6045" w:rsidRDefault="005F6045" w:rsidP="005F6045">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Α3.8. </w:t>
      </w:r>
      <w:r w:rsidR="00DD35E5" w:rsidRPr="005F6045">
        <w:rPr>
          <w:rFonts w:ascii="Times New Roman" w:hAnsi="Times New Roman" w:cs="Times New Roman"/>
          <w:sz w:val="28"/>
          <w:szCs w:val="28"/>
        </w:rPr>
        <w:t>Θεραπεία</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Βασικός στόχος  στην αντιμετώπιση των οξειών λευχαιμιών είναι η πλήρης ύφεση</w:t>
      </w:r>
      <w:r w:rsidRPr="00A225FC">
        <w:rPr>
          <w:rFonts w:ascii="Times New Roman" w:hAnsi="Times New Roman" w:cs="Times New Roman"/>
          <w:sz w:val="24"/>
          <w:szCs w:val="24"/>
          <w:vertAlign w:val="superscript"/>
        </w:rPr>
        <w:footnoteReference w:id="35"/>
      </w:r>
      <w:r w:rsidRPr="00A225FC">
        <w:rPr>
          <w:rFonts w:ascii="Times New Roman" w:hAnsi="Times New Roman" w:cs="Times New Roman"/>
          <w:sz w:val="24"/>
          <w:szCs w:val="24"/>
        </w:rPr>
        <w:t xml:space="preserve"> και η καταπολέμηση των λευχαιμικών κυττάρων μέσω της χημειοθεραπείας με συνδυασμό κυτταροτοξικών φαρμάκων.  </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θεραπευτική αγωγή που </w:t>
      </w:r>
      <w:r w:rsidR="00DD35E5" w:rsidRPr="00A225FC">
        <w:rPr>
          <w:rFonts w:ascii="Times New Roman" w:hAnsi="Times New Roman" w:cs="Times New Roman"/>
          <w:sz w:val="24"/>
          <w:szCs w:val="24"/>
        </w:rPr>
        <w:t>ακολουθείται</w:t>
      </w:r>
      <w:r w:rsidRPr="00A225FC">
        <w:rPr>
          <w:rFonts w:ascii="Times New Roman" w:hAnsi="Times New Roman" w:cs="Times New Roman"/>
          <w:sz w:val="24"/>
          <w:szCs w:val="24"/>
        </w:rPr>
        <w:t xml:space="preserve"> διαφέρει ανάλογα με τον τύπο της λευχαιμίας, την ηλικία, τον υπότυπο και την φυσική κατάσταση του κάθε ασθενή.  Η θεραπεία της κύριας νόσου περιλαμβάνει χημειοθεραπεία και ακτινοβολίες στην περιοχή του κρανίου και της σπονδυλικής στήλης (κυρίως στην ΟΛΛ).  Η χημειοθεραπεία </w:t>
      </w:r>
      <w:r w:rsidR="00DD35E5" w:rsidRPr="00A225FC">
        <w:rPr>
          <w:rFonts w:ascii="Times New Roman" w:hAnsi="Times New Roman" w:cs="Times New Roman"/>
          <w:sz w:val="24"/>
          <w:szCs w:val="24"/>
        </w:rPr>
        <w:t>διαρκεί</w:t>
      </w:r>
      <w:r w:rsidRPr="00A225FC">
        <w:rPr>
          <w:rFonts w:ascii="Times New Roman" w:hAnsi="Times New Roman" w:cs="Times New Roman"/>
          <w:sz w:val="24"/>
          <w:szCs w:val="24"/>
        </w:rPr>
        <w:t xml:space="preserve"> πολλές εβδομάδες και περιλαμβάνει τη φάση εφόδου, που αποσκοπεί στη μείωση του λευχαιμικού φορτίου με παράλληλη αποκατάσταση της φυσιολογικής αιμοποίησης (πλήρης ύφεση), τη φάση σταθεροποίησης και τη φάση συντήρησης.</w:t>
      </w:r>
      <w:r w:rsidR="005F1988"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Συνεχίζεται και μετά την πλήρη ύφεση για την αποφυγή υποτροπής της νόσου.</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θεραπεία περιλαμβάνει ακόμη την καταπολέμηση της αναιμίας με μεταγγίσεις συμπυκνωμένων ερυθροκυττάρων, την αντιμετώπιση των αιμορραγικών εκδηλώσεων με μετάγγιση αιμοπεταλίων και την καταπολέμηση των λοιμώξεων με χορήγηση αντιβιοτικών.</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διάρκεια της ύφεσης και η επιβίωση αξιολογού</w:t>
      </w:r>
      <w:r w:rsidR="005F1988" w:rsidRPr="00A225FC">
        <w:rPr>
          <w:rFonts w:ascii="Times New Roman" w:hAnsi="Times New Roman" w:cs="Times New Roman"/>
          <w:sz w:val="24"/>
          <w:szCs w:val="24"/>
        </w:rPr>
        <w:t xml:space="preserve">ν το αποτέλεσμα της θεραπείας. </w:t>
      </w:r>
      <w:r w:rsidR="00DD35E5"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Η παρατεταμένη επιβίωση χωρίς επανεμφάνιση της νόσου δεν αποκλείει την ενδεχόμενη υποτροπή. </w:t>
      </w:r>
    </w:p>
    <w:p w:rsidR="000F54D4" w:rsidRPr="00A225FC" w:rsidRDefault="000F54D4" w:rsidP="00BC58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Σε περίπτωση υποτροπής μετά την πρώτη πλήρη ύφεση γίνεται μεταμόσχευση μυελού των οστών από συμβατό δότη, ενώ σε παιδιά </w:t>
      </w:r>
      <w:r w:rsidR="00DD35E5" w:rsidRPr="00A225FC">
        <w:rPr>
          <w:rFonts w:ascii="Times New Roman" w:hAnsi="Times New Roman" w:cs="Times New Roman"/>
          <w:sz w:val="24"/>
          <w:szCs w:val="24"/>
        </w:rPr>
        <w:t>γίνεται</w:t>
      </w:r>
      <w:r w:rsidRPr="00A225FC">
        <w:rPr>
          <w:rFonts w:ascii="Times New Roman" w:hAnsi="Times New Roman" w:cs="Times New Roman"/>
          <w:sz w:val="24"/>
          <w:szCs w:val="24"/>
        </w:rPr>
        <w:t xml:space="preserve"> και μεταμόσχευση ομφαλικού αίματος.</w:t>
      </w:r>
    </w:p>
    <w:p w:rsidR="00DB7A06" w:rsidRPr="00A225FC" w:rsidRDefault="000F54D4" w:rsidP="005359B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ίδια η θεραπεία </w:t>
      </w:r>
      <w:r w:rsidR="00DD35E5" w:rsidRPr="00A225FC">
        <w:rPr>
          <w:rFonts w:ascii="Times New Roman" w:hAnsi="Times New Roman" w:cs="Times New Roman"/>
          <w:sz w:val="24"/>
          <w:szCs w:val="24"/>
        </w:rPr>
        <w:t>οδηγεί</w:t>
      </w:r>
      <w:r w:rsidRPr="00A225FC">
        <w:rPr>
          <w:rFonts w:ascii="Times New Roman" w:hAnsi="Times New Roman" w:cs="Times New Roman"/>
          <w:sz w:val="24"/>
          <w:szCs w:val="24"/>
        </w:rPr>
        <w:t xml:space="preserve"> σε νοσηρότητα και θνητότητα </w:t>
      </w:r>
      <w:r w:rsidR="005F1988" w:rsidRPr="00A225FC">
        <w:rPr>
          <w:rFonts w:ascii="Times New Roman" w:hAnsi="Times New Roman" w:cs="Times New Roman"/>
          <w:sz w:val="24"/>
          <w:szCs w:val="24"/>
        </w:rPr>
        <w:t xml:space="preserve">λόγω </w:t>
      </w:r>
      <w:r w:rsidRPr="00A225FC">
        <w:rPr>
          <w:rFonts w:ascii="Times New Roman" w:hAnsi="Times New Roman" w:cs="Times New Roman"/>
          <w:sz w:val="24"/>
          <w:szCs w:val="24"/>
        </w:rPr>
        <w:t>λοιμώξεων και αιμορραγιών που συμβαίνουν λ</w:t>
      </w:r>
      <w:r w:rsidR="005359B1" w:rsidRPr="00A225FC">
        <w:rPr>
          <w:rFonts w:ascii="Times New Roman" w:hAnsi="Times New Roman" w:cs="Times New Roman"/>
          <w:sz w:val="24"/>
          <w:szCs w:val="24"/>
        </w:rPr>
        <w:t>όγω ανοσοκαταστολής.</w:t>
      </w:r>
      <w:r w:rsidRPr="00A225FC">
        <w:rPr>
          <w:rFonts w:ascii="Times New Roman" w:hAnsi="Times New Roman" w:cs="Times New Roman"/>
          <w:sz w:val="24"/>
          <w:szCs w:val="24"/>
        </w:rPr>
        <w:t xml:space="preserve"> </w:t>
      </w:r>
      <w:r w:rsidR="005359B1" w:rsidRPr="00A225FC">
        <w:rPr>
          <w:rFonts w:ascii="Times New Roman" w:hAnsi="Times New Roman" w:cs="Times New Roman"/>
          <w:sz w:val="24"/>
          <w:szCs w:val="24"/>
        </w:rPr>
        <w:t xml:space="preserve"> </w:t>
      </w:r>
      <w:r w:rsidRPr="00A225FC">
        <w:rPr>
          <w:rFonts w:ascii="Times New Roman" w:hAnsi="Times New Roman" w:cs="Times New Roman"/>
          <w:sz w:val="24"/>
          <w:szCs w:val="24"/>
        </w:rPr>
        <w:t>Άλλες παρενέργειες της θεραπείας είναι η ναυτία, ο έμετος, η υπογονιμότητα των νέων ασθενών, η αλωπεκία, η υπερκαλιαιμία και η υπερουριναιμία λόγω της καταστ</w:t>
      </w:r>
      <w:r w:rsidR="005359B1" w:rsidRPr="00A225FC">
        <w:rPr>
          <w:rFonts w:ascii="Times New Roman" w:hAnsi="Times New Roman" w:cs="Times New Roman"/>
          <w:sz w:val="24"/>
          <w:szCs w:val="24"/>
        </w:rPr>
        <w:t>ροφής των λευχαιμικών κυττάρων.</w:t>
      </w:r>
      <w:r w:rsidRPr="00A225FC">
        <w:rPr>
          <w:rFonts w:ascii="Times New Roman" w:hAnsi="Times New Roman" w:cs="Times New Roman"/>
          <w:sz w:val="24"/>
          <w:szCs w:val="24"/>
        </w:rPr>
        <w:t xml:space="preserve"> Ορισμένα χημειοθεραπευτικά φάρμακα σε υψηλές δόσεις </w:t>
      </w:r>
      <w:r w:rsidR="005359B1" w:rsidRPr="00A225FC">
        <w:rPr>
          <w:rFonts w:ascii="Times New Roman" w:hAnsi="Times New Roman" w:cs="Times New Roman"/>
          <w:sz w:val="24"/>
          <w:szCs w:val="24"/>
        </w:rPr>
        <w:t>προκαλούν</w:t>
      </w:r>
      <w:r w:rsidRPr="00A225FC">
        <w:rPr>
          <w:rFonts w:ascii="Times New Roman" w:hAnsi="Times New Roman" w:cs="Times New Roman"/>
          <w:sz w:val="24"/>
          <w:szCs w:val="24"/>
        </w:rPr>
        <w:t xml:space="preserve"> δυσλειτουργία της παρεγκε</w:t>
      </w:r>
      <w:r w:rsidR="005359B1" w:rsidRPr="00A225FC">
        <w:rPr>
          <w:rFonts w:ascii="Times New Roman" w:hAnsi="Times New Roman" w:cs="Times New Roman"/>
          <w:sz w:val="24"/>
          <w:szCs w:val="24"/>
        </w:rPr>
        <w:t>-</w:t>
      </w:r>
      <w:r w:rsidRPr="00A225FC">
        <w:rPr>
          <w:rFonts w:ascii="Times New Roman" w:hAnsi="Times New Roman" w:cs="Times New Roman"/>
          <w:sz w:val="24"/>
          <w:szCs w:val="24"/>
        </w:rPr>
        <w:t xml:space="preserve">φαλίδας και μυοκαρδιοπάθειες.  Μια επιπλέον ανησυχία αφορά τα παιδιά με οξεία λεμφογενή λευχαιμία που από λάθος θεραπευτική αγωγή μπορεί να </w:t>
      </w:r>
      <w:r w:rsidR="005F6045">
        <w:rPr>
          <w:rFonts w:ascii="Times New Roman" w:hAnsi="Times New Roman" w:cs="Times New Roman"/>
          <w:sz w:val="24"/>
          <w:szCs w:val="24"/>
        </w:rPr>
        <w:t>αναπτύξουν</w:t>
      </w:r>
      <w:r w:rsidRPr="00A225FC">
        <w:rPr>
          <w:rFonts w:ascii="Times New Roman" w:hAnsi="Times New Roman" w:cs="Times New Roman"/>
          <w:sz w:val="24"/>
          <w:szCs w:val="24"/>
        </w:rPr>
        <w:t xml:space="preserve"> οξεία μυελογενή λευχαιμία ή άλλες κακοήθεις διαταραχές (</w:t>
      </w:r>
      <w:r w:rsidRPr="00A225FC">
        <w:rPr>
          <w:rFonts w:ascii="Times New Roman" w:hAnsi="Times New Roman" w:cs="Times New Roman"/>
          <w:i/>
          <w:sz w:val="24"/>
          <w:szCs w:val="24"/>
        </w:rPr>
        <w:t>Nagarajan</w:t>
      </w:r>
      <w:r w:rsidR="005359B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5359B1" w:rsidRPr="00A225FC">
        <w:rPr>
          <w:rFonts w:ascii="Times New Roman" w:hAnsi="Times New Roman" w:cs="Times New Roman"/>
          <w:i/>
          <w:sz w:val="24"/>
          <w:szCs w:val="24"/>
        </w:rPr>
        <w:t>;</w:t>
      </w:r>
      <w:r w:rsidR="005F1988" w:rsidRPr="00A225FC">
        <w:rPr>
          <w:rFonts w:ascii="Times New Roman" w:hAnsi="Times New Roman" w:cs="Times New Roman"/>
          <w:i/>
          <w:sz w:val="24"/>
          <w:szCs w:val="24"/>
        </w:rPr>
        <w:t xml:space="preserve"> Ogawa et al.</w:t>
      </w:r>
      <w:r w:rsidR="005359B1" w:rsidRPr="00A225FC">
        <w:rPr>
          <w:rFonts w:ascii="Times New Roman" w:hAnsi="Times New Roman" w:cs="Times New Roman"/>
          <w:i/>
          <w:sz w:val="24"/>
          <w:szCs w:val="24"/>
        </w:rPr>
        <w:t>,</w:t>
      </w:r>
      <w:r w:rsidR="005F1988" w:rsidRPr="00A225FC">
        <w:rPr>
          <w:rFonts w:ascii="Times New Roman" w:hAnsi="Times New Roman" w:cs="Times New Roman"/>
          <w:i/>
          <w:sz w:val="24"/>
          <w:szCs w:val="24"/>
        </w:rPr>
        <w:t xml:space="preserve"> 2010</w:t>
      </w:r>
      <w:r w:rsidR="005359B1" w:rsidRPr="00A225FC">
        <w:rPr>
          <w:rFonts w:ascii="Times New Roman" w:hAnsi="Times New Roman" w:cs="Times New Roman"/>
          <w:i/>
          <w:sz w:val="24"/>
          <w:szCs w:val="24"/>
        </w:rPr>
        <w:t>;</w:t>
      </w:r>
      <w:r w:rsidR="005F1988" w:rsidRPr="00A225FC">
        <w:rPr>
          <w:rFonts w:ascii="Times New Roman" w:hAnsi="Times New Roman" w:cs="Times New Roman"/>
          <w:i/>
          <w:sz w:val="24"/>
          <w:szCs w:val="24"/>
        </w:rPr>
        <w:t xml:space="preserve"> Poloni et al.</w:t>
      </w:r>
      <w:r w:rsidR="005359B1" w:rsidRPr="00A225FC">
        <w:rPr>
          <w:rFonts w:ascii="Times New Roman" w:hAnsi="Times New Roman" w:cs="Times New Roman"/>
          <w:i/>
          <w:sz w:val="24"/>
          <w:szCs w:val="24"/>
        </w:rPr>
        <w:t>,</w:t>
      </w:r>
      <w:r w:rsidR="005F1988" w:rsidRPr="00A225FC">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5359B1" w:rsidRPr="00A225FC" w:rsidRDefault="005359B1" w:rsidP="005359B1">
      <w:pPr>
        <w:pStyle w:val="a3"/>
        <w:spacing w:line="360" w:lineRule="auto"/>
        <w:ind w:left="284" w:firstLine="646"/>
        <w:jc w:val="both"/>
        <w:rPr>
          <w:rFonts w:ascii="Times New Roman" w:hAnsi="Times New Roman" w:cs="Times New Roman"/>
          <w:sz w:val="24"/>
          <w:szCs w:val="24"/>
        </w:rPr>
      </w:pPr>
    </w:p>
    <w:p w:rsidR="00CE2DC9" w:rsidRPr="00A225FC" w:rsidRDefault="00CE2DC9" w:rsidP="005359B1">
      <w:pPr>
        <w:pStyle w:val="a3"/>
        <w:spacing w:line="360" w:lineRule="auto"/>
        <w:ind w:left="284" w:firstLine="646"/>
        <w:jc w:val="both"/>
        <w:rPr>
          <w:rFonts w:ascii="Times New Roman" w:hAnsi="Times New Roman" w:cs="Times New Roman"/>
          <w:sz w:val="24"/>
          <w:szCs w:val="24"/>
        </w:rPr>
      </w:pPr>
    </w:p>
    <w:p w:rsidR="00CE2DC9" w:rsidRPr="00A225FC" w:rsidRDefault="00CE2DC9" w:rsidP="005359B1">
      <w:pPr>
        <w:pStyle w:val="a3"/>
        <w:spacing w:line="360" w:lineRule="auto"/>
        <w:ind w:left="284" w:firstLine="646"/>
        <w:jc w:val="both"/>
        <w:rPr>
          <w:rFonts w:ascii="Times New Roman" w:hAnsi="Times New Roman" w:cs="Times New Roman"/>
          <w:sz w:val="24"/>
          <w:szCs w:val="24"/>
        </w:rPr>
      </w:pPr>
    </w:p>
    <w:p w:rsidR="00CE2DC9" w:rsidRPr="00A225FC" w:rsidRDefault="00CE2DC9" w:rsidP="005359B1">
      <w:pPr>
        <w:pStyle w:val="a3"/>
        <w:spacing w:line="360" w:lineRule="auto"/>
        <w:ind w:left="284" w:firstLine="646"/>
        <w:jc w:val="both"/>
        <w:rPr>
          <w:rFonts w:ascii="Times New Roman" w:hAnsi="Times New Roman" w:cs="Times New Roman"/>
          <w:sz w:val="24"/>
          <w:szCs w:val="24"/>
        </w:rPr>
      </w:pPr>
    </w:p>
    <w:p w:rsidR="000F54D4" w:rsidRPr="005F6045" w:rsidRDefault="005F6045" w:rsidP="005F6045">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Α3.9. </w:t>
      </w:r>
      <w:r w:rsidR="005359B1" w:rsidRPr="005F6045">
        <w:rPr>
          <w:rFonts w:ascii="Times New Roman" w:hAnsi="Times New Roman" w:cs="Times New Roman"/>
          <w:sz w:val="28"/>
          <w:szCs w:val="28"/>
        </w:rPr>
        <w:t>Σπάνιες Μορφές Οξείας Λευχαιμίας</w:t>
      </w:r>
    </w:p>
    <w:p w:rsidR="000F54D4" w:rsidRPr="00A225FC" w:rsidRDefault="000F54D4" w:rsidP="0040103B">
      <w:pPr>
        <w:pStyle w:val="a3"/>
        <w:numPr>
          <w:ilvl w:val="0"/>
          <w:numId w:val="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Οξεία ηωσινοφιλική λευχαιμία</w:t>
      </w:r>
    </w:p>
    <w:p w:rsidR="000F54D4" w:rsidRPr="00A225FC" w:rsidRDefault="000F54D4" w:rsidP="0040103B">
      <w:pPr>
        <w:pStyle w:val="a3"/>
        <w:numPr>
          <w:ilvl w:val="0"/>
          <w:numId w:val="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Οξεία βασεοφιλική λευχαιμία</w:t>
      </w:r>
    </w:p>
    <w:p w:rsidR="000F54D4" w:rsidRPr="00A225FC" w:rsidRDefault="000F54D4" w:rsidP="0040103B">
      <w:pPr>
        <w:pStyle w:val="a3"/>
        <w:numPr>
          <w:ilvl w:val="0"/>
          <w:numId w:val="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Οξεία κοκκιώδης λεμφογενής λευχαιμία (κύτταρα Τ και ΝΚ)</w:t>
      </w:r>
    </w:p>
    <w:p w:rsidR="000F54D4" w:rsidRPr="00A225FC" w:rsidRDefault="000F54D4" w:rsidP="0040103B">
      <w:pPr>
        <w:pStyle w:val="a3"/>
        <w:numPr>
          <w:ilvl w:val="0"/>
          <w:numId w:val="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Οξεία λευχαιμία από σιτευτικά κύτταρα (μαστοκυτταρική)</w:t>
      </w:r>
    </w:p>
    <w:p w:rsidR="000F54D4" w:rsidRPr="00A225FC" w:rsidRDefault="005359B1" w:rsidP="0040103B">
      <w:pPr>
        <w:pStyle w:val="a3"/>
        <w:numPr>
          <w:ilvl w:val="0"/>
          <w:numId w:val="4"/>
        </w:numPr>
        <w:spacing w:line="360" w:lineRule="auto"/>
        <w:jc w:val="both"/>
        <w:rPr>
          <w:rFonts w:ascii="Times New Roman" w:hAnsi="Times New Roman" w:cs="Times New Roman"/>
          <w:sz w:val="24"/>
          <w:szCs w:val="24"/>
          <w:lang w:val="en-US"/>
        </w:rPr>
      </w:pPr>
      <w:r w:rsidRPr="00A225FC">
        <w:rPr>
          <w:rFonts w:ascii="Times New Roman" w:hAnsi="Times New Roman" w:cs="Times New Roman"/>
          <w:sz w:val="24"/>
          <w:szCs w:val="24"/>
        </w:rPr>
        <w:t>ΟΛΛ</w:t>
      </w:r>
      <w:r w:rsidR="000F54D4" w:rsidRPr="00A225FC">
        <w:rPr>
          <w:rFonts w:ascii="Times New Roman" w:hAnsi="Times New Roman" w:cs="Times New Roman"/>
          <w:sz w:val="24"/>
          <w:szCs w:val="24"/>
          <w:lang w:val="en-US"/>
        </w:rPr>
        <w:t>-HMV (Hand Mirror Variant)</w:t>
      </w:r>
    </w:p>
    <w:p w:rsidR="000F54D4" w:rsidRPr="00A225FC" w:rsidRDefault="000F54D4" w:rsidP="0040103B">
      <w:pPr>
        <w:pStyle w:val="a3"/>
        <w:numPr>
          <w:ilvl w:val="0"/>
          <w:numId w:val="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Οξεία μη πρωτοπαθής λευχαιμία (δευτερογενής), ως φυσική εξέλιξη αρχικής αιματολογικής </w:t>
      </w:r>
      <w:r w:rsidR="005F6045">
        <w:rPr>
          <w:rFonts w:ascii="Times New Roman" w:hAnsi="Times New Roman" w:cs="Times New Roman"/>
          <w:sz w:val="24"/>
          <w:szCs w:val="24"/>
        </w:rPr>
        <w:t>νόσου ή μετά από χημειοθεραπεία</w:t>
      </w:r>
    </w:p>
    <w:p w:rsidR="006A54B9" w:rsidRPr="005F6045" w:rsidRDefault="000F54D4" w:rsidP="005F6045">
      <w:pPr>
        <w:pStyle w:val="a3"/>
        <w:numPr>
          <w:ilvl w:val="0"/>
          <w:numId w:val="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Οξεία λευχαιμία απροσδιορίστου σειράς, που περιλαμβάνει την αδιαφοροποίητη ή βλαστική λευχαιμία, τη διπλοκυτταρική (μικτή) λευχαιμία </w:t>
      </w:r>
      <w:r w:rsidR="005F6045">
        <w:rPr>
          <w:rFonts w:ascii="Times New Roman" w:hAnsi="Times New Roman" w:cs="Times New Roman"/>
          <w:sz w:val="24"/>
          <w:szCs w:val="24"/>
        </w:rPr>
        <w:t xml:space="preserve">και τη λευχαιμία από ΝΚ-κύτταρα </w:t>
      </w:r>
      <w:r w:rsidR="00F328D0" w:rsidRPr="005F6045">
        <w:rPr>
          <w:rFonts w:ascii="Times New Roman" w:hAnsi="Times New Roman" w:cs="Times New Roman"/>
          <w:sz w:val="24"/>
          <w:szCs w:val="24"/>
        </w:rPr>
        <w:t>(</w:t>
      </w:r>
      <w:r w:rsidR="00F328D0" w:rsidRPr="005F6045">
        <w:rPr>
          <w:rFonts w:ascii="Times New Roman" w:hAnsi="Times New Roman" w:cs="Times New Roman"/>
          <w:i/>
          <w:sz w:val="24"/>
          <w:szCs w:val="24"/>
        </w:rPr>
        <w:t>Παπακωνσταντίνου, 2006</w:t>
      </w:r>
      <w:r w:rsidR="00F328D0" w:rsidRPr="005F6045">
        <w:rPr>
          <w:rFonts w:ascii="Times New Roman" w:hAnsi="Times New Roman" w:cs="Times New Roman"/>
          <w:sz w:val="24"/>
          <w:szCs w:val="24"/>
        </w:rPr>
        <w:t>)</w:t>
      </w:r>
    </w:p>
    <w:p w:rsidR="006A54B9" w:rsidRPr="00A225FC" w:rsidRDefault="006A54B9">
      <w:pPr>
        <w:rPr>
          <w:rFonts w:ascii="Times New Roman" w:hAnsi="Times New Roman" w:cs="Times New Roman"/>
          <w:sz w:val="24"/>
          <w:szCs w:val="24"/>
        </w:rPr>
      </w:pPr>
      <w:r w:rsidRPr="00A225FC">
        <w:rPr>
          <w:rFonts w:ascii="Times New Roman" w:hAnsi="Times New Roman" w:cs="Times New Roman"/>
          <w:sz w:val="24"/>
          <w:szCs w:val="24"/>
        </w:rPr>
        <w:br w:type="page"/>
      </w:r>
    </w:p>
    <w:p w:rsidR="006A54B9" w:rsidRPr="00A225FC" w:rsidRDefault="005F6045" w:rsidP="006A54B9">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Α</w:t>
      </w:r>
      <w:r w:rsidR="006A54B9" w:rsidRPr="00A225FC">
        <w:rPr>
          <w:rFonts w:ascii="Times New Roman" w:hAnsi="Times New Roman" w:cs="Times New Roman"/>
          <w:sz w:val="32"/>
          <w:szCs w:val="32"/>
        </w:rPr>
        <w:t>4</w:t>
      </w:r>
      <w:r w:rsidR="005359B1" w:rsidRPr="00A225FC">
        <w:rPr>
          <w:rFonts w:ascii="Times New Roman" w:hAnsi="Times New Roman" w:cs="Times New Roman"/>
          <w:sz w:val="32"/>
          <w:szCs w:val="32"/>
        </w:rPr>
        <w:t>: Οξεία Λεμφογενής Λευ</w:t>
      </w:r>
      <w:r w:rsidR="00C40FD7" w:rsidRPr="00A225FC">
        <w:rPr>
          <w:rFonts w:ascii="Times New Roman" w:hAnsi="Times New Roman" w:cs="Times New Roman"/>
          <w:sz w:val="32"/>
          <w:szCs w:val="32"/>
        </w:rPr>
        <w:t>χαιμία</w:t>
      </w:r>
    </w:p>
    <w:p w:rsidR="006A54B9" w:rsidRPr="00A225FC" w:rsidRDefault="006A54B9" w:rsidP="00584BC5">
      <w:pPr>
        <w:pStyle w:val="a3"/>
        <w:spacing w:line="360" w:lineRule="auto"/>
        <w:ind w:left="284" w:firstLine="646"/>
        <w:jc w:val="both"/>
        <w:rPr>
          <w:rFonts w:ascii="Times New Roman" w:hAnsi="Times New Roman" w:cs="Times New Roman"/>
          <w:sz w:val="24"/>
          <w:szCs w:val="24"/>
        </w:rPr>
      </w:pPr>
    </w:p>
    <w:p w:rsidR="006A54B9" w:rsidRPr="005F6045" w:rsidRDefault="005F6045" w:rsidP="005F6045">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Α4.1. </w:t>
      </w:r>
      <w:r w:rsidR="00584BC5" w:rsidRPr="005F6045">
        <w:rPr>
          <w:rFonts w:ascii="Times New Roman" w:hAnsi="Times New Roman" w:cs="Times New Roman"/>
          <w:sz w:val="28"/>
          <w:szCs w:val="28"/>
        </w:rPr>
        <w:t>Γενικά</w:t>
      </w:r>
    </w:p>
    <w:p w:rsidR="006A54B9" w:rsidRPr="00A225FC" w:rsidRDefault="006A54B9" w:rsidP="00584BC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οξεία λεμφογενής λευχαιμία </w:t>
      </w:r>
      <w:r w:rsidR="005F6045" w:rsidRPr="005F6045">
        <w:rPr>
          <w:rFonts w:ascii="Times New Roman" w:hAnsi="Times New Roman" w:cs="Times New Roman"/>
          <w:sz w:val="24"/>
          <w:szCs w:val="24"/>
        </w:rPr>
        <w:t>(</w:t>
      </w:r>
      <w:r w:rsidR="005F6045">
        <w:rPr>
          <w:rFonts w:ascii="Times New Roman" w:hAnsi="Times New Roman" w:cs="Times New Roman"/>
          <w:sz w:val="24"/>
          <w:szCs w:val="24"/>
          <w:lang w:val="en-US"/>
        </w:rPr>
        <w:t>acute</w:t>
      </w:r>
      <w:r w:rsidR="005F6045" w:rsidRPr="005F6045">
        <w:rPr>
          <w:rFonts w:ascii="Times New Roman" w:hAnsi="Times New Roman" w:cs="Times New Roman"/>
          <w:sz w:val="24"/>
          <w:szCs w:val="24"/>
        </w:rPr>
        <w:t xml:space="preserve"> </w:t>
      </w:r>
      <w:r w:rsidR="005F6045">
        <w:rPr>
          <w:rFonts w:ascii="Times New Roman" w:hAnsi="Times New Roman" w:cs="Times New Roman"/>
          <w:sz w:val="24"/>
          <w:szCs w:val="24"/>
          <w:lang w:val="en-US"/>
        </w:rPr>
        <w:t>lymphocytic</w:t>
      </w:r>
      <w:r w:rsidR="005F6045" w:rsidRPr="005F6045">
        <w:rPr>
          <w:rFonts w:ascii="Times New Roman" w:hAnsi="Times New Roman" w:cs="Times New Roman"/>
          <w:sz w:val="24"/>
          <w:szCs w:val="24"/>
        </w:rPr>
        <w:t xml:space="preserve"> </w:t>
      </w:r>
      <w:r w:rsidR="005F6045">
        <w:rPr>
          <w:rFonts w:ascii="Times New Roman" w:hAnsi="Times New Roman" w:cs="Times New Roman"/>
          <w:sz w:val="24"/>
          <w:szCs w:val="24"/>
          <w:lang w:val="en-US"/>
        </w:rPr>
        <w:t>leukemia</w:t>
      </w:r>
      <w:r w:rsidR="005F6045" w:rsidRPr="005F6045">
        <w:rPr>
          <w:rFonts w:ascii="Times New Roman" w:hAnsi="Times New Roman" w:cs="Times New Roman"/>
          <w:sz w:val="24"/>
          <w:szCs w:val="24"/>
        </w:rPr>
        <w:t xml:space="preserve">, </w:t>
      </w:r>
      <w:r w:rsidR="005F6045">
        <w:rPr>
          <w:rFonts w:ascii="Times New Roman" w:hAnsi="Times New Roman" w:cs="Times New Roman"/>
          <w:sz w:val="24"/>
          <w:szCs w:val="24"/>
          <w:lang w:val="en-US"/>
        </w:rPr>
        <w:t>ALL</w:t>
      </w:r>
      <w:r w:rsidR="005F6045" w:rsidRPr="005F6045">
        <w:rPr>
          <w:rFonts w:ascii="Times New Roman" w:hAnsi="Times New Roman" w:cs="Times New Roman"/>
          <w:sz w:val="24"/>
          <w:szCs w:val="24"/>
        </w:rPr>
        <w:t xml:space="preserve">) </w:t>
      </w:r>
      <w:r w:rsidRPr="00A225FC">
        <w:rPr>
          <w:rFonts w:ascii="Times New Roman" w:hAnsi="Times New Roman" w:cs="Times New Roman"/>
          <w:sz w:val="24"/>
          <w:szCs w:val="24"/>
        </w:rPr>
        <w:t xml:space="preserve">είναι </w:t>
      </w:r>
      <w:r w:rsidR="00584BC5" w:rsidRPr="00A225FC">
        <w:rPr>
          <w:rFonts w:ascii="Times New Roman" w:hAnsi="Times New Roman" w:cs="Times New Roman"/>
          <w:sz w:val="24"/>
          <w:szCs w:val="24"/>
        </w:rPr>
        <w:t xml:space="preserve">μια </w:t>
      </w:r>
      <w:r w:rsidRPr="00A225FC">
        <w:rPr>
          <w:rFonts w:ascii="Times New Roman" w:hAnsi="Times New Roman" w:cs="Times New Roman"/>
          <w:sz w:val="24"/>
          <w:szCs w:val="24"/>
        </w:rPr>
        <w:t xml:space="preserve">αιματολογική κακοήθεια </w:t>
      </w:r>
      <w:r w:rsidR="00584BC5" w:rsidRPr="00A225FC">
        <w:rPr>
          <w:rFonts w:ascii="Times New Roman" w:hAnsi="Times New Roman" w:cs="Times New Roman"/>
          <w:sz w:val="24"/>
          <w:szCs w:val="24"/>
        </w:rPr>
        <w:t>που</w:t>
      </w:r>
      <w:r w:rsidRPr="00A225FC">
        <w:rPr>
          <w:rFonts w:ascii="Times New Roman" w:hAnsi="Times New Roman" w:cs="Times New Roman"/>
          <w:sz w:val="24"/>
          <w:szCs w:val="24"/>
        </w:rPr>
        <w:t xml:space="preserve"> χαρακτηρίζεται από αύξηση των λεμφοβλαστών στο μυελό </w:t>
      </w:r>
      <w:r w:rsidR="00584BC5"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 xml:space="preserve">και παρουσία άωρων βλαστικών κυττάρων τόσο στο μυελό </w:t>
      </w:r>
      <w:r w:rsidR="00584BC5" w:rsidRPr="00A225FC">
        <w:rPr>
          <w:rFonts w:ascii="Times New Roman" w:hAnsi="Times New Roman" w:cs="Times New Roman"/>
          <w:sz w:val="24"/>
          <w:szCs w:val="24"/>
        </w:rPr>
        <w:t>των οστών</w:t>
      </w:r>
      <w:r w:rsidR="005F6045" w:rsidRPr="005F6045">
        <w:rPr>
          <w:rFonts w:ascii="Times New Roman" w:hAnsi="Times New Roman" w:cs="Times New Roman"/>
          <w:sz w:val="24"/>
          <w:szCs w:val="24"/>
        </w:rPr>
        <w:t>,</w:t>
      </w:r>
      <w:r w:rsidR="00584BC5" w:rsidRPr="00A225FC">
        <w:rPr>
          <w:rFonts w:ascii="Times New Roman" w:hAnsi="Times New Roman" w:cs="Times New Roman"/>
          <w:sz w:val="24"/>
          <w:szCs w:val="24"/>
        </w:rPr>
        <w:t xml:space="preserve"> </w:t>
      </w:r>
      <w:r w:rsidRPr="00A225FC">
        <w:rPr>
          <w:rFonts w:ascii="Times New Roman" w:hAnsi="Times New Roman" w:cs="Times New Roman"/>
          <w:sz w:val="24"/>
          <w:szCs w:val="24"/>
        </w:rPr>
        <w:t>όσο και στο περ</w:t>
      </w:r>
      <w:r w:rsidR="00584BC5" w:rsidRPr="00A225FC">
        <w:rPr>
          <w:rFonts w:ascii="Times New Roman" w:hAnsi="Times New Roman" w:cs="Times New Roman"/>
          <w:sz w:val="24"/>
          <w:szCs w:val="24"/>
        </w:rPr>
        <w:t>ιφερικό αίμα.  Τα κύτταρα</w:t>
      </w:r>
      <w:r w:rsidRPr="00A225FC">
        <w:rPr>
          <w:rFonts w:ascii="Times New Roman" w:hAnsi="Times New Roman" w:cs="Times New Roman"/>
          <w:sz w:val="24"/>
          <w:szCs w:val="24"/>
        </w:rPr>
        <w:t xml:space="preserve"> είναι πρόδρομα Β</w:t>
      </w:r>
      <w:r w:rsidR="00584BC5" w:rsidRPr="00A225FC">
        <w:rPr>
          <w:rFonts w:ascii="Times New Roman" w:hAnsi="Times New Roman" w:cs="Times New Roman"/>
          <w:sz w:val="24"/>
          <w:szCs w:val="24"/>
        </w:rPr>
        <w:t>-κύτταρα (80-85%</w:t>
      </w:r>
      <w:r w:rsidRPr="00A225FC">
        <w:rPr>
          <w:rFonts w:ascii="Times New Roman" w:hAnsi="Times New Roman" w:cs="Times New Roman"/>
          <w:sz w:val="24"/>
          <w:szCs w:val="24"/>
        </w:rPr>
        <w:t>) ή πρόδρομα Τ</w:t>
      </w:r>
      <w:r w:rsidR="00584BC5" w:rsidRPr="00A225FC">
        <w:rPr>
          <w:rFonts w:ascii="Times New Roman" w:hAnsi="Times New Roman" w:cs="Times New Roman"/>
          <w:sz w:val="24"/>
          <w:szCs w:val="24"/>
        </w:rPr>
        <w:t xml:space="preserve">-κύτταρα (15-20%), ενώ σπάνια η καταγωγή τους </w:t>
      </w:r>
      <w:r w:rsidRPr="00A225FC">
        <w:rPr>
          <w:rFonts w:ascii="Times New Roman" w:hAnsi="Times New Roman" w:cs="Times New Roman"/>
          <w:sz w:val="24"/>
          <w:szCs w:val="24"/>
        </w:rPr>
        <w:t xml:space="preserve">είναι ασαφής.  Η μεταλλαγή στο προγονικό αιμοποιητικό κύτταρο της λεμφικής σειράς σηματοδοτεί την έναρξη της νόσου η οποία εξελίσσεται ως κλωνική από την εκτροπή ενός προγονικού λεμφοειδούς κυττάρου και τον </w:t>
      </w:r>
      <w:r w:rsidR="00584BC5" w:rsidRPr="00A225FC">
        <w:rPr>
          <w:rFonts w:ascii="Times New Roman" w:hAnsi="Times New Roman" w:cs="Times New Roman"/>
          <w:sz w:val="24"/>
          <w:szCs w:val="24"/>
        </w:rPr>
        <w:t>ανεξέλεγκτο πολλαπλασιασμό</w:t>
      </w:r>
      <w:r w:rsidRPr="00A225FC">
        <w:rPr>
          <w:rFonts w:ascii="Times New Roman" w:hAnsi="Times New Roman" w:cs="Times New Roman"/>
          <w:sz w:val="24"/>
          <w:szCs w:val="24"/>
        </w:rPr>
        <w:t xml:space="preserve"> του</w:t>
      </w:r>
      <w:r w:rsidR="008E5EFD" w:rsidRPr="00A225FC">
        <w:rPr>
          <w:rFonts w:ascii="Times New Roman" w:hAnsi="Times New Roman" w:cs="Times New Roman"/>
          <w:sz w:val="24"/>
          <w:szCs w:val="24"/>
        </w:rPr>
        <w:t>,</w:t>
      </w:r>
      <w:r w:rsidRPr="00A225FC">
        <w:rPr>
          <w:rFonts w:ascii="Times New Roman" w:hAnsi="Times New Roman" w:cs="Times New Roman"/>
          <w:sz w:val="24"/>
          <w:szCs w:val="24"/>
        </w:rPr>
        <w:t xml:space="preserve"> με αποτέλεσμα την κατάληψη του φυσιολογικού μυελού </w:t>
      </w:r>
      <w:r w:rsidR="008E5EFD"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και την αναστολή της λειτο</w:t>
      </w:r>
      <w:r w:rsidR="008E5EFD" w:rsidRPr="00A225FC">
        <w:rPr>
          <w:rFonts w:ascii="Times New Roman" w:hAnsi="Times New Roman" w:cs="Times New Roman"/>
          <w:sz w:val="24"/>
          <w:szCs w:val="24"/>
        </w:rPr>
        <w:t>υργίας του (</w:t>
      </w:r>
      <w:r w:rsidR="008E5EFD" w:rsidRPr="00A225FC">
        <w:rPr>
          <w:rFonts w:ascii="Times New Roman" w:hAnsi="Times New Roman" w:cs="Times New Roman"/>
          <w:i/>
          <w:sz w:val="24"/>
          <w:szCs w:val="24"/>
        </w:rPr>
        <w:t>Beutler et al., 1995;</w:t>
      </w:r>
      <w:r w:rsidRPr="00A225FC">
        <w:rPr>
          <w:rFonts w:ascii="Times New Roman" w:hAnsi="Times New Roman" w:cs="Times New Roman"/>
          <w:i/>
          <w:sz w:val="24"/>
          <w:szCs w:val="24"/>
        </w:rPr>
        <w:t xml:space="preserve"> Greer et al.</w:t>
      </w:r>
      <w:r w:rsidR="008E5EFD"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2009</w:t>
      </w:r>
      <w:r w:rsidRPr="00A225FC">
        <w:rPr>
          <w:rFonts w:ascii="Times New Roman" w:hAnsi="Times New Roman" w:cs="Times New Roman"/>
          <w:sz w:val="24"/>
          <w:szCs w:val="24"/>
        </w:rPr>
        <w:t>).</w:t>
      </w:r>
    </w:p>
    <w:p w:rsidR="006A54B9" w:rsidRPr="00A225FC" w:rsidRDefault="006A54B9" w:rsidP="00584BC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οξείας λεμφογενής λευχαιμία είναι κατεξοχήν παιδική </w:t>
      </w:r>
      <w:r w:rsidR="008E5EFD" w:rsidRPr="00A225FC">
        <w:rPr>
          <w:rFonts w:ascii="Times New Roman" w:hAnsi="Times New Roman" w:cs="Times New Roman"/>
          <w:sz w:val="24"/>
          <w:szCs w:val="24"/>
        </w:rPr>
        <w:t>κακοήθεια</w:t>
      </w:r>
      <w:r w:rsidRPr="00A225FC">
        <w:rPr>
          <w:rFonts w:ascii="Times New Roman" w:hAnsi="Times New Roman" w:cs="Times New Roman"/>
          <w:sz w:val="24"/>
          <w:szCs w:val="24"/>
        </w:rPr>
        <w:t xml:space="preserve"> που σπανίζει μετά το 15</w:t>
      </w:r>
      <w:r w:rsidRPr="00A225FC">
        <w:rPr>
          <w:rFonts w:ascii="Times New Roman" w:hAnsi="Times New Roman" w:cs="Times New Roman"/>
          <w:sz w:val="24"/>
          <w:szCs w:val="24"/>
          <w:vertAlign w:val="superscript"/>
        </w:rPr>
        <w:t>ο</w:t>
      </w:r>
      <w:r w:rsidRPr="00A225FC">
        <w:rPr>
          <w:rFonts w:ascii="Times New Roman" w:hAnsi="Times New Roman" w:cs="Times New Roman"/>
          <w:sz w:val="24"/>
          <w:szCs w:val="24"/>
        </w:rPr>
        <w:t xml:space="preserve"> έτος της ηλικίας και η μέγιστη συχνότητά της παρουσιάζεται με</w:t>
      </w:r>
      <w:r w:rsidR="008E5EFD" w:rsidRPr="00A225FC">
        <w:rPr>
          <w:rFonts w:ascii="Times New Roman" w:hAnsi="Times New Roman" w:cs="Times New Roman"/>
          <w:sz w:val="24"/>
          <w:szCs w:val="24"/>
        </w:rPr>
        <w:t>ταξύ του 1</w:t>
      </w:r>
      <w:r w:rsidR="008E5EFD" w:rsidRPr="00A225FC">
        <w:rPr>
          <w:rFonts w:ascii="Times New Roman" w:hAnsi="Times New Roman" w:cs="Times New Roman"/>
          <w:sz w:val="24"/>
          <w:szCs w:val="24"/>
          <w:vertAlign w:val="superscript"/>
        </w:rPr>
        <w:t>ου</w:t>
      </w:r>
      <w:r w:rsidR="008E5EFD" w:rsidRPr="00A225FC">
        <w:rPr>
          <w:rFonts w:ascii="Times New Roman" w:hAnsi="Times New Roman" w:cs="Times New Roman"/>
          <w:sz w:val="24"/>
          <w:szCs w:val="24"/>
        </w:rPr>
        <w:t xml:space="preserve"> και του 5</w:t>
      </w:r>
      <w:r w:rsidR="008E5EFD" w:rsidRPr="00A225FC">
        <w:rPr>
          <w:rFonts w:ascii="Times New Roman" w:hAnsi="Times New Roman" w:cs="Times New Roman"/>
          <w:sz w:val="24"/>
          <w:szCs w:val="24"/>
          <w:vertAlign w:val="superscript"/>
        </w:rPr>
        <w:t>ου</w:t>
      </w:r>
      <w:r w:rsidR="008E5EFD" w:rsidRPr="00A225FC">
        <w:rPr>
          <w:rFonts w:ascii="Times New Roman" w:hAnsi="Times New Roman" w:cs="Times New Roman"/>
          <w:sz w:val="24"/>
          <w:szCs w:val="24"/>
        </w:rPr>
        <w:t xml:space="preserve"> έτους.</w:t>
      </w:r>
      <w:r w:rsidR="00886561" w:rsidRPr="00A225FC">
        <w:rPr>
          <w:rFonts w:ascii="Times New Roman" w:hAnsi="Times New Roman" w:cs="Times New Roman"/>
          <w:sz w:val="24"/>
          <w:szCs w:val="24"/>
        </w:rPr>
        <w:t xml:space="preserve"> </w:t>
      </w:r>
      <w:r w:rsidR="00CC0782">
        <w:rPr>
          <w:rFonts w:ascii="Times New Roman" w:hAnsi="Times New Roman" w:cs="Times New Roman"/>
          <w:sz w:val="24"/>
          <w:szCs w:val="24"/>
        </w:rPr>
        <w:t xml:space="preserve"> </w:t>
      </w:r>
      <w:r w:rsidRPr="00A225FC">
        <w:rPr>
          <w:rFonts w:ascii="Times New Roman" w:hAnsi="Times New Roman" w:cs="Times New Roman"/>
          <w:sz w:val="24"/>
          <w:szCs w:val="24"/>
        </w:rPr>
        <w:t xml:space="preserve">Μετά </w:t>
      </w:r>
      <w:r w:rsidR="008E5EFD" w:rsidRPr="00A225FC">
        <w:rPr>
          <w:rFonts w:ascii="Times New Roman" w:hAnsi="Times New Roman" w:cs="Times New Roman"/>
          <w:sz w:val="24"/>
          <w:szCs w:val="24"/>
        </w:rPr>
        <w:t>από αυτή την ηλικία</w:t>
      </w:r>
      <w:r w:rsidRPr="00A225FC">
        <w:rPr>
          <w:rFonts w:ascii="Times New Roman" w:hAnsi="Times New Roman" w:cs="Times New Roman"/>
          <w:sz w:val="24"/>
          <w:szCs w:val="24"/>
        </w:rPr>
        <w:t xml:space="preserve"> η συχνότητά της μειώνεται σταδιακά και αυξάνεται πάλι στις μεγάλες ηλικίες, σε αντίθεση με την οξεία μυελογενή λευχαιμία η οποία είναι νόσος της μέσης και μεγάλης ηλικίας.  Αποτελεί την πιο συχνή νεοπλασία της παιδικής ηλικίας και την δεύτερη αιτία θανάτου σε παιδία κάτω των 15 ετών μετά τα ατυχήματα.  </w:t>
      </w:r>
      <w:r w:rsidR="00886561" w:rsidRPr="00A225FC">
        <w:rPr>
          <w:rFonts w:ascii="Times New Roman" w:hAnsi="Times New Roman" w:cs="Times New Roman"/>
          <w:sz w:val="24"/>
          <w:szCs w:val="24"/>
        </w:rPr>
        <w:t>Πρόσφατες μελέτες δείχνουν ότι ε</w:t>
      </w:r>
      <w:r w:rsidRPr="00A225FC">
        <w:rPr>
          <w:rFonts w:ascii="Times New Roman" w:hAnsi="Times New Roman" w:cs="Times New Roman"/>
          <w:sz w:val="24"/>
          <w:szCs w:val="24"/>
        </w:rPr>
        <w:t>ίναι ελάχιστα πιο συχνή στα αγόρια (</w:t>
      </w:r>
      <w:r w:rsidRPr="00A225FC">
        <w:rPr>
          <w:rFonts w:ascii="Times New Roman" w:hAnsi="Times New Roman" w:cs="Times New Roman"/>
          <w:i/>
          <w:sz w:val="24"/>
          <w:szCs w:val="24"/>
        </w:rPr>
        <w:t>Handin et al.</w:t>
      </w:r>
      <w:r w:rsidR="0088656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88656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Greer et al.</w:t>
      </w:r>
      <w:r w:rsidR="0088656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2009</w:t>
      </w:r>
      <w:r w:rsidRPr="00A225FC">
        <w:rPr>
          <w:rFonts w:ascii="Times New Roman" w:hAnsi="Times New Roman" w:cs="Times New Roman"/>
          <w:sz w:val="24"/>
          <w:szCs w:val="24"/>
        </w:rPr>
        <w:t>).</w:t>
      </w:r>
    </w:p>
    <w:p w:rsidR="006A54B9" w:rsidRPr="00A225FC" w:rsidRDefault="006A54B9" w:rsidP="0088656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Αποτελεί το 15-20% των οξείων λευχαιμιών, ενώ στους ενήλικες αφορά το 20% των περιπτώσεων οξείας λευχαιμίας. Τη δεκαετία του 1950 η θνητότητα των παιδιών που έπασχαν ήταν πολύ μεγάλη, όμως τη δεκαετία του 1990 το ποσοστό επιβίωσης έφτασε το 70% (</w:t>
      </w:r>
      <w:r w:rsidRPr="00A225FC">
        <w:rPr>
          <w:rFonts w:ascii="Times New Roman" w:hAnsi="Times New Roman" w:cs="Times New Roman"/>
          <w:i/>
          <w:sz w:val="24"/>
          <w:szCs w:val="24"/>
        </w:rPr>
        <w:t>Prabhu et al</w:t>
      </w:r>
      <w:r w:rsidR="00886561" w:rsidRPr="00A225FC">
        <w:rPr>
          <w:rFonts w:ascii="Times New Roman" w:hAnsi="Times New Roman" w:cs="Times New Roman"/>
          <w:i/>
          <w:sz w:val="24"/>
          <w:szCs w:val="24"/>
        </w:rPr>
        <w:t>.</w:t>
      </w:r>
      <w:r w:rsidRPr="00A225FC">
        <w:rPr>
          <w:rFonts w:ascii="Times New Roman" w:hAnsi="Times New Roman" w:cs="Times New Roman"/>
          <w:i/>
          <w:sz w:val="24"/>
          <w:szCs w:val="24"/>
        </w:rPr>
        <w:t>,2010</w:t>
      </w:r>
      <w:r w:rsidRPr="00A225FC">
        <w:rPr>
          <w:rFonts w:ascii="Times New Roman" w:hAnsi="Times New Roman" w:cs="Times New Roman"/>
          <w:sz w:val="24"/>
          <w:szCs w:val="24"/>
        </w:rPr>
        <w:t>).</w:t>
      </w:r>
    </w:p>
    <w:p w:rsidR="00886561" w:rsidRPr="00A225FC" w:rsidRDefault="00886561" w:rsidP="00886561">
      <w:pPr>
        <w:pStyle w:val="a3"/>
        <w:spacing w:line="360" w:lineRule="auto"/>
        <w:ind w:left="284" w:firstLine="646"/>
        <w:jc w:val="both"/>
        <w:rPr>
          <w:rFonts w:ascii="Times New Roman" w:hAnsi="Times New Roman" w:cs="Times New Roman"/>
          <w:sz w:val="24"/>
          <w:szCs w:val="24"/>
        </w:rPr>
      </w:pPr>
    </w:p>
    <w:p w:rsidR="006A54B9" w:rsidRPr="00A225FC" w:rsidRDefault="005F6045" w:rsidP="005F6045">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Α</w:t>
      </w:r>
      <w:r w:rsidRPr="005F6045">
        <w:rPr>
          <w:rFonts w:ascii="Times New Roman" w:hAnsi="Times New Roman" w:cs="Times New Roman"/>
          <w:sz w:val="28"/>
          <w:szCs w:val="28"/>
        </w:rPr>
        <w:t>4.2.</w:t>
      </w:r>
      <w:r>
        <w:rPr>
          <w:rFonts w:ascii="Times New Roman" w:hAnsi="Times New Roman" w:cs="Times New Roman"/>
          <w:sz w:val="28"/>
          <w:szCs w:val="28"/>
        </w:rPr>
        <w:t xml:space="preserve"> </w:t>
      </w:r>
      <w:r w:rsidR="006A54B9" w:rsidRPr="00A225FC">
        <w:rPr>
          <w:rFonts w:ascii="Times New Roman" w:hAnsi="Times New Roman" w:cs="Times New Roman"/>
          <w:sz w:val="28"/>
          <w:szCs w:val="28"/>
        </w:rPr>
        <w:t>Α</w:t>
      </w:r>
      <w:r w:rsidR="00886561" w:rsidRPr="00A225FC">
        <w:rPr>
          <w:rFonts w:ascii="Times New Roman" w:hAnsi="Times New Roman" w:cs="Times New Roman"/>
          <w:sz w:val="28"/>
          <w:szCs w:val="28"/>
        </w:rPr>
        <w:t>ιτιολογία</w:t>
      </w:r>
    </w:p>
    <w:p w:rsidR="006A54B9" w:rsidRPr="003C525D" w:rsidRDefault="006A54B9" w:rsidP="003C525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Στους περισσότερους ασθενείς παρουσιάζονται κυτταρογενετικές ανωμαλίες.  Περίπου το 90% των παιδιατρικών ασθενών έχουν ανιχνεύσιμες ανωμαλίες, ενώ </w:t>
      </w:r>
      <w:r w:rsidR="00886561" w:rsidRPr="00A225FC">
        <w:rPr>
          <w:rFonts w:ascii="Times New Roman" w:hAnsi="Times New Roman" w:cs="Times New Roman"/>
          <w:sz w:val="24"/>
          <w:szCs w:val="24"/>
        </w:rPr>
        <w:t>μικρότερη είναι η αναλογία στους ενήλικες. Στην οξεία λεμφογενή λευχαιμία ο</w:t>
      </w:r>
      <w:r w:rsidRPr="00A225FC">
        <w:rPr>
          <w:rFonts w:ascii="Times New Roman" w:hAnsi="Times New Roman" w:cs="Times New Roman"/>
          <w:sz w:val="24"/>
          <w:szCs w:val="24"/>
        </w:rPr>
        <w:t xml:space="preserve"> πρωταρχικός σκοπός της κυτταρογενετικής ανάλυσης στην οξεία λεμφογενή λευχαιμία είναι η ανίχνευση ασθενών προγνωστικών δεικτών, όπως </w:t>
      </w:r>
      <w:r w:rsidR="005F6045">
        <w:rPr>
          <w:rFonts w:ascii="Times New Roman" w:hAnsi="Times New Roman" w:cs="Times New Roman"/>
          <w:sz w:val="24"/>
          <w:szCs w:val="24"/>
        </w:rPr>
        <w:t>οι</w:t>
      </w:r>
      <w:r w:rsidRPr="00A225FC">
        <w:rPr>
          <w:rFonts w:ascii="Times New Roman" w:hAnsi="Times New Roman" w:cs="Times New Roman"/>
          <w:sz w:val="24"/>
          <w:szCs w:val="24"/>
        </w:rPr>
        <w:t xml:space="preserve"> </w:t>
      </w:r>
      <w:r w:rsidR="005F6045">
        <w:rPr>
          <w:rFonts w:ascii="Times New Roman" w:hAnsi="Times New Roman" w:cs="Times New Roman"/>
          <w:sz w:val="24"/>
          <w:szCs w:val="24"/>
        </w:rPr>
        <w:t>μετατοπίσεις t(4;11) και</w:t>
      </w:r>
      <w:r w:rsidRPr="00A225FC">
        <w:rPr>
          <w:rFonts w:ascii="Times New Roman" w:hAnsi="Times New Roman" w:cs="Times New Roman"/>
          <w:sz w:val="24"/>
          <w:szCs w:val="24"/>
        </w:rPr>
        <w:t xml:space="preserve"> t(1;19), η μετατόπιση τύπου </w:t>
      </w:r>
      <w:r w:rsidR="005F6045">
        <w:rPr>
          <w:rFonts w:ascii="Times New Roman" w:hAnsi="Times New Roman" w:cs="Times New Roman"/>
          <w:sz w:val="24"/>
          <w:szCs w:val="24"/>
        </w:rPr>
        <w:t xml:space="preserve">Burkitt και οι υποδιπλοειδίες. </w:t>
      </w:r>
      <w:r w:rsidRPr="00A225FC">
        <w:rPr>
          <w:rFonts w:ascii="Times New Roman" w:hAnsi="Times New Roman" w:cs="Times New Roman"/>
          <w:sz w:val="24"/>
          <w:szCs w:val="24"/>
        </w:rPr>
        <w:t xml:space="preserve">Ενώ η ύφεση κατά τη θεραπεία μεταβάλλεται, η παρουσία των ανωμαλιών επηρεάζουν </w:t>
      </w:r>
      <w:r w:rsidR="003C525D">
        <w:rPr>
          <w:rFonts w:ascii="Times New Roman" w:hAnsi="Times New Roman" w:cs="Times New Roman"/>
          <w:sz w:val="24"/>
          <w:szCs w:val="24"/>
        </w:rPr>
        <w:t xml:space="preserve">τη θεραπεία. </w:t>
      </w:r>
      <w:r w:rsidR="005F6045">
        <w:rPr>
          <w:rFonts w:ascii="Times New Roman" w:hAnsi="Times New Roman" w:cs="Times New Roman"/>
          <w:sz w:val="24"/>
          <w:szCs w:val="24"/>
        </w:rPr>
        <w:t xml:space="preserve"> </w:t>
      </w:r>
      <w:r w:rsidRPr="003C525D">
        <w:rPr>
          <w:rFonts w:ascii="Times New Roman" w:hAnsi="Times New Roman" w:cs="Times New Roman"/>
          <w:sz w:val="24"/>
          <w:szCs w:val="24"/>
        </w:rPr>
        <w:t xml:space="preserve">Η κυτταρογενετική ανάλυση </w:t>
      </w:r>
      <w:r w:rsidR="00886561" w:rsidRPr="003C525D">
        <w:rPr>
          <w:rFonts w:ascii="Times New Roman" w:hAnsi="Times New Roman" w:cs="Times New Roman"/>
          <w:sz w:val="24"/>
          <w:szCs w:val="24"/>
        </w:rPr>
        <w:t>βοηθάει</w:t>
      </w:r>
      <w:r w:rsidRPr="003C525D">
        <w:rPr>
          <w:rFonts w:ascii="Times New Roman" w:hAnsi="Times New Roman" w:cs="Times New Roman"/>
          <w:sz w:val="24"/>
          <w:szCs w:val="24"/>
        </w:rPr>
        <w:t xml:space="preserve"> στην αναγνώριση του υποσυνόλ</w:t>
      </w:r>
      <w:r w:rsidR="00215FB0" w:rsidRPr="003C525D">
        <w:rPr>
          <w:rFonts w:ascii="Times New Roman" w:hAnsi="Times New Roman" w:cs="Times New Roman"/>
          <w:sz w:val="24"/>
          <w:szCs w:val="24"/>
        </w:rPr>
        <w:t>ο</w:t>
      </w:r>
      <w:r w:rsidR="005F6045">
        <w:rPr>
          <w:rFonts w:ascii="Times New Roman" w:hAnsi="Times New Roman" w:cs="Times New Roman"/>
          <w:sz w:val="24"/>
          <w:szCs w:val="24"/>
        </w:rPr>
        <w:t>υ των ασθενών με υποδιπλοειδία.</w:t>
      </w:r>
      <w:r w:rsidR="00215FB0" w:rsidRPr="003C525D">
        <w:rPr>
          <w:rFonts w:ascii="Times New Roman" w:hAnsi="Times New Roman" w:cs="Times New Roman"/>
          <w:sz w:val="24"/>
          <w:szCs w:val="24"/>
        </w:rPr>
        <w:t xml:space="preserve"> Οι ασθενείς αυτοί</w:t>
      </w:r>
      <w:r w:rsidRPr="003C525D">
        <w:rPr>
          <w:rFonts w:ascii="Times New Roman" w:hAnsi="Times New Roman" w:cs="Times New Roman"/>
          <w:sz w:val="24"/>
          <w:szCs w:val="24"/>
        </w:rPr>
        <w:t xml:space="preserve"> </w:t>
      </w:r>
      <w:r w:rsidR="00215FB0" w:rsidRPr="003C525D">
        <w:rPr>
          <w:rFonts w:ascii="Times New Roman" w:hAnsi="Times New Roman" w:cs="Times New Roman"/>
          <w:sz w:val="24"/>
          <w:szCs w:val="24"/>
        </w:rPr>
        <w:t xml:space="preserve">με λιγότερο εντατικά </w:t>
      </w:r>
      <w:r w:rsidR="00215FB0" w:rsidRPr="003C525D">
        <w:rPr>
          <w:rFonts w:ascii="Times New Roman" w:hAnsi="Times New Roman" w:cs="Times New Roman"/>
          <w:sz w:val="24"/>
          <w:szCs w:val="24"/>
        </w:rPr>
        <w:lastRenderedPageBreak/>
        <w:t xml:space="preserve">πρωτόκολλα </w:t>
      </w:r>
      <w:r w:rsidRPr="003C525D">
        <w:rPr>
          <w:rFonts w:ascii="Times New Roman" w:hAnsi="Times New Roman" w:cs="Times New Roman"/>
          <w:sz w:val="24"/>
          <w:szCs w:val="24"/>
        </w:rPr>
        <w:t>θεραπεία</w:t>
      </w:r>
      <w:r w:rsidR="00886561" w:rsidRPr="003C525D">
        <w:rPr>
          <w:rFonts w:ascii="Times New Roman" w:hAnsi="Times New Roman" w:cs="Times New Roman"/>
          <w:sz w:val="24"/>
          <w:szCs w:val="24"/>
        </w:rPr>
        <w:t>ς</w:t>
      </w:r>
      <w:r w:rsidRPr="003C525D">
        <w:rPr>
          <w:rFonts w:ascii="Times New Roman" w:hAnsi="Times New Roman" w:cs="Times New Roman"/>
          <w:sz w:val="24"/>
          <w:szCs w:val="24"/>
        </w:rPr>
        <w:t xml:space="preserve"> μ</w:t>
      </w:r>
      <w:r w:rsidR="00215FB0" w:rsidRPr="003C525D">
        <w:rPr>
          <w:rFonts w:ascii="Times New Roman" w:hAnsi="Times New Roman" w:cs="Times New Roman"/>
          <w:sz w:val="24"/>
          <w:szCs w:val="24"/>
        </w:rPr>
        <w:t>ειώνουν</w:t>
      </w:r>
      <w:r w:rsidRPr="003C525D">
        <w:rPr>
          <w:rFonts w:ascii="Times New Roman" w:hAnsi="Times New Roman" w:cs="Times New Roman"/>
          <w:sz w:val="24"/>
          <w:szCs w:val="24"/>
        </w:rPr>
        <w:t xml:space="preserve"> </w:t>
      </w:r>
      <w:r w:rsidR="00215FB0" w:rsidRPr="003C525D">
        <w:rPr>
          <w:rFonts w:ascii="Times New Roman" w:hAnsi="Times New Roman" w:cs="Times New Roman"/>
          <w:sz w:val="24"/>
          <w:szCs w:val="24"/>
        </w:rPr>
        <w:t xml:space="preserve">την προκαλούμενη τοξικότητα </w:t>
      </w:r>
      <w:r w:rsidRPr="003C525D">
        <w:rPr>
          <w:rFonts w:ascii="Times New Roman" w:hAnsi="Times New Roman" w:cs="Times New Roman"/>
          <w:sz w:val="24"/>
          <w:szCs w:val="24"/>
        </w:rPr>
        <w:t>(</w:t>
      </w:r>
      <w:r w:rsidRPr="003C525D">
        <w:rPr>
          <w:rFonts w:ascii="Times New Roman" w:hAnsi="Times New Roman" w:cs="Times New Roman"/>
          <w:i/>
          <w:sz w:val="24"/>
          <w:szCs w:val="24"/>
        </w:rPr>
        <w:t>Handin et al.</w:t>
      </w:r>
      <w:r w:rsidR="00215FB0" w:rsidRPr="003C525D">
        <w:rPr>
          <w:rFonts w:ascii="Times New Roman" w:hAnsi="Times New Roman" w:cs="Times New Roman"/>
          <w:i/>
          <w:sz w:val="24"/>
          <w:szCs w:val="24"/>
        </w:rPr>
        <w:t>,</w:t>
      </w:r>
      <w:r w:rsidRPr="003C525D">
        <w:rPr>
          <w:rFonts w:ascii="Times New Roman" w:hAnsi="Times New Roman" w:cs="Times New Roman"/>
          <w:i/>
          <w:sz w:val="24"/>
          <w:szCs w:val="24"/>
        </w:rPr>
        <w:t xml:space="preserve"> 2003</w:t>
      </w:r>
      <w:r w:rsidR="00215FB0" w:rsidRPr="003C525D">
        <w:rPr>
          <w:rFonts w:ascii="Times New Roman" w:hAnsi="Times New Roman" w:cs="Times New Roman"/>
          <w:i/>
          <w:sz w:val="24"/>
          <w:szCs w:val="24"/>
        </w:rPr>
        <w:t>;</w:t>
      </w:r>
      <w:r w:rsidRPr="003C525D">
        <w:rPr>
          <w:rFonts w:ascii="Times New Roman" w:hAnsi="Times New Roman" w:cs="Times New Roman"/>
          <w:i/>
          <w:sz w:val="24"/>
          <w:szCs w:val="24"/>
        </w:rPr>
        <w:t xml:space="preserve"> Hillman et al.</w:t>
      </w:r>
      <w:r w:rsidR="00215FB0" w:rsidRPr="003C525D">
        <w:rPr>
          <w:rFonts w:ascii="Times New Roman" w:hAnsi="Times New Roman" w:cs="Times New Roman"/>
          <w:i/>
          <w:sz w:val="24"/>
          <w:szCs w:val="24"/>
        </w:rPr>
        <w:t>,</w:t>
      </w:r>
      <w:r w:rsidRPr="003C525D">
        <w:rPr>
          <w:rFonts w:ascii="Times New Roman" w:hAnsi="Times New Roman" w:cs="Times New Roman"/>
          <w:i/>
          <w:sz w:val="24"/>
          <w:szCs w:val="24"/>
        </w:rPr>
        <w:t xml:space="preserve"> 2005</w:t>
      </w:r>
      <w:r w:rsidR="00215FB0" w:rsidRPr="003C525D">
        <w:rPr>
          <w:rFonts w:ascii="Times New Roman" w:hAnsi="Times New Roman" w:cs="Times New Roman"/>
          <w:i/>
          <w:sz w:val="24"/>
          <w:szCs w:val="24"/>
        </w:rPr>
        <w:t>;</w:t>
      </w:r>
      <w:r w:rsidRPr="003C525D">
        <w:rPr>
          <w:rFonts w:ascii="Times New Roman" w:hAnsi="Times New Roman" w:cs="Times New Roman"/>
          <w:i/>
          <w:sz w:val="24"/>
          <w:szCs w:val="24"/>
        </w:rPr>
        <w:t xml:space="preserve"> Nagarajan</w:t>
      </w:r>
      <w:r w:rsidR="00215FB0" w:rsidRPr="003C525D">
        <w:rPr>
          <w:rFonts w:ascii="Times New Roman" w:hAnsi="Times New Roman" w:cs="Times New Roman"/>
          <w:i/>
          <w:sz w:val="24"/>
          <w:szCs w:val="24"/>
        </w:rPr>
        <w:t>,</w:t>
      </w:r>
      <w:r w:rsidRPr="003C525D">
        <w:rPr>
          <w:rFonts w:ascii="Times New Roman" w:hAnsi="Times New Roman" w:cs="Times New Roman"/>
          <w:i/>
          <w:sz w:val="24"/>
          <w:szCs w:val="24"/>
        </w:rPr>
        <w:t xml:space="preserve"> 2010</w:t>
      </w:r>
      <w:r w:rsidRPr="003C525D">
        <w:rPr>
          <w:rFonts w:ascii="Times New Roman" w:hAnsi="Times New Roman" w:cs="Times New Roman"/>
          <w:sz w:val="24"/>
          <w:szCs w:val="24"/>
        </w:rPr>
        <w:t>).</w:t>
      </w:r>
    </w:p>
    <w:p w:rsidR="006A54B9" w:rsidRPr="00A225FC" w:rsidRDefault="00215FB0" w:rsidP="0088656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Μέχρι σήμερα η</w:t>
      </w:r>
      <w:r w:rsidR="006A54B9" w:rsidRPr="00A225FC">
        <w:rPr>
          <w:rFonts w:ascii="Times New Roman" w:hAnsi="Times New Roman" w:cs="Times New Roman"/>
          <w:sz w:val="24"/>
          <w:szCs w:val="24"/>
        </w:rPr>
        <w:t xml:space="preserve"> παθογένεια της νόσου και το αίτιο που την προκαλεί παραμένουν άγνωστα</w:t>
      </w:r>
      <w:r w:rsidRPr="00A225FC">
        <w:rPr>
          <w:rFonts w:ascii="Times New Roman" w:hAnsi="Times New Roman" w:cs="Times New Roman"/>
          <w:sz w:val="24"/>
          <w:szCs w:val="24"/>
        </w:rPr>
        <w:t xml:space="preserve">. </w:t>
      </w:r>
      <w:r w:rsidR="006A54B9" w:rsidRPr="00A225FC">
        <w:rPr>
          <w:rFonts w:ascii="Times New Roman" w:hAnsi="Times New Roman" w:cs="Times New Roman"/>
          <w:sz w:val="24"/>
          <w:szCs w:val="24"/>
        </w:rPr>
        <w:t>Μερικοί παράγοντες που σχετίζονται με την νόσο είναι οι περιβαλλοντικοί παράγοντες</w:t>
      </w:r>
      <w:r w:rsidR="00FB791E"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ιονίζουσα ακτινοβολία, οι χημικές, τοξικές και φαρμακευτικές ουσίες </w:t>
      </w:r>
      <w:r w:rsidR="00FB791E" w:rsidRPr="00A225FC">
        <w:rPr>
          <w:rFonts w:ascii="Times New Roman" w:hAnsi="Times New Roman" w:cs="Times New Roman"/>
          <w:sz w:val="24"/>
          <w:szCs w:val="24"/>
        </w:rPr>
        <w:t>(</w:t>
      </w:r>
      <w:r w:rsidR="006A54B9" w:rsidRPr="00A225FC">
        <w:rPr>
          <w:rFonts w:ascii="Times New Roman" w:hAnsi="Times New Roman" w:cs="Times New Roman"/>
          <w:sz w:val="24"/>
          <w:szCs w:val="24"/>
        </w:rPr>
        <w:t>βενζίνη, ζιζανιοκτόνα, φυτοφάρμακα, χημειοθεραπευτικά φάρμακα</w:t>
      </w:r>
      <w:r w:rsidR="00FB791E"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και οι ιοί </w:t>
      </w:r>
      <w:r w:rsidR="00FB791E" w:rsidRPr="00A225FC">
        <w:rPr>
          <w:rFonts w:ascii="Times New Roman" w:hAnsi="Times New Roman" w:cs="Times New Roman"/>
          <w:sz w:val="24"/>
          <w:szCs w:val="24"/>
        </w:rPr>
        <w:t>(</w:t>
      </w:r>
      <w:r w:rsidR="006A54B9" w:rsidRPr="00A225FC">
        <w:rPr>
          <w:rFonts w:ascii="Times New Roman" w:hAnsi="Times New Roman" w:cs="Times New Roman"/>
          <w:sz w:val="24"/>
          <w:szCs w:val="24"/>
        </w:rPr>
        <w:t>Epstein Barr</w:t>
      </w:r>
      <w:r w:rsidR="00FB791E"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w:t>
      </w:r>
      <w:r w:rsidR="006A54B9" w:rsidRPr="00A225FC">
        <w:rPr>
          <w:rFonts w:ascii="Times New Roman" w:hAnsi="Times New Roman" w:cs="Times New Roman"/>
          <w:i/>
          <w:sz w:val="24"/>
          <w:szCs w:val="24"/>
        </w:rPr>
        <w:t>Karp, 2007</w:t>
      </w:r>
      <w:r w:rsidR="00FB791E" w:rsidRPr="00A225FC">
        <w:rPr>
          <w:rFonts w:ascii="Times New Roman" w:hAnsi="Times New Roman" w:cs="Times New Roman"/>
          <w:sz w:val="24"/>
          <w:szCs w:val="24"/>
        </w:rPr>
        <w:t>).</w:t>
      </w:r>
    </w:p>
    <w:p w:rsidR="006A54B9" w:rsidRPr="00A225FC" w:rsidRDefault="006A54B9" w:rsidP="0088656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Έχει παρατηρηθεί ότι παιδιά με τρισωμία 21 (σύνδρομο Down) παρουσιάζουν αύξηση στα περιστατικά ΟΛΛ.  Άλλες γενετικές ανωμαλίες που προδιαθέτουν </w:t>
      </w:r>
      <w:r w:rsidR="00FB791E" w:rsidRPr="00A225FC">
        <w:rPr>
          <w:rFonts w:ascii="Times New Roman" w:hAnsi="Times New Roman" w:cs="Times New Roman"/>
          <w:sz w:val="24"/>
          <w:szCs w:val="24"/>
        </w:rPr>
        <w:t xml:space="preserve">για </w:t>
      </w:r>
      <w:r w:rsidRPr="00A225FC">
        <w:rPr>
          <w:rFonts w:ascii="Times New Roman" w:hAnsi="Times New Roman" w:cs="Times New Roman"/>
          <w:sz w:val="24"/>
          <w:szCs w:val="24"/>
        </w:rPr>
        <w:t>ΟΛΛ είναι το σύνδρομο Bloom, η αναιμία Fanconi και η αταξία-τηλεαγγειεκτασία.  Ακόμη, έχει βρεθεί συσχέτιση της ιονίζουσας ακτινοβολίας ως προδιαθεσικός παράγοντας, ωστόσο στις περισσότερες περιπτώσεις δεν έχει βρεθεί κάποιος προδιαθεσικός παράγοντας.  Τελευταία έχει απασχολήσει πολύ η διαπίστωση ότι κάποιοι από τους ασθενείς ζούσαν σε περιοχές κοντά σε γραμμές υψηλής τάσης ηλεκτρισμού, παρόλα αυτά δεν έχει αποδειχθεί ο ρόλος ρεύματος υψηλής τάση στην λευχαιμιογένεση (</w:t>
      </w:r>
      <w:r w:rsidRPr="00A225FC">
        <w:rPr>
          <w:rFonts w:ascii="Times New Roman" w:hAnsi="Times New Roman" w:cs="Times New Roman"/>
          <w:i/>
          <w:sz w:val="24"/>
          <w:szCs w:val="24"/>
        </w:rPr>
        <w:t>Handin et al.</w:t>
      </w:r>
      <w:r w:rsidR="00FB791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FB791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Karp</w:t>
      </w:r>
      <w:r w:rsidR="00FB791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Pr="00A225FC">
        <w:rPr>
          <w:rFonts w:ascii="Times New Roman" w:hAnsi="Times New Roman" w:cs="Times New Roman"/>
          <w:sz w:val="24"/>
          <w:szCs w:val="24"/>
        </w:rPr>
        <w:t>).</w:t>
      </w:r>
    </w:p>
    <w:p w:rsidR="003C525D" w:rsidRDefault="006A54B9" w:rsidP="003C525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πρόγνωση, τα χαρακτηριστικά και η θεραπευτική αντιμετώπιση της νόσου είναι καλύτερ</w:t>
      </w:r>
      <w:r w:rsidR="005F6045">
        <w:rPr>
          <w:rFonts w:ascii="Times New Roman" w:hAnsi="Times New Roman" w:cs="Times New Roman"/>
          <w:sz w:val="24"/>
          <w:szCs w:val="24"/>
        </w:rPr>
        <w:t>η</w:t>
      </w:r>
      <w:r w:rsidRPr="00A225FC">
        <w:rPr>
          <w:rFonts w:ascii="Times New Roman" w:hAnsi="Times New Roman" w:cs="Times New Roman"/>
          <w:sz w:val="24"/>
          <w:szCs w:val="24"/>
        </w:rPr>
        <w:t xml:space="preserve"> στα παιδιά από ότι στους ενήλικες. Στα παιδιά συνήθως παρατηρείται ίαση με κυτταροστατικά φάρμακα ενώ στους ενήλικες δεν υπάρχει ίαση. </w:t>
      </w:r>
      <w:r w:rsidR="00FB791E" w:rsidRPr="00A225FC">
        <w:rPr>
          <w:rFonts w:ascii="Times New Roman" w:hAnsi="Times New Roman" w:cs="Times New Roman"/>
          <w:sz w:val="24"/>
          <w:szCs w:val="24"/>
        </w:rPr>
        <w:t xml:space="preserve"> </w:t>
      </w:r>
      <w:r w:rsidRPr="00A225FC">
        <w:rPr>
          <w:rFonts w:ascii="Times New Roman" w:hAnsi="Times New Roman" w:cs="Times New Roman"/>
          <w:sz w:val="24"/>
          <w:szCs w:val="24"/>
        </w:rPr>
        <w:t>Αυτό συμβαίνει καθώς οι πιο πολλές περιπτώσεις ΟΛΛ στους ενήλικες ξεκινούν από το πολυδύναμο</w:t>
      </w:r>
      <w:r w:rsidR="00FB791E" w:rsidRPr="00A225FC">
        <w:rPr>
          <w:rStyle w:val="a5"/>
          <w:rFonts w:ascii="Times New Roman" w:hAnsi="Times New Roman" w:cs="Times New Roman"/>
          <w:sz w:val="24"/>
          <w:szCs w:val="24"/>
        </w:rPr>
        <w:footnoteReference w:id="36"/>
      </w:r>
      <w:r w:rsidRPr="00A225FC">
        <w:rPr>
          <w:rFonts w:ascii="Times New Roman" w:hAnsi="Times New Roman" w:cs="Times New Roman"/>
          <w:sz w:val="24"/>
          <w:szCs w:val="24"/>
        </w:rPr>
        <w:t xml:space="preserve"> αρχέγονο κύτταρο ενώ στα παιδιά απ</w:t>
      </w:r>
      <w:r w:rsidR="00FB791E" w:rsidRPr="00A225FC">
        <w:rPr>
          <w:rFonts w:ascii="Times New Roman" w:hAnsi="Times New Roman" w:cs="Times New Roman"/>
          <w:sz w:val="24"/>
          <w:szCs w:val="24"/>
        </w:rPr>
        <w:t>ό το προγονικό</w:t>
      </w:r>
      <w:r w:rsidR="00FB791E" w:rsidRPr="00A225FC">
        <w:rPr>
          <w:rStyle w:val="a5"/>
          <w:rFonts w:ascii="Times New Roman" w:hAnsi="Times New Roman" w:cs="Times New Roman"/>
          <w:sz w:val="24"/>
          <w:szCs w:val="24"/>
        </w:rPr>
        <w:footnoteReference w:id="37"/>
      </w:r>
      <w:r w:rsidR="00FB791E" w:rsidRPr="00A225FC">
        <w:rPr>
          <w:rFonts w:ascii="Times New Roman" w:hAnsi="Times New Roman" w:cs="Times New Roman"/>
          <w:sz w:val="24"/>
          <w:szCs w:val="24"/>
        </w:rPr>
        <w:t xml:space="preserve"> λεμφικό κύτταρο.</w:t>
      </w:r>
      <w:r w:rsidRPr="00A225FC">
        <w:rPr>
          <w:rFonts w:ascii="Times New Roman" w:hAnsi="Times New Roman" w:cs="Times New Roman"/>
          <w:sz w:val="24"/>
          <w:szCs w:val="24"/>
        </w:rPr>
        <w:t xml:space="preserve"> </w:t>
      </w:r>
      <w:r w:rsidR="00E12923"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Το 80% των περιπτώσεων της ΟΛΛ αποτελείται από κακοήθη Β-λεμφοκύτταρα ενώ από κακοήθη Τ-λεμφοκύτταρα μόλις το 20%.  Χωρίς θεραπεία η ασθένεια </w:t>
      </w:r>
      <w:r w:rsidR="00E12923" w:rsidRPr="00A225FC">
        <w:rPr>
          <w:rFonts w:ascii="Times New Roman" w:hAnsi="Times New Roman" w:cs="Times New Roman"/>
          <w:sz w:val="24"/>
          <w:szCs w:val="24"/>
        </w:rPr>
        <w:t>έχει μοιραία για τη ζωή κατάληξη.</w:t>
      </w:r>
      <w:r w:rsidRPr="00A225FC">
        <w:rPr>
          <w:rFonts w:ascii="Times New Roman" w:hAnsi="Times New Roman" w:cs="Times New Roman"/>
          <w:sz w:val="24"/>
          <w:szCs w:val="24"/>
        </w:rPr>
        <w:t xml:space="preserve"> </w:t>
      </w:r>
      <w:r w:rsidR="00E12923" w:rsidRPr="00A225FC">
        <w:rPr>
          <w:rFonts w:ascii="Times New Roman" w:hAnsi="Times New Roman" w:cs="Times New Roman"/>
          <w:sz w:val="24"/>
          <w:szCs w:val="24"/>
        </w:rPr>
        <w:t xml:space="preserve"> Συνήθως ο θάνατος </w:t>
      </w:r>
      <w:r w:rsidRPr="00A225FC">
        <w:rPr>
          <w:rFonts w:ascii="Times New Roman" w:hAnsi="Times New Roman" w:cs="Times New Roman"/>
          <w:sz w:val="24"/>
          <w:szCs w:val="24"/>
        </w:rPr>
        <w:t xml:space="preserve"> </w:t>
      </w:r>
      <w:r w:rsidR="00AE75D8" w:rsidRPr="00A225FC">
        <w:rPr>
          <w:rFonts w:ascii="Times New Roman" w:hAnsi="Times New Roman" w:cs="Times New Roman"/>
          <w:sz w:val="24"/>
          <w:szCs w:val="24"/>
        </w:rPr>
        <w:t xml:space="preserve">προκαλείται </w:t>
      </w:r>
      <w:r w:rsidR="00FB791E" w:rsidRPr="00A225FC">
        <w:rPr>
          <w:rFonts w:ascii="Times New Roman" w:hAnsi="Times New Roman" w:cs="Times New Roman"/>
          <w:sz w:val="24"/>
          <w:szCs w:val="24"/>
        </w:rPr>
        <w:t>από μόλυνση ή από αιμορραγία.</w:t>
      </w:r>
      <w:r w:rsidR="00E12923"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w:t>
      </w:r>
      <w:r w:rsidRPr="003C525D">
        <w:rPr>
          <w:rFonts w:ascii="Times New Roman" w:hAnsi="Times New Roman" w:cs="Times New Roman"/>
          <w:sz w:val="24"/>
          <w:szCs w:val="24"/>
        </w:rPr>
        <w:t xml:space="preserve">Η ανάπτυξη αποτελεσματικής θεραπείας για παιδιά με ΟΛΛ είναι μια από τις αδιαφιλονίκητες επιτυχίες της σύγχρονης κλινικής αιματολογίας-ογκολογίας. </w:t>
      </w:r>
      <w:r w:rsidR="00E12923" w:rsidRPr="003C525D">
        <w:rPr>
          <w:rFonts w:ascii="Times New Roman" w:hAnsi="Times New Roman" w:cs="Times New Roman"/>
          <w:sz w:val="24"/>
          <w:szCs w:val="24"/>
        </w:rPr>
        <w:t xml:space="preserve"> </w:t>
      </w:r>
      <w:r w:rsidRPr="003C525D">
        <w:rPr>
          <w:rFonts w:ascii="Times New Roman" w:hAnsi="Times New Roman" w:cs="Times New Roman"/>
          <w:sz w:val="24"/>
          <w:szCs w:val="24"/>
        </w:rPr>
        <w:t>Πενήντα χρόνια πριν η ΟΛΛ ήταν κυρίως θανατηφόρα για τους ασθενείς ενώ σήμερα τα 3/4 των παιδιών και το 1/3 των ενηλίκων γιατρεύονται (</w:t>
      </w:r>
      <w:r w:rsidRPr="003C525D">
        <w:rPr>
          <w:rFonts w:ascii="Times New Roman" w:hAnsi="Times New Roman" w:cs="Times New Roman"/>
          <w:i/>
          <w:sz w:val="24"/>
          <w:szCs w:val="24"/>
        </w:rPr>
        <w:t>Lee et al.</w:t>
      </w:r>
      <w:r w:rsidR="00AE75D8" w:rsidRPr="003C525D">
        <w:rPr>
          <w:rFonts w:ascii="Times New Roman" w:hAnsi="Times New Roman" w:cs="Times New Roman"/>
          <w:i/>
          <w:sz w:val="24"/>
          <w:szCs w:val="24"/>
        </w:rPr>
        <w:t>,</w:t>
      </w:r>
      <w:r w:rsidRPr="003C525D">
        <w:rPr>
          <w:rFonts w:ascii="Times New Roman" w:hAnsi="Times New Roman" w:cs="Times New Roman"/>
          <w:i/>
          <w:sz w:val="24"/>
          <w:szCs w:val="24"/>
        </w:rPr>
        <w:t xml:space="preserve"> 2003</w:t>
      </w:r>
      <w:r w:rsidR="00AE75D8" w:rsidRPr="003C525D">
        <w:rPr>
          <w:rFonts w:ascii="Times New Roman" w:hAnsi="Times New Roman" w:cs="Times New Roman"/>
          <w:i/>
          <w:sz w:val="24"/>
          <w:szCs w:val="24"/>
        </w:rPr>
        <w:t>;</w:t>
      </w:r>
      <w:r w:rsidRPr="003C525D">
        <w:rPr>
          <w:rFonts w:ascii="Times New Roman" w:hAnsi="Times New Roman" w:cs="Times New Roman"/>
          <w:i/>
          <w:sz w:val="24"/>
          <w:szCs w:val="24"/>
        </w:rPr>
        <w:t xml:space="preserve"> Rowe</w:t>
      </w:r>
      <w:r w:rsidR="00AE75D8" w:rsidRPr="003C525D">
        <w:rPr>
          <w:rFonts w:ascii="Times New Roman" w:hAnsi="Times New Roman" w:cs="Times New Roman"/>
          <w:i/>
          <w:sz w:val="24"/>
          <w:szCs w:val="24"/>
        </w:rPr>
        <w:t>,</w:t>
      </w:r>
      <w:r w:rsidRPr="003C525D">
        <w:rPr>
          <w:rFonts w:ascii="Times New Roman" w:hAnsi="Times New Roman" w:cs="Times New Roman"/>
          <w:i/>
          <w:sz w:val="24"/>
          <w:szCs w:val="24"/>
        </w:rPr>
        <w:t xml:space="preserve"> 2010</w:t>
      </w:r>
      <w:r w:rsidRPr="003C525D">
        <w:rPr>
          <w:rFonts w:ascii="Times New Roman" w:hAnsi="Times New Roman" w:cs="Times New Roman"/>
          <w:sz w:val="24"/>
          <w:szCs w:val="24"/>
        </w:rPr>
        <w:t xml:space="preserve">). </w:t>
      </w:r>
    </w:p>
    <w:p w:rsidR="003C525D" w:rsidRPr="003C525D" w:rsidRDefault="003C525D" w:rsidP="003C525D">
      <w:pPr>
        <w:pStyle w:val="a3"/>
        <w:spacing w:line="360" w:lineRule="auto"/>
        <w:ind w:left="284" w:firstLine="646"/>
        <w:jc w:val="both"/>
        <w:rPr>
          <w:rFonts w:ascii="Times New Roman" w:hAnsi="Times New Roman" w:cs="Times New Roman"/>
          <w:sz w:val="24"/>
          <w:szCs w:val="24"/>
        </w:rPr>
      </w:pPr>
    </w:p>
    <w:p w:rsidR="006A54B9" w:rsidRPr="005F6045" w:rsidRDefault="005F6045" w:rsidP="005F6045">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Α4.3. </w:t>
      </w:r>
      <w:r w:rsidR="006A54B9" w:rsidRPr="005F6045">
        <w:rPr>
          <w:rFonts w:ascii="Times New Roman" w:hAnsi="Times New Roman" w:cs="Times New Roman"/>
          <w:sz w:val="28"/>
          <w:szCs w:val="28"/>
        </w:rPr>
        <w:t>Τ</w:t>
      </w:r>
      <w:r w:rsidR="00AE75D8" w:rsidRPr="005F6045">
        <w:rPr>
          <w:rFonts w:ascii="Times New Roman" w:hAnsi="Times New Roman" w:cs="Times New Roman"/>
          <w:sz w:val="28"/>
          <w:szCs w:val="28"/>
        </w:rPr>
        <w:t>αξινόμηση</w:t>
      </w:r>
      <w:r w:rsidR="006A54B9" w:rsidRPr="005F6045">
        <w:rPr>
          <w:rFonts w:ascii="Times New Roman" w:hAnsi="Times New Roman" w:cs="Times New Roman"/>
          <w:sz w:val="28"/>
          <w:szCs w:val="28"/>
        </w:rPr>
        <w:t xml:space="preserve"> </w:t>
      </w:r>
    </w:p>
    <w:p w:rsidR="006A54B9" w:rsidRPr="00A225FC" w:rsidRDefault="006A54B9" w:rsidP="00AE75D8">
      <w:pPr>
        <w:pStyle w:val="a3"/>
        <w:spacing w:line="360" w:lineRule="auto"/>
        <w:ind w:left="284" w:firstLine="646"/>
        <w:jc w:val="both"/>
        <w:rPr>
          <w:rFonts w:ascii="Times New Roman" w:hAnsi="Times New Roman" w:cs="Times New Roman"/>
          <w:sz w:val="24"/>
          <w:szCs w:val="24"/>
        </w:rPr>
      </w:pPr>
    </w:p>
    <w:p w:rsidR="006A54B9" w:rsidRPr="005F6045" w:rsidRDefault="005F6045" w:rsidP="005F6045">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Α4.3.1.  </w:t>
      </w:r>
      <w:r w:rsidR="006A54B9" w:rsidRPr="005F6045">
        <w:rPr>
          <w:rFonts w:ascii="Times New Roman" w:hAnsi="Times New Roman" w:cs="Times New Roman"/>
          <w:sz w:val="28"/>
          <w:szCs w:val="28"/>
        </w:rPr>
        <w:t>Μ</w:t>
      </w:r>
      <w:r w:rsidR="00AE75D8" w:rsidRPr="005F6045">
        <w:rPr>
          <w:rFonts w:ascii="Times New Roman" w:hAnsi="Times New Roman" w:cs="Times New Roman"/>
          <w:sz w:val="28"/>
          <w:szCs w:val="28"/>
        </w:rPr>
        <w:t>ορφολογική</w:t>
      </w:r>
      <w:r w:rsidR="006A54B9" w:rsidRPr="005F6045">
        <w:rPr>
          <w:rFonts w:ascii="Times New Roman" w:hAnsi="Times New Roman" w:cs="Times New Roman"/>
          <w:sz w:val="28"/>
          <w:szCs w:val="28"/>
        </w:rPr>
        <w:t xml:space="preserve"> Τ</w:t>
      </w:r>
      <w:r w:rsidR="00AE75D8" w:rsidRPr="005F6045">
        <w:rPr>
          <w:rFonts w:ascii="Times New Roman" w:hAnsi="Times New Roman" w:cs="Times New Roman"/>
          <w:sz w:val="28"/>
          <w:szCs w:val="28"/>
        </w:rPr>
        <w:t>αξινόμηση</w:t>
      </w:r>
      <w:r w:rsidR="006A54B9" w:rsidRPr="005F6045">
        <w:rPr>
          <w:rFonts w:ascii="Times New Roman" w:hAnsi="Times New Roman" w:cs="Times New Roman"/>
          <w:sz w:val="28"/>
          <w:szCs w:val="28"/>
        </w:rPr>
        <w:t xml:space="preserve"> </w:t>
      </w:r>
      <w:r>
        <w:rPr>
          <w:rFonts w:ascii="Times New Roman" w:hAnsi="Times New Roman" w:cs="Times New Roman"/>
          <w:sz w:val="28"/>
          <w:szCs w:val="28"/>
        </w:rPr>
        <w:t>κ</w:t>
      </w:r>
      <w:r w:rsidR="00AE75D8" w:rsidRPr="005F6045">
        <w:rPr>
          <w:rFonts w:ascii="Times New Roman" w:hAnsi="Times New Roman" w:cs="Times New Roman"/>
          <w:sz w:val="28"/>
          <w:szCs w:val="28"/>
        </w:rPr>
        <w:t>ατά</w:t>
      </w:r>
      <w:r w:rsidR="006A54B9" w:rsidRPr="005F6045">
        <w:rPr>
          <w:rFonts w:ascii="Times New Roman" w:hAnsi="Times New Roman" w:cs="Times New Roman"/>
          <w:sz w:val="28"/>
          <w:szCs w:val="28"/>
        </w:rPr>
        <w:t xml:space="preserve"> FAB</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ταξινόμηση κατά FAB</w:t>
      </w:r>
      <w:r w:rsidR="00AE75D8" w:rsidRPr="00A225FC">
        <w:rPr>
          <w:rFonts w:ascii="Times New Roman" w:hAnsi="Times New Roman" w:cs="Times New Roman"/>
          <w:sz w:val="24"/>
          <w:szCs w:val="24"/>
        </w:rPr>
        <w:t xml:space="preserve"> το</w:t>
      </w:r>
      <w:r w:rsidRPr="00A225FC">
        <w:rPr>
          <w:rFonts w:ascii="Times New Roman" w:hAnsi="Times New Roman" w:cs="Times New Roman"/>
          <w:sz w:val="24"/>
          <w:szCs w:val="24"/>
        </w:rPr>
        <w:t xml:space="preserve"> 1974, διαχωρίζει την οξεία λεμφογενή λευχαιμία σε τρεις υποτύπους, τον L1, τον L2 και τον L3, βάση των μορφολογικών και κυτταροχημικών </w:t>
      </w:r>
      <w:r w:rsidRPr="00A225FC">
        <w:rPr>
          <w:rFonts w:ascii="Times New Roman" w:hAnsi="Times New Roman" w:cs="Times New Roman"/>
          <w:sz w:val="24"/>
          <w:szCs w:val="24"/>
        </w:rPr>
        <w:lastRenderedPageBreak/>
        <w:t>χαρακτηριστικών των βλαστικών κυττάρων που κυριαρχούν στο μυελό των οστών και το περιφερικό αίμα (</w:t>
      </w:r>
      <w:r w:rsidRPr="00DD733A">
        <w:rPr>
          <w:rFonts w:ascii="Times New Roman" w:hAnsi="Times New Roman" w:cs="Times New Roman"/>
          <w:i/>
          <w:sz w:val="24"/>
          <w:szCs w:val="24"/>
        </w:rPr>
        <w:t>Λαουτάρης και συν.</w:t>
      </w:r>
      <w:r w:rsidR="00CE2DC9"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1995</w:t>
      </w:r>
      <w:r w:rsidR="00CE2DC9"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Handin et al.</w:t>
      </w:r>
      <w:r w:rsidR="00CE2DC9"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υπότυπος L1 σε σχέση με τον L2 δεν αντιστοιχεί σε κάποια κυτταρογενετική ανωμαλία και έ</w:t>
      </w:r>
      <w:r w:rsidR="00AE75D8" w:rsidRPr="00A225FC">
        <w:rPr>
          <w:rFonts w:ascii="Times New Roman" w:hAnsi="Times New Roman" w:cs="Times New Roman"/>
          <w:sz w:val="24"/>
          <w:szCs w:val="24"/>
        </w:rPr>
        <w:t xml:space="preserve">χει μικρή προγνωστική σημασία. </w:t>
      </w:r>
      <w:r w:rsidRPr="00A225FC">
        <w:rPr>
          <w:rFonts w:ascii="Times New Roman" w:hAnsi="Times New Roman" w:cs="Times New Roman"/>
          <w:sz w:val="24"/>
          <w:szCs w:val="24"/>
        </w:rPr>
        <w:t>Αποτελεί τις περισσότερες παιδικές περιπτώσεις έναντι του τύπου L2 που είναι πιο συχνός στους ενήλικες και λόγω της εμφάνισης σε μικρή</w:t>
      </w:r>
      <w:r w:rsidR="00AE75D8" w:rsidRPr="00A225FC">
        <w:rPr>
          <w:rFonts w:ascii="Times New Roman" w:hAnsi="Times New Roman" w:cs="Times New Roman"/>
          <w:sz w:val="24"/>
          <w:szCs w:val="24"/>
        </w:rPr>
        <w:t xml:space="preserve"> ηλικία έχει καλύτερη πρόγνωση. </w:t>
      </w:r>
      <w:r w:rsidRPr="00A225FC">
        <w:rPr>
          <w:rFonts w:ascii="Times New Roman" w:hAnsi="Times New Roman" w:cs="Times New Roman"/>
          <w:sz w:val="24"/>
          <w:szCs w:val="24"/>
        </w:rPr>
        <w:t>Ο υπότυπος L3 είναι σπάνιος, αποτελεί το 1-3% των λεμφογενών λευχαιμ</w:t>
      </w:r>
      <w:r w:rsidR="00AE75D8" w:rsidRPr="00A225FC">
        <w:rPr>
          <w:rFonts w:ascii="Times New Roman" w:hAnsi="Times New Roman" w:cs="Times New Roman"/>
          <w:sz w:val="24"/>
          <w:szCs w:val="24"/>
        </w:rPr>
        <w:t>ιών, χαρακτηρίζεται από ώριμα B-λεμφο</w:t>
      </w:r>
      <w:r w:rsidRPr="00A225FC">
        <w:rPr>
          <w:rFonts w:ascii="Times New Roman" w:hAnsi="Times New Roman" w:cs="Times New Roman"/>
          <w:sz w:val="24"/>
          <w:szCs w:val="24"/>
        </w:rPr>
        <w:t>κύτταρα και παρουσιάζει εικόνα επιθετικού λεμφώματος τύπου Burkitt.</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w:t>
      </w:r>
      <w:r w:rsidR="00AE75D8" w:rsidRPr="00A225FC">
        <w:rPr>
          <w:rFonts w:ascii="Times New Roman" w:hAnsi="Times New Roman" w:cs="Times New Roman"/>
          <w:sz w:val="24"/>
          <w:szCs w:val="24"/>
        </w:rPr>
        <w:t>μεταλλαγή</w:t>
      </w:r>
      <w:r w:rsidRPr="00A225FC">
        <w:rPr>
          <w:rFonts w:ascii="Times New Roman" w:hAnsi="Times New Roman" w:cs="Times New Roman"/>
          <w:sz w:val="24"/>
          <w:szCs w:val="24"/>
        </w:rPr>
        <w:t xml:space="preserve"> του αρχέγονου λεμφοειδούς κυττάρου προκαλεί τον πολλαπλασιασμό κακοήθων λεμφοβλαστών, με αποτέλεσμα την αντικατάσταση του φυσιολογικού αιμοποιητικού ιστού στο μυελό των οστών από παθολογικά κύτταρα. </w:t>
      </w:r>
      <w:r w:rsidR="00AE75D8"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Η έναρξη </w:t>
      </w:r>
      <w:r w:rsidR="00AE75D8" w:rsidRPr="00A225FC">
        <w:rPr>
          <w:rFonts w:ascii="Times New Roman" w:hAnsi="Times New Roman" w:cs="Times New Roman"/>
          <w:sz w:val="24"/>
          <w:szCs w:val="24"/>
        </w:rPr>
        <w:t>της νόσου είναι απότομη.</w:t>
      </w:r>
      <w:r w:rsidRPr="00A225FC">
        <w:rPr>
          <w:rFonts w:ascii="Times New Roman" w:hAnsi="Times New Roman" w:cs="Times New Roman"/>
          <w:sz w:val="24"/>
          <w:szCs w:val="24"/>
        </w:rPr>
        <w:t xml:space="preserve"> Τα κυριότερα κλινικά συμπτώματα περιλαμβάνουν κόπωση, ωχρότητα, απώλεια βάρους, ανορεξία, πετέχειες ή εκχυμώσεις και πόνους στα οστά.  Περιστασιακά εμφανίζονται συμπτώματα από το κεντρικό νευρικό σύστημα όπ</w:t>
      </w:r>
      <w:r w:rsidR="00AE75D8" w:rsidRPr="00A225FC">
        <w:rPr>
          <w:rFonts w:ascii="Times New Roman" w:hAnsi="Times New Roman" w:cs="Times New Roman"/>
          <w:sz w:val="24"/>
          <w:szCs w:val="24"/>
        </w:rPr>
        <w:t>ως πονοκέφαλοι και κεφαλαλγίες.</w:t>
      </w:r>
      <w:r w:rsidRPr="00A225FC">
        <w:rPr>
          <w:rFonts w:ascii="Times New Roman" w:hAnsi="Times New Roman" w:cs="Times New Roman"/>
          <w:sz w:val="24"/>
          <w:szCs w:val="24"/>
        </w:rPr>
        <w:t xml:space="preserve"> Ακόμη λόγω της διήθησης ιστών και οργάνων εμφανίζεται σπληνομεγαλία, ηπατομεγαλία και λεμφαδενοπάθεια (</w:t>
      </w:r>
      <w:r w:rsidRPr="00DD733A">
        <w:rPr>
          <w:rFonts w:ascii="Times New Roman" w:hAnsi="Times New Roman" w:cs="Times New Roman"/>
          <w:i/>
          <w:sz w:val="24"/>
          <w:szCs w:val="24"/>
        </w:rPr>
        <w:t>Gregers et al.</w:t>
      </w:r>
      <w:r w:rsidR="00AE75D8"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2010</w:t>
      </w:r>
      <w:r w:rsidR="00AE75D8"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Mitchell et al.</w:t>
      </w:r>
      <w:r w:rsidR="00AE75D8"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2010</w:t>
      </w:r>
      <w:r w:rsidRPr="00A225FC">
        <w:rPr>
          <w:rFonts w:ascii="Times New Roman" w:hAnsi="Times New Roman" w:cs="Times New Roman"/>
          <w:sz w:val="24"/>
          <w:szCs w:val="24"/>
        </w:rPr>
        <w:t xml:space="preserve">).  </w:t>
      </w:r>
    </w:p>
    <w:p w:rsidR="006A54B9" w:rsidRPr="00A225FC" w:rsidRDefault="006A54B9" w:rsidP="005F604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ασθενείς με τύπο L1 έχουν καλύτερη πρόγνωση σε αντίθεση με τους </w:t>
      </w:r>
      <w:r w:rsidR="00AE75D8" w:rsidRPr="00A225FC">
        <w:rPr>
          <w:rFonts w:ascii="Times New Roman" w:hAnsi="Times New Roman" w:cs="Times New Roman"/>
          <w:sz w:val="24"/>
          <w:szCs w:val="24"/>
        </w:rPr>
        <w:t xml:space="preserve">L3 </w:t>
      </w:r>
      <w:r w:rsidRPr="00A225FC">
        <w:rPr>
          <w:rFonts w:ascii="Times New Roman" w:hAnsi="Times New Roman" w:cs="Times New Roman"/>
          <w:sz w:val="24"/>
          <w:szCs w:val="24"/>
        </w:rPr>
        <w:t>ασθενείς που έχουν χειρότερη.  Η διάκριση L1 και L2 τύπου είναι υποκειμενική αν και τελειοποιήθηκε το 1981 από τον B</w:t>
      </w:r>
      <w:r w:rsidR="00AE75D8" w:rsidRPr="00A225FC">
        <w:rPr>
          <w:rFonts w:ascii="Times New Roman" w:hAnsi="Times New Roman" w:cs="Times New Roman"/>
          <w:sz w:val="24"/>
          <w:szCs w:val="24"/>
        </w:rPr>
        <w:t xml:space="preserve">ennet και τους συνεργάτες του. </w:t>
      </w:r>
      <w:r w:rsidRPr="00A225FC">
        <w:rPr>
          <w:rFonts w:ascii="Times New Roman" w:hAnsi="Times New Roman" w:cs="Times New Roman"/>
          <w:sz w:val="24"/>
          <w:szCs w:val="24"/>
        </w:rPr>
        <w:t xml:space="preserve">Ο </w:t>
      </w:r>
      <w:r w:rsidR="00AE75D8" w:rsidRPr="00A225FC">
        <w:rPr>
          <w:rFonts w:ascii="Times New Roman" w:hAnsi="Times New Roman" w:cs="Times New Roman"/>
          <w:sz w:val="24"/>
          <w:szCs w:val="24"/>
        </w:rPr>
        <w:t xml:space="preserve">L2 </w:t>
      </w:r>
      <w:r w:rsidRPr="00A225FC">
        <w:rPr>
          <w:rFonts w:ascii="Times New Roman" w:hAnsi="Times New Roman" w:cs="Times New Roman"/>
          <w:sz w:val="24"/>
          <w:szCs w:val="24"/>
        </w:rPr>
        <w:t xml:space="preserve">τύπος </w:t>
      </w:r>
      <w:r w:rsidR="00AE75D8" w:rsidRPr="00A225FC">
        <w:rPr>
          <w:rFonts w:ascii="Times New Roman" w:hAnsi="Times New Roman" w:cs="Times New Roman"/>
          <w:sz w:val="24"/>
          <w:szCs w:val="24"/>
        </w:rPr>
        <w:t xml:space="preserve">έχει συχνότητα 15%. </w:t>
      </w:r>
      <w:r w:rsidRPr="00A225FC">
        <w:rPr>
          <w:rFonts w:ascii="Times New Roman" w:hAnsi="Times New Roman" w:cs="Times New Roman"/>
          <w:sz w:val="24"/>
          <w:szCs w:val="24"/>
        </w:rPr>
        <w:t xml:space="preserve">Ενδιαφέρον </w:t>
      </w:r>
      <w:r w:rsidR="00AE75D8" w:rsidRPr="00A225FC">
        <w:rPr>
          <w:rFonts w:ascii="Times New Roman" w:hAnsi="Times New Roman" w:cs="Times New Roman"/>
          <w:sz w:val="24"/>
          <w:szCs w:val="24"/>
        </w:rPr>
        <w:t>παρουσιάζει</w:t>
      </w:r>
      <w:r w:rsidRPr="00A225FC">
        <w:rPr>
          <w:rFonts w:ascii="Times New Roman" w:hAnsi="Times New Roman" w:cs="Times New Roman"/>
          <w:sz w:val="24"/>
          <w:szCs w:val="24"/>
        </w:rPr>
        <w:t xml:space="preserve"> ότι κατά την υποτροπή ΟΛΛ L1 </w:t>
      </w:r>
      <w:r w:rsidR="00AE75D8" w:rsidRPr="00A225FC">
        <w:rPr>
          <w:rFonts w:ascii="Times New Roman" w:hAnsi="Times New Roman" w:cs="Times New Roman"/>
          <w:sz w:val="24"/>
          <w:szCs w:val="24"/>
        </w:rPr>
        <w:t xml:space="preserve">τύπου </w:t>
      </w:r>
      <w:r w:rsidRPr="00A225FC">
        <w:rPr>
          <w:rFonts w:ascii="Times New Roman" w:hAnsi="Times New Roman" w:cs="Times New Roman"/>
          <w:sz w:val="24"/>
          <w:szCs w:val="24"/>
        </w:rPr>
        <w:t>εμφανίζονται συχνά κύτταρα L2.</w:t>
      </w:r>
    </w:p>
    <w:p w:rsidR="006A54B9" w:rsidRPr="00A225FC" w:rsidRDefault="006A54B9" w:rsidP="005F6045">
      <w:pPr>
        <w:pStyle w:val="a3"/>
        <w:spacing w:line="360" w:lineRule="auto"/>
        <w:ind w:left="284" w:firstLine="646"/>
        <w:jc w:val="both"/>
        <w:rPr>
          <w:rFonts w:ascii="Times New Roman" w:hAnsi="Times New Roman" w:cs="Times New Roman"/>
          <w:sz w:val="24"/>
          <w:szCs w:val="24"/>
        </w:rPr>
      </w:pPr>
    </w:p>
    <w:p w:rsidR="006A54B9" w:rsidRPr="00E52363" w:rsidRDefault="005F6045" w:rsidP="00E52363">
      <w:pPr>
        <w:pStyle w:val="a3"/>
        <w:spacing w:line="360" w:lineRule="auto"/>
        <w:ind w:left="567"/>
        <w:jc w:val="both"/>
        <w:rPr>
          <w:rFonts w:ascii="Times New Roman" w:hAnsi="Times New Roman" w:cs="Times New Roman"/>
          <w:sz w:val="28"/>
          <w:szCs w:val="28"/>
        </w:rPr>
      </w:pPr>
      <w:r w:rsidRPr="00E52363">
        <w:rPr>
          <w:rFonts w:ascii="Times New Roman" w:hAnsi="Times New Roman" w:cs="Times New Roman"/>
          <w:sz w:val="28"/>
          <w:szCs w:val="28"/>
        </w:rPr>
        <w:t>Α4.3.1.1.</w:t>
      </w:r>
      <w:r w:rsidR="001C3EB0" w:rsidRPr="00E52363">
        <w:rPr>
          <w:rFonts w:ascii="Times New Roman" w:hAnsi="Times New Roman" w:cs="Times New Roman"/>
          <w:sz w:val="28"/>
          <w:szCs w:val="28"/>
        </w:rPr>
        <w:t xml:space="preserve"> </w:t>
      </w:r>
      <w:r w:rsidRPr="00E52363">
        <w:rPr>
          <w:rFonts w:ascii="Times New Roman" w:hAnsi="Times New Roman" w:cs="Times New Roman"/>
          <w:sz w:val="28"/>
          <w:szCs w:val="28"/>
        </w:rPr>
        <w:t xml:space="preserve"> </w:t>
      </w:r>
      <w:r w:rsidR="006A54B9" w:rsidRPr="00E52363">
        <w:rPr>
          <w:rFonts w:ascii="Times New Roman" w:hAnsi="Times New Roman" w:cs="Times New Roman"/>
          <w:sz w:val="28"/>
          <w:szCs w:val="28"/>
        </w:rPr>
        <w:t>Π</w:t>
      </w:r>
      <w:r w:rsidR="00AE75D8" w:rsidRPr="00E52363">
        <w:rPr>
          <w:rFonts w:ascii="Times New Roman" w:hAnsi="Times New Roman" w:cs="Times New Roman"/>
          <w:sz w:val="28"/>
          <w:szCs w:val="28"/>
        </w:rPr>
        <w:t>ρόδρομη Λεμφογενής Λευχαιμία</w:t>
      </w:r>
      <w:r w:rsidR="004D6B68" w:rsidRPr="00E52363">
        <w:rPr>
          <w:rFonts w:ascii="Times New Roman" w:hAnsi="Times New Roman" w:cs="Times New Roman"/>
          <w:sz w:val="28"/>
          <w:szCs w:val="28"/>
        </w:rPr>
        <w:t xml:space="preserve">-L1 </w:t>
      </w:r>
      <w:r w:rsidR="006A54B9" w:rsidRPr="00E52363">
        <w:rPr>
          <w:rFonts w:ascii="Times New Roman" w:hAnsi="Times New Roman" w:cs="Times New Roman"/>
          <w:sz w:val="28"/>
          <w:szCs w:val="28"/>
        </w:rPr>
        <w:t>(Δ</w:t>
      </w:r>
      <w:r w:rsidR="00476C9B" w:rsidRPr="00E52363">
        <w:rPr>
          <w:rFonts w:ascii="Times New Roman" w:hAnsi="Times New Roman" w:cs="Times New Roman"/>
          <w:sz w:val="28"/>
          <w:szCs w:val="28"/>
        </w:rPr>
        <w:t>ιαφοροποιημένη</w:t>
      </w:r>
      <w:r w:rsidR="006A54B9" w:rsidRPr="00E52363">
        <w:rPr>
          <w:rFonts w:ascii="Times New Roman" w:hAnsi="Times New Roman" w:cs="Times New Roman"/>
          <w:sz w:val="28"/>
          <w:szCs w:val="28"/>
        </w:rPr>
        <w:t>)</w:t>
      </w:r>
    </w:p>
    <w:p w:rsidR="006A54B9" w:rsidRPr="00A225FC" w:rsidRDefault="00476C9B"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Στα παιδιά αυτός ο υπότυπος</w:t>
      </w:r>
      <w:r w:rsidR="006A54B9" w:rsidRPr="00A225FC">
        <w:rPr>
          <w:rFonts w:ascii="Times New Roman" w:hAnsi="Times New Roman" w:cs="Times New Roman"/>
          <w:sz w:val="24"/>
          <w:szCs w:val="24"/>
        </w:rPr>
        <w:t xml:space="preserve"> αποτελεί το 80% των περιπτώσεων</w:t>
      </w:r>
      <w:r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Κ</w:t>
      </w:r>
      <w:r w:rsidR="006A54B9" w:rsidRPr="00A225FC">
        <w:rPr>
          <w:rFonts w:ascii="Times New Roman" w:hAnsi="Times New Roman" w:cs="Times New Roman"/>
          <w:sz w:val="24"/>
          <w:szCs w:val="24"/>
        </w:rPr>
        <w:t xml:space="preserve">υριότερη ηλικία εμφάνισης </w:t>
      </w:r>
      <w:r w:rsidRPr="00A225FC">
        <w:rPr>
          <w:rFonts w:ascii="Times New Roman" w:hAnsi="Times New Roman" w:cs="Times New Roman"/>
          <w:sz w:val="24"/>
          <w:szCs w:val="24"/>
        </w:rPr>
        <w:t>είναι αυτή των</w:t>
      </w:r>
      <w:r w:rsidR="006A54B9" w:rsidRPr="00A225FC">
        <w:rPr>
          <w:rFonts w:ascii="Times New Roman" w:hAnsi="Times New Roman" w:cs="Times New Roman"/>
          <w:sz w:val="24"/>
          <w:szCs w:val="24"/>
        </w:rPr>
        <w:t xml:space="preserve"> 2-5 ετών, ενώ στους ενήλικες (30-40 ετών) παρουσιάζεται σε ποσοστό 50%.</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αριθμός των λευκών αιμοσφαιρίων είναι αυξη</w:t>
      </w:r>
      <w:r w:rsidR="00476C9B" w:rsidRPr="00A225FC">
        <w:rPr>
          <w:rFonts w:ascii="Times New Roman" w:hAnsi="Times New Roman" w:cs="Times New Roman"/>
          <w:sz w:val="24"/>
          <w:szCs w:val="24"/>
        </w:rPr>
        <w:t>μένος, μειωμένος ή φυσιολογικός ενώ,</w:t>
      </w:r>
      <w:r w:rsidRPr="00A225FC">
        <w:rPr>
          <w:rFonts w:ascii="Times New Roman" w:hAnsi="Times New Roman" w:cs="Times New Roman"/>
          <w:sz w:val="24"/>
          <w:szCs w:val="24"/>
        </w:rPr>
        <w:t xml:space="preserve"> η αναιμία που εμφανίζεται είναι νορμόχρωμη νορμοκυτταρική και ο αριθμός των αιμοπεταλίων είναι πολύ χαμηλός.  Ο μυελός των οστών είναι υπερκυτταρικός με παρουσία βλαστών </w:t>
      </w:r>
      <w:r w:rsidR="00476C9B" w:rsidRPr="00A225FC">
        <w:rPr>
          <w:rFonts w:ascii="Times New Roman" w:hAnsi="Times New Roman" w:cs="Times New Roman"/>
          <w:sz w:val="24"/>
          <w:szCs w:val="24"/>
        </w:rPr>
        <w:t xml:space="preserve">σε ποσοστό μεγαλύτερο του </w:t>
      </w:r>
      <w:r w:rsidRPr="00A225FC">
        <w:rPr>
          <w:rFonts w:ascii="Times New Roman" w:hAnsi="Times New Roman" w:cs="Times New Roman"/>
          <w:sz w:val="24"/>
          <w:szCs w:val="24"/>
        </w:rPr>
        <w:t>25%</w:t>
      </w:r>
      <w:r w:rsidR="009C60DE" w:rsidRPr="00A225FC">
        <w:rPr>
          <w:rFonts w:ascii="Times New Roman" w:hAnsi="Times New Roman" w:cs="Times New Roman"/>
          <w:sz w:val="24"/>
          <w:szCs w:val="24"/>
        </w:rPr>
        <w:t xml:space="preserve"> (εικόνα 1)</w:t>
      </w:r>
      <w:r w:rsidR="00DD733A">
        <w:rPr>
          <w:rFonts w:ascii="Times New Roman" w:hAnsi="Times New Roman" w:cs="Times New Roman"/>
          <w:sz w:val="24"/>
          <w:szCs w:val="24"/>
        </w:rPr>
        <w:t>.</w:t>
      </w:r>
      <w:r w:rsidRPr="00A225FC">
        <w:rPr>
          <w:rFonts w:ascii="Times New Roman" w:hAnsi="Times New Roman" w:cs="Times New Roman"/>
          <w:sz w:val="24"/>
          <w:szCs w:val="24"/>
        </w:rPr>
        <w:t xml:space="preserve"> Κυριαρχούν μικροί βλάστες, διπλάσιου μεγέθους από αυτό των φυσ</w:t>
      </w:r>
      <w:r w:rsidR="00476C9B" w:rsidRPr="00A225FC">
        <w:rPr>
          <w:rFonts w:ascii="Times New Roman" w:hAnsi="Times New Roman" w:cs="Times New Roman"/>
          <w:sz w:val="24"/>
          <w:szCs w:val="24"/>
        </w:rPr>
        <w:t xml:space="preserve">ιολογικών μικρών λεμφοβλαστών. </w:t>
      </w:r>
      <w:r w:rsidRPr="00A225FC">
        <w:rPr>
          <w:rFonts w:ascii="Times New Roman" w:hAnsi="Times New Roman" w:cs="Times New Roman"/>
          <w:sz w:val="24"/>
          <w:szCs w:val="24"/>
        </w:rPr>
        <w:t>Δεν υπάρχουν πυρηνίσκοι, ενώ το κυτταρόπλασμα είναι μέτρια βασεόφιλο (</w:t>
      </w:r>
      <w:r w:rsidRPr="00DD733A">
        <w:rPr>
          <w:rFonts w:ascii="Times New Roman" w:hAnsi="Times New Roman" w:cs="Times New Roman"/>
          <w:i/>
          <w:sz w:val="24"/>
          <w:szCs w:val="24"/>
        </w:rPr>
        <w:t>Anderson et al., 2003</w:t>
      </w:r>
      <w:r w:rsidRPr="00A225FC">
        <w:rPr>
          <w:rFonts w:ascii="Times New Roman" w:hAnsi="Times New Roman" w:cs="Times New Roman"/>
          <w:sz w:val="24"/>
          <w:szCs w:val="24"/>
        </w:rPr>
        <w:t>).</w:t>
      </w:r>
    </w:p>
    <w:p w:rsidR="006A54B9" w:rsidRPr="00A225FC" w:rsidRDefault="00476C9B"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w:t>
      </w:r>
      <w:r w:rsidR="006A54B9" w:rsidRPr="00A225FC">
        <w:rPr>
          <w:rFonts w:ascii="Times New Roman" w:hAnsi="Times New Roman" w:cs="Times New Roman"/>
          <w:sz w:val="24"/>
          <w:szCs w:val="24"/>
        </w:rPr>
        <w:t>τις χρώσεις Sudan black B, υπεροξειδάσης, ειδικής και μη ειδικής εστεράσης</w:t>
      </w:r>
      <w:r w:rsidRPr="00A225FC">
        <w:rPr>
          <w:rFonts w:ascii="Times New Roman" w:hAnsi="Times New Roman" w:cs="Times New Roman"/>
          <w:sz w:val="24"/>
          <w:szCs w:val="24"/>
        </w:rPr>
        <w:t xml:space="preserve"> οι βλάστες είναι αρνητικοί</w:t>
      </w:r>
      <w:r w:rsidR="00896913"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6A54B9" w:rsidRPr="00A225FC">
        <w:rPr>
          <w:rFonts w:ascii="Times New Roman" w:hAnsi="Times New Roman" w:cs="Times New Roman"/>
          <w:sz w:val="24"/>
          <w:szCs w:val="24"/>
        </w:rPr>
        <w:t>ενώ</w:t>
      </w:r>
      <w:r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είναι θετικοί στη χρώση PAS</w:t>
      </w:r>
      <w:r w:rsidRPr="00A225FC">
        <w:rPr>
          <w:rFonts w:ascii="Times New Roman" w:hAnsi="Times New Roman" w:cs="Times New Roman"/>
          <w:sz w:val="24"/>
          <w:szCs w:val="24"/>
        </w:rPr>
        <w:t xml:space="preserve"> και την όξινη φωσφατάση.</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Ανοσοφαινοτυπικά παρουσιάζουν τα αντιγόνα CD19 και CD20, ενώ το CD10 μπορεί να είναι θετικό ή αρνητικό.  Το αντιγόνο HLA-DR είναι θετικό.</w:t>
      </w:r>
    </w:p>
    <w:p w:rsidR="00CE2DC9" w:rsidRPr="00A225FC" w:rsidRDefault="00CE2DC9" w:rsidP="00533398">
      <w:pPr>
        <w:pStyle w:val="a3"/>
        <w:keepNext/>
        <w:spacing w:after="40" w:line="360" w:lineRule="auto"/>
        <w:ind w:left="1276"/>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448175" cy="2857500"/>
            <wp:effectExtent l="19050" t="0" r="9525" b="0"/>
            <wp:docPr id="1" name="0 - Εικόνα" descr="Acute-lymphoblastic-leukemia-L1-subtype-100x-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te-lymphoblastic-leukemia-L1-subtype-100x-website.jpg"/>
                    <pic:cNvPicPr/>
                  </pic:nvPicPr>
                  <pic:blipFill>
                    <a:blip r:embed="rId9" cstate="print"/>
                    <a:srcRect t="13089" b="1425"/>
                    <a:stretch>
                      <a:fillRect/>
                    </a:stretch>
                  </pic:blipFill>
                  <pic:spPr>
                    <a:xfrm>
                      <a:off x="0" y="0"/>
                      <a:ext cx="4448175" cy="2857500"/>
                    </a:xfrm>
                    <a:prstGeom prst="rect">
                      <a:avLst/>
                    </a:prstGeom>
                  </pic:spPr>
                </pic:pic>
              </a:graphicData>
            </a:graphic>
          </wp:inline>
        </w:drawing>
      </w:r>
    </w:p>
    <w:p w:rsidR="00CE2DC9" w:rsidRPr="00A225FC" w:rsidRDefault="00CE2DC9" w:rsidP="00533398">
      <w:pPr>
        <w:pStyle w:val="a6"/>
        <w:ind w:left="1276" w:right="990"/>
        <w:jc w:val="both"/>
        <w:rPr>
          <w:rFonts w:ascii="Times New Roman" w:hAnsi="Times New Roman" w:cs="Times New Roman"/>
          <w:color w:val="auto"/>
          <w:sz w:val="24"/>
          <w:szCs w:val="24"/>
        </w:rPr>
      </w:pPr>
      <w:r w:rsidRPr="00A225FC">
        <w:rPr>
          <w:rFonts w:ascii="Times New Roman" w:hAnsi="Times New Roman" w:cs="Times New Roman"/>
          <w:color w:val="auto"/>
        </w:rPr>
        <w:t xml:space="preserve">Εικόνα </w:t>
      </w:r>
      <w:r w:rsidR="00872ACA" w:rsidRPr="00A225FC">
        <w:rPr>
          <w:rFonts w:ascii="Times New Roman" w:hAnsi="Times New Roman" w:cs="Times New Roman"/>
          <w:color w:val="auto"/>
        </w:rPr>
        <w:fldChar w:fldCharType="begin"/>
      </w:r>
      <w:r w:rsidRPr="00A225FC">
        <w:rPr>
          <w:rFonts w:ascii="Times New Roman" w:hAnsi="Times New Roman" w:cs="Times New Roman"/>
          <w:color w:val="auto"/>
        </w:rPr>
        <w:instrText xml:space="preserve"> SEQ Εικόνα \* ARABIC </w:instrText>
      </w:r>
      <w:r w:rsidR="00872ACA" w:rsidRPr="00A225FC">
        <w:rPr>
          <w:rFonts w:ascii="Times New Roman" w:hAnsi="Times New Roman" w:cs="Times New Roman"/>
          <w:color w:val="auto"/>
        </w:rPr>
        <w:fldChar w:fldCharType="separate"/>
      </w:r>
      <w:r w:rsidR="001B4E7E">
        <w:rPr>
          <w:rFonts w:ascii="Times New Roman" w:hAnsi="Times New Roman" w:cs="Times New Roman"/>
          <w:noProof/>
          <w:color w:val="auto"/>
        </w:rPr>
        <w:t>1</w:t>
      </w:r>
      <w:r w:rsidR="00872ACA" w:rsidRPr="00A225FC">
        <w:rPr>
          <w:rFonts w:ascii="Times New Roman" w:hAnsi="Times New Roman" w:cs="Times New Roman"/>
          <w:color w:val="auto"/>
        </w:rPr>
        <w:fldChar w:fldCharType="end"/>
      </w:r>
      <w:r w:rsidRPr="00A225FC">
        <w:rPr>
          <w:rFonts w:ascii="Times New Roman" w:hAnsi="Times New Roman" w:cs="Times New Roman"/>
          <w:color w:val="auto"/>
        </w:rPr>
        <w:t xml:space="preserve">: Υπότυπος </w:t>
      </w:r>
      <w:r w:rsidRPr="00A225FC">
        <w:rPr>
          <w:rFonts w:ascii="Times New Roman" w:hAnsi="Times New Roman" w:cs="Times New Roman"/>
          <w:color w:val="auto"/>
          <w:lang w:val="en-US"/>
        </w:rPr>
        <w:t>L</w:t>
      </w:r>
      <w:r w:rsidRPr="00A225FC">
        <w:rPr>
          <w:rFonts w:ascii="Times New Roman" w:hAnsi="Times New Roman" w:cs="Times New Roman"/>
          <w:color w:val="auto"/>
        </w:rPr>
        <w:t xml:space="preserve">1 οξείας λεμφογενούς λευχαιμίας.  Επίχρισμα περιφερικού αίματος  με χρώση </w:t>
      </w:r>
      <w:r w:rsidRPr="00A225FC">
        <w:rPr>
          <w:rFonts w:ascii="Times New Roman" w:hAnsi="Times New Roman" w:cs="Times New Roman"/>
          <w:color w:val="auto"/>
          <w:lang w:val="en-US"/>
        </w:rPr>
        <w:t>May</w:t>
      </w:r>
      <w:r w:rsidRPr="00A225FC">
        <w:rPr>
          <w:rFonts w:ascii="Times New Roman" w:hAnsi="Times New Roman" w:cs="Times New Roman"/>
          <w:color w:val="auto"/>
        </w:rPr>
        <w:t>-</w:t>
      </w:r>
      <w:r w:rsidRPr="00A225FC">
        <w:rPr>
          <w:rFonts w:ascii="Times New Roman" w:hAnsi="Times New Roman" w:cs="Times New Roman"/>
          <w:color w:val="auto"/>
          <w:lang w:val="en-US"/>
        </w:rPr>
        <w:t>Grunwald</w:t>
      </w:r>
      <w:r w:rsidRPr="00A225FC">
        <w:rPr>
          <w:rFonts w:ascii="Times New Roman" w:hAnsi="Times New Roman" w:cs="Times New Roman"/>
          <w:color w:val="auto"/>
        </w:rPr>
        <w:t xml:space="preserve"> </w:t>
      </w:r>
      <w:r w:rsidRPr="00A225FC">
        <w:rPr>
          <w:rFonts w:ascii="Times New Roman" w:hAnsi="Times New Roman" w:cs="Times New Roman"/>
          <w:color w:val="auto"/>
          <w:lang w:val="en-US"/>
        </w:rPr>
        <w:t>Giemsa</w:t>
      </w:r>
      <w:r w:rsidRPr="00A225FC">
        <w:rPr>
          <w:rFonts w:ascii="Times New Roman" w:hAnsi="Times New Roman" w:cs="Times New Roman"/>
          <w:color w:val="auto"/>
        </w:rPr>
        <w:t>.  Μεγέθυνση 1000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Soldin</w:t>
      </w:r>
      <w:r w:rsidRPr="0079361C">
        <w:rPr>
          <w:rFonts w:ascii="Times New Roman" w:hAnsi="Times New Roman" w:cs="Times New Roman"/>
          <w:color w:val="auto"/>
        </w:rPr>
        <w:t xml:space="preserve"> </w:t>
      </w:r>
      <w:r w:rsidRPr="0079361C">
        <w:rPr>
          <w:rFonts w:ascii="Times New Roman" w:hAnsi="Times New Roman" w:cs="Times New Roman"/>
          <w:color w:val="auto"/>
          <w:lang w:val="en-US"/>
        </w:rPr>
        <w:t>et</w:t>
      </w:r>
      <w:r w:rsidRPr="0079361C">
        <w:rPr>
          <w:rFonts w:ascii="Times New Roman" w:hAnsi="Times New Roman" w:cs="Times New Roman"/>
          <w:color w:val="auto"/>
        </w:rPr>
        <w:t xml:space="preserve"> </w:t>
      </w:r>
      <w:r w:rsidRPr="0079361C">
        <w:rPr>
          <w:rFonts w:ascii="Times New Roman" w:hAnsi="Times New Roman" w:cs="Times New Roman"/>
          <w:color w:val="auto"/>
          <w:lang w:val="en-US"/>
        </w:rPr>
        <w:t>al</w:t>
      </w:r>
      <w:r w:rsidRPr="0079361C">
        <w:rPr>
          <w:rFonts w:ascii="Times New Roman" w:hAnsi="Times New Roman" w:cs="Times New Roman"/>
          <w:color w:val="auto"/>
        </w:rPr>
        <w:t>., 2009</w:t>
      </w:r>
      <w:r w:rsidRPr="00A225FC">
        <w:rPr>
          <w:rFonts w:ascii="Times New Roman" w:hAnsi="Times New Roman" w:cs="Times New Roman"/>
          <w:color w:val="auto"/>
        </w:rPr>
        <w:t>).</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λεμφοβλάστες τύπου L1 έχουν μέγεθος μεταξύ </w:t>
      </w:r>
      <w:r w:rsidR="00476C9B" w:rsidRPr="00A225FC">
        <w:rPr>
          <w:rFonts w:ascii="Times New Roman" w:hAnsi="Times New Roman" w:cs="Times New Roman"/>
          <w:sz w:val="24"/>
          <w:szCs w:val="24"/>
        </w:rPr>
        <w:t>10-14μ.</w:t>
      </w:r>
      <w:r w:rsidRPr="00A225FC">
        <w:rPr>
          <w:rFonts w:ascii="Times New Roman" w:hAnsi="Times New Roman" w:cs="Times New Roman"/>
          <w:sz w:val="24"/>
          <w:szCs w:val="24"/>
        </w:rPr>
        <w:t xml:space="preserve"> Το σχήμα του πυρήνα είναι φυσιολογικό ή μικρό με σχισμή ή εσοχή και η πυ</w:t>
      </w:r>
      <w:r w:rsidR="00476C9B" w:rsidRPr="00A225FC">
        <w:rPr>
          <w:rFonts w:ascii="Times New Roman" w:hAnsi="Times New Roman" w:cs="Times New Roman"/>
          <w:sz w:val="24"/>
          <w:szCs w:val="24"/>
        </w:rPr>
        <w:t>ρηνική μεμβράνη είναι κανονική.</w:t>
      </w:r>
      <w:r w:rsidRPr="00A225FC">
        <w:rPr>
          <w:rFonts w:ascii="Times New Roman" w:hAnsi="Times New Roman" w:cs="Times New Roman"/>
          <w:sz w:val="24"/>
          <w:szCs w:val="24"/>
        </w:rPr>
        <w:t xml:space="preserve"> Ο μωβ πυρήνας έχει ένα ομογενές και καθόλου </w:t>
      </w:r>
      <w:r w:rsidR="00476C9B" w:rsidRPr="00A225FC">
        <w:rPr>
          <w:rFonts w:ascii="Times New Roman" w:hAnsi="Times New Roman" w:cs="Times New Roman"/>
          <w:sz w:val="24"/>
          <w:szCs w:val="24"/>
        </w:rPr>
        <w:t>συμπυκνωμένο μοτίβο χρωματίνης.</w:t>
      </w:r>
      <w:r w:rsidRPr="00A225FC">
        <w:rPr>
          <w:rFonts w:ascii="Times New Roman" w:hAnsi="Times New Roman" w:cs="Times New Roman"/>
          <w:sz w:val="24"/>
          <w:szCs w:val="24"/>
        </w:rPr>
        <w:t xml:space="preserve"> Οι πυρηνίσκοι είναι δ</w:t>
      </w:r>
      <w:r w:rsidR="00476C9B" w:rsidRPr="00A225FC">
        <w:rPr>
          <w:rFonts w:ascii="Times New Roman" w:hAnsi="Times New Roman" w:cs="Times New Roman"/>
          <w:sz w:val="24"/>
          <w:szCs w:val="24"/>
        </w:rPr>
        <w:t>υσδιάκριτοι έως καθόλου ορατοί.</w:t>
      </w:r>
      <w:r w:rsidRPr="00A225FC">
        <w:rPr>
          <w:rFonts w:ascii="Times New Roman" w:hAnsi="Times New Roman" w:cs="Times New Roman"/>
          <w:sz w:val="24"/>
          <w:szCs w:val="24"/>
        </w:rPr>
        <w:t xml:space="preserve"> Στο κυτταρόπλασμα υπάρχουν λι</w:t>
      </w:r>
      <w:r w:rsidR="00476C9B" w:rsidRPr="00A225FC">
        <w:rPr>
          <w:rFonts w:ascii="Times New Roman" w:hAnsi="Times New Roman" w:cs="Times New Roman"/>
          <w:sz w:val="24"/>
          <w:szCs w:val="24"/>
        </w:rPr>
        <w:t xml:space="preserve">γοστά μέτρια βασεόφιλα κοκκία. </w:t>
      </w:r>
      <w:r w:rsidRPr="00A225FC">
        <w:rPr>
          <w:rFonts w:ascii="Times New Roman" w:hAnsi="Times New Roman" w:cs="Times New Roman"/>
          <w:sz w:val="24"/>
          <w:szCs w:val="24"/>
        </w:rPr>
        <w:t>Η σχέση πυρήνα-κυτταροπλάσματος είναι αυξημένη με παρουσία πολύ λίγου πρωτοπλάσματος γύρω από τον πυρήνα (</w:t>
      </w:r>
      <w:r w:rsidRPr="00DD733A">
        <w:rPr>
          <w:rFonts w:ascii="Times New Roman" w:hAnsi="Times New Roman" w:cs="Times New Roman"/>
          <w:i/>
          <w:sz w:val="24"/>
          <w:szCs w:val="24"/>
        </w:rPr>
        <w:t>Anderson et al.</w:t>
      </w:r>
      <w:r w:rsidR="00476C9B"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2003</w:t>
      </w:r>
      <w:r w:rsidR="00476C9B"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Cimino  et al.</w:t>
      </w:r>
      <w:r w:rsidR="00476C9B"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2010</w:t>
      </w:r>
      <w:r w:rsidR="00476C9B"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te Winkel et al.</w:t>
      </w:r>
      <w:r w:rsidR="00476C9B"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p>
    <w:p w:rsidR="006A54B9" w:rsidRPr="00E52363" w:rsidRDefault="001C3EB0" w:rsidP="00E52363">
      <w:pPr>
        <w:pStyle w:val="a3"/>
        <w:spacing w:line="360" w:lineRule="auto"/>
        <w:ind w:left="567"/>
        <w:jc w:val="both"/>
        <w:rPr>
          <w:rFonts w:ascii="Times New Roman" w:hAnsi="Times New Roman" w:cs="Times New Roman"/>
          <w:sz w:val="28"/>
          <w:szCs w:val="28"/>
        </w:rPr>
      </w:pPr>
      <w:r w:rsidRPr="00E52363">
        <w:rPr>
          <w:rFonts w:ascii="Times New Roman" w:hAnsi="Times New Roman" w:cs="Times New Roman"/>
          <w:sz w:val="28"/>
          <w:szCs w:val="28"/>
        </w:rPr>
        <w:t xml:space="preserve">Α4.3.1.2.  </w:t>
      </w:r>
      <w:r w:rsidR="006A54B9" w:rsidRPr="00E52363">
        <w:rPr>
          <w:rFonts w:ascii="Times New Roman" w:hAnsi="Times New Roman" w:cs="Times New Roman"/>
          <w:sz w:val="28"/>
          <w:szCs w:val="28"/>
        </w:rPr>
        <w:t>Π</w:t>
      </w:r>
      <w:r w:rsidR="00476C9B" w:rsidRPr="00E52363">
        <w:rPr>
          <w:rFonts w:ascii="Times New Roman" w:hAnsi="Times New Roman" w:cs="Times New Roman"/>
          <w:sz w:val="28"/>
          <w:szCs w:val="28"/>
        </w:rPr>
        <w:t>ρόδρομη Λεμφογενής Λευχαιμία</w:t>
      </w:r>
      <w:r w:rsidR="004D6B68" w:rsidRPr="00E52363">
        <w:rPr>
          <w:rFonts w:ascii="Times New Roman" w:hAnsi="Times New Roman" w:cs="Times New Roman"/>
          <w:sz w:val="28"/>
          <w:szCs w:val="28"/>
        </w:rPr>
        <w:t>-L2</w:t>
      </w:r>
      <w:r w:rsidR="006A54B9" w:rsidRPr="00E52363">
        <w:rPr>
          <w:rFonts w:ascii="Times New Roman" w:hAnsi="Times New Roman" w:cs="Times New Roman"/>
          <w:sz w:val="28"/>
          <w:szCs w:val="28"/>
        </w:rPr>
        <w:t xml:space="preserve"> (Α</w:t>
      </w:r>
      <w:r w:rsidR="00476C9B" w:rsidRPr="00E52363">
        <w:rPr>
          <w:rFonts w:ascii="Times New Roman" w:hAnsi="Times New Roman" w:cs="Times New Roman"/>
          <w:sz w:val="28"/>
          <w:szCs w:val="28"/>
        </w:rPr>
        <w:t>διαφοροποίητη)</w:t>
      </w:r>
    </w:p>
    <w:p w:rsidR="00C62BBB"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υπότυπος αυτός είναι πιο συχνός στους ενήλικες (50%) και παρουσιάζει τα ίδια κλινικά συμπτώματα με τον </w:t>
      </w:r>
      <w:r w:rsidR="00896913" w:rsidRPr="00A225FC">
        <w:rPr>
          <w:rFonts w:ascii="Times New Roman" w:hAnsi="Times New Roman" w:cs="Times New Roman"/>
          <w:sz w:val="24"/>
          <w:szCs w:val="24"/>
        </w:rPr>
        <w:t xml:space="preserve">L1 </w:t>
      </w:r>
      <w:r w:rsidRPr="00A225FC">
        <w:rPr>
          <w:rFonts w:ascii="Times New Roman" w:hAnsi="Times New Roman" w:cs="Times New Roman"/>
          <w:sz w:val="24"/>
          <w:szCs w:val="24"/>
        </w:rPr>
        <w:t>υπότυπο.  Στα παιδιά εμφανίζεται σε ποσοστό 20%.  Οι λεμ</w:t>
      </w:r>
      <w:r w:rsidR="00DD733A">
        <w:rPr>
          <w:rFonts w:ascii="Times New Roman" w:hAnsi="Times New Roman" w:cs="Times New Roman"/>
          <w:sz w:val="24"/>
          <w:szCs w:val="24"/>
        </w:rPr>
        <w:t>φοβλάστες έχουν μέγεθος 14-22μ.</w:t>
      </w:r>
      <w:r w:rsidRPr="00A225FC">
        <w:rPr>
          <w:rFonts w:ascii="Times New Roman" w:hAnsi="Times New Roman" w:cs="Times New Roman"/>
          <w:sz w:val="24"/>
          <w:szCs w:val="24"/>
        </w:rPr>
        <w:t xml:space="preserve"> Ο πυρήνας δεν είναι φυσιολογικού μεγέθους, παρουσιάζει ακανόνιστο σχήμα και σχισμές και η μεμβράνη του είναι ακανόνιστη</w:t>
      </w:r>
      <w:r w:rsidR="00C62BBB" w:rsidRPr="00A225FC">
        <w:rPr>
          <w:rFonts w:ascii="Times New Roman" w:hAnsi="Times New Roman" w:cs="Times New Roman"/>
          <w:sz w:val="24"/>
          <w:szCs w:val="24"/>
        </w:rPr>
        <w:t xml:space="preserve"> (εικόνα 2)</w:t>
      </w:r>
      <w:r w:rsidR="00896913" w:rsidRPr="00A225FC">
        <w:rPr>
          <w:rFonts w:ascii="Times New Roman" w:hAnsi="Times New Roman" w:cs="Times New Roman"/>
          <w:sz w:val="24"/>
          <w:szCs w:val="24"/>
        </w:rPr>
        <w:t>. Οι πυρηνίσκοι είναι εμφανείς.</w:t>
      </w:r>
      <w:r w:rsidRPr="00A225FC">
        <w:rPr>
          <w:rFonts w:ascii="Times New Roman" w:hAnsi="Times New Roman" w:cs="Times New Roman"/>
          <w:sz w:val="24"/>
          <w:szCs w:val="24"/>
        </w:rPr>
        <w:t xml:space="preserve"> Η αναλογία πυρήνα-κυτταροπλάσματος είναι κατά μέσω όρο 4:1.  Ο πυρήνας είναι πορφυροειδής έως κόκκινος, με με</w:t>
      </w:r>
      <w:r w:rsidR="00896913" w:rsidRPr="00A225FC">
        <w:rPr>
          <w:rFonts w:ascii="Times New Roman" w:hAnsi="Times New Roman" w:cs="Times New Roman"/>
          <w:sz w:val="24"/>
          <w:szCs w:val="24"/>
        </w:rPr>
        <w:t>ταβλητή ετερογένεια χρωματίνης.</w:t>
      </w:r>
      <w:r w:rsidRPr="00A225FC">
        <w:rPr>
          <w:rFonts w:ascii="Times New Roman" w:hAnsi="Times New Roman" w:cs="Times New Roman"/>
          <w:sz w:val="24"/>
          <w:szCs w:val="24"/>
        </w:rPr>
        <w:t xml:space="preserve"> Το κυτταρόπλασμα είναι περιστασιακά έντονα βασεόφιλο και σπάνια εμφανίζει κυστίδια (</w:t>
      </w:r>
      <w:r w:rsidRPr="00DD733A">
        <w:rPr>
          <w:rFonts w:ascii="Times New Roman" w:hAnsi="Times New Roman" w:cs="Times New Roman"/>
          <w:i/>
          <w:sz w:val="24"/>
          <w:szCs w:val="24"/>
        </w:rPr>
        <w:t>Anderson et al.</w:t>
      </w:r>
      <w:r w:rsidR="00896913"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2003</w:t>
      </w:r>
      <w:r w:rsidR="00896913"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Bateman et al.</w:t>
      </w:r>
      <w:r w:rsidR="00896913" w:rsidRPr="00DD733A">
        <w:rPr>
          <w:rFonts w:ascii="Times New Roman" w:hAnsi="Times New Roman" w:cs="Times New Roman"/>
          <w:i/>
          <w:sz w:val="24"/>
          <w:szCs w:val="24"/>
        </w:rPr>
        <w:t>,</w:t>
      </w:r>
      <w:r w:rsidRPr="00DD733A">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EC7278" w:rsidRPr="00A225FC" w:rsidRDefault="00533398" w:rsidP="005E224C">
      <w:pPr>
        <w:pStyle w:val="a6"/>
        <w:tabs>
          <w:tab w:val="left" w:pos="7938"/>
        </w:tabs>
        <w:ind w:left="1843" w:right="423"/>
        <w:jc w:val="both"/>
        <w:rPr>
          <w:rFonts w:ascii="Times New Roman" w:hAnsi="Times New Roman" w:cs="Times New Roman"/>
          <w:color w:val="auto"/>
          <w:lang w:val="en-US"/>
        </w:rPr>
      </w:pPr>
      <w:r w:rsidRPr="00533398">
        <w:rPr>
          <w:rFonts w:ascii="Times New Roman" w:hAnsi="Times New Roman" w:cs="Times New Roman"/>
          <w:noProof/>
          <w:color w:val="auto"/>
          <w:lang w:eastAsia="el-GR"/>
        </w:rPr>
        <w:lastRenderedPageBreak/>
        <w:drawing>
          <wp:inline distT="0" distB="0" distL="0" distR="0">
            <wp:extent cx="3744416" cy="2381794"/>
            <wp:effectExtent l="19050" t="0" r="8434" b="0"/>
            <wp:docPr id="83" name="Αντικείμενο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44416" cy="2381794"/>
                      <a:chOff x="2699792" y="2238103"/>
                      <a:chExt cx="3744416" cy="2381794"/>
                    </a:xfrm>
                  </a:grpSpPr>
                  <a:grpSp>
                    <a:nvGrpSpPr>
                      <a:cNvPr id="15" name="14 - Ομάδα"/>
                      <a:cNvGrpSpPr/>
                    </a:nvGrpSpPr>
                    <a:grpSpPr>
                      <a:xfrm>
                        <a:off x="2699792" y="2238103"/>
                        <a:ext cx="3744416" cy="2381794"/>
                        <a:chOff x="2699792" y="2238103"/>
                        <a:chExt cx="3744416" cy="2381794"/>
                      </a:xfrm>
                    </a:grpSpPr>
                    <a:pic>
                      <a:nvPicPr>
                        <a:cNvPr id="12" name="2 - Εικόνα" descr="Acute-lymphoblastic-leukemia-L2-subtype-100x2-website b cell.jpg"/>
                        <a:cNvPicPr/>
                      </a:nvPicPr>
                      <a:blipFill>
                        <a:blip r:embed="rId10" cstate="print"/>
                        <a:srcRect l="9305" t="15969" r="9305" b="15183"/>
                        <a:stretch>
                          <a:fillRect/>
                        </a:stretch>
                      </a:blipFill>
                      <a:spPr>
                        <a:xfrm>
                          <a:off x="2699792" y="2238103"/>
                          <a:ext cx="3744416" cy="2381794"/>
                        </a:xfrm>
                        <a:prstGeom prst="rect">
                          <a:avLst/>
                        </a:prstGeom>
                      </a:spPr>
                    </a:pic>
                    <a:cxnSp>
                      <a:nvCxnSpPr>
                        <a:cNvPr id="13" name="10 - Ευθύγραμμο βέλος σύνδεσης"/>
                        <a:cNvCxnSpPr/>
                      </a:nvCxnSpPr>
                      <a:spPr>
                        <a:xfrm rot="16200000">
                          <a:off x="5400092" y="3032956"/>
                          <a:ext cx="360040" cy="288032"/>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4" name="11 - Ευθύγραμμο βέλος σύνδεσης"/>
                        <a:cNvCxnSpPr/>
                      </a:nvCxnSpPr>
                      <a:spPr>
                        <a:xfrm flipH="1">
                          <a:off x="3563888" y="3645024"/>
                          <a:ext cx="360040" cy="288032"/>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6A54B9" w:rsidRPr="0079361C" w:rsidRDefault="00C62BBB" w:rsidP="00533398">
      <w:pPr>
        <w:pStyle w:val="a6"/>
        <w:ind w:left="1843" w:right="1699"/>
        <w:jc w:val="both"/>
        <w:rPr>
          <w:rFonts w:ascii="Times New Roman" w:hAnsi="Times New Roman" w:cs="Times New Roman"/>
          <w:color w:val="auto"/>
        </w:rPr>
      </w:pPr>
      <w:r w:rsidRPr="00A225FC">
        <w:rPr>
          <w:rFonts w:ascii="Times New Roman" w:hAnsi="Times New Roman" w:cs="Times New Roman"/>
          <w:color w:val="auto"/>
        </w:rPr>
        <w:t>Εικόνα 2: Παρουσία b-κυττάρων στον υπότυπο L2 της οξείας λεμ</w:t>
      </w:r>
      <w:r w:rsidR="001C3EB0">
        <w:rPr>
          <w:rFonts w:ascii="Times New Roman" w:hAnsi="Times New Roman" w:cs="Times New Roman"/>
          <w:color w:val="auto"/>
        </w:rPr>
        <w:t>φογενούς λευχαιμίας.</w:t>
      </w:r>
      <w:r w:rsidR="00EC7278" w:rsidRPr="00A225FC">
        <w:rPr>
          <w:rFonts w:ascii="Times New Roman" w:hAnsi="Times New Roman" w:cs="Times New Roman"/>
          <w:color w:val="auto"/>
        </w:rPr>
        <w:t xml:space="preserve"> Χρώση May</w:t>
      </w:r>
      <w:r w:rsidR="000A105B" w:rsidRPr="00A225FC">
        <w:rPr>
          <w:rFonts w:ascii="Times New Roman" w:hAnsi="Times New Roman" w:cs="Times New Roman"/>
          <w:color w:val="auto"/>
        </w:rPr>
        <w:t>-</w:t>
      </w:r>
      <w:r w:rsidR="001C3EB0">
        <w:rPr>
          <w:rFonts w:ascii="Times New Roman" w:hAnsi="Times New Roman" w:cs="Times New Roman"/>
          <w:color w:val="auto"/>
        </w:rPr>
        <w:t>Gunwald Giemsa.</w:t>
      </w:r>
      <w:r w:rsidR="00EC7278" w:rsidRPr="00A225FC">
        <w:rPr>
          <w:rFonts w:ascii="Times New Roman" w:hAnsi="Times New Roman" w:cs="Times New Roman"/>
          <w:color w:val="auto"/>
        </w:rPr>
        <w:t xml:space="preserve"> </w:t>
      </w:r>
      <w:r w:rsidRPr="00A225FC">
        <w:rPr>
          <w:rFonts w:ascii="Times New Roman" w:hAnsi="Times New Roman" w:cs="Times New Roman"/>
          <w:color w:val="auto"/>
        </w:rPr>
        <w:t>Μεγέθυνση 100</w:t>
      </w:r>
      <w:r w:rsidR="009121DD" w:rsidRPr="00A225FC">
        <w:rPr>
          <w:rFonts w:ascii="Times New Roman" w:hAnsi="Times New Roman" w:cs="Times New Roman"/>
          <w:color w:val="auto"/>
        </w:rPr>
        <w:t>0</w:t>
      </w:r>
      <w:r w:rsidR="001C3EB0">
        <w:rPr>
          <w:rFonts w:ascii="Times New Roman" w:hAnsi="Times New Roman" w:cs="Times New Roman"/>
          <w:color w:val="auto"/>
          <w:lang w:val="en-US"/>
        </w:rPr>
        <w:t>x</w:t>
      </w:r>
      <w:r w:rsidR="009121DD" w:rsidRPr="00A225FC">
        <w:rPr>
          <w:rFonts w:ascii="Times New Roman" w:hAnsi="Times New Roman" w:cs="Times New Roman"/>
          <w:color w:val="auto"/>
        </w:rPr>
        <w:t xml:space="preserve">  (</w:t>
      </w:r>
      <w:r w:rsidRPr="0079361C">
        <w:rPr>
          <w:rFonts w:ascii="Times New Roman" w:hAnsi="Times New Roman" w:cs="Times New Roman"/>
          <w:color w:val="auto"/>
        </w:rPr>
        <w:t xml:space="preserve">Ανατύπωση από </w:t>
      </w:r>
      <w:r w:rsidR="00EC7278" w:rsidRPr="0079361C">
        <w:rPr>
          <w:rFonts w:ascii="Times New Roman" w:hAnsi="Times New Roman" w:cs="Times New Roman"/>
          <w:color w:val="auto"/>
        </w:rPr>
        <w:t>Soldin et al., 2009)</w:t>
      </w:r>
      <w:r w:rsidRPr="0079361C">
        <w:rPr>
          <w:rFonts w:ascii="Times New Roman" w:hAnsi="Times New Roman" w:cs="Times New Roman"/>
          <w:color w:val="auto"/>
        </w:rPr>
        <w:t>.</w:t>
      </w:r>
    </w:p>
    <w:p w:rsidR="006A54B9" w:rsidRPr="00A225FC" w:rsidRDefault="00896913"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w:t>
      </w:r>
      <w:r w:rsidR="006A54B9" w:rsidRPr="00A225FC">
        <w:rPr>
          <w:rFonts w:ascii="Times New Roman" w:hAnsi="Times New Roman" w:cs="Times New Roman"/>
          <w:sz w:val="24"/>
          <w:szCs w:val="24"/>
        </w:rPr>
        <w:t>τις χρώσεις Sudan black B, υπεροξειδάσης, ειδικής και μη ειδικής εστεράσης</w:t>
      </w:r>
      <w:r w:rsidRPr="00A225FC">
        <w:rPr>
          <w:rFonts w:ascii="Times New Roman" w:hAnsi="Times New Roman" w:cs="Times New Roman"/>
          <w:sz w:val="24"/>
          <w:szCs w:val="24"/>
        </w:rPr>
        <w:t xml:space="preserve"> οι βλάστες είναι αρνητικοί,</w:t>
      </w:r>
      <w:r w:rsidR="006A54B9" w:rsidRPr="00A225FC">
        <w:rPr>
          <w:rFonts w:ascii="Times New Roman" w:hAnsi="Times New Roman" w:cs="Times New Roman"/>
          <w:sz w:val="24"/>
          <w:szCs w:val="24"/>
        </w:rPr>
        <w:t xml:space="preserve"> ενώ</w:t>
      </w:r>
      <w:r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είναι θετικοί στη χρώση PAS</w:t>
      </w:r>
      <w:r w:rsidRPr="00A225FC">
        <w:rPr>
          <w:rFonts w:ascii="Times New Roman" w:hAnsi="Times New Roman" w:cs="Times New Roman"/>
          <w:sz w:val="24"/>
          <w:szCs w:val="24"/>
        </w:rPr>
        <w:t xml:space="preserve"> και την όξινη φωσφατάση.</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Ανοσοφαινοτυπικά παρουσιάζουν τα CD19 και CD20</w:t>
      </w:r>
      <w:r w:rsidR="00896913" w:rsidRPr="00A225FC">
        <w:rPr>
          <w:rFonts w:ascii="Times New Roman" w:hAnsi="Times New Roman" w:cs="Times New Roman"/>
          <w:sz w:val="24"/>
          <w:szCs w:val="24"/>
        </w:rPr>
        <w:t xml:space="preserve"> αντιγόνα</w:t>
      </w:r>
      <w:r w:rsidRPr="00A225FC">
        <w:rPr>
          <w:rFonts w:ascii="Times New Roman" w:hAnsi="Times New Roman" w:cs="Times New Roman"/>
          <w:sz w:val="24"/>
          <w:szCs w:val="24"/>
        </w:rPr>
        <w:t>, ενώ το CD10 μπορεί να είναι θετικό ή αρνητικό.  Το αντιγόνο HLA-DR είναι θετικό, όπως και το clg</w:t>
      </w:r>
      <w:r w:rsidR="00896913" w:rsidRPr="00A225FC">
        <w:rPr>
          <w:rFonts w:ascii="Times New Roman" w:hAnsi="Times New Roman" w:cs="Times New Roman"/>
          <w:sz w:val="24"/>
          <w:szCs w:val="24"/>
        </w:rPr>
        <w:t>.</w:t>
      </w:r>
    </w:p>
    <w:p w:rsidR="006A54B9" w:rsidRPr="00A225FC" w:rsidRDefault="006A54B9" w:rsidP="00DD733A">
      <w:pPr>
        <w:pStyle w:val="a3"/>
        <w:spacing w:line="360" w:lineRule="auto"/>
        <w:ind w:left="284" w:firstLine="646"/>
        <w:jc w:val="both"/>
        <w:rPr>
          <w:rFonts w:ascii="Times New Roman" w:hAnsi="Times New Roman" w:cs="Times New Roman"/>
          <w:sz w:val="24"/>
          <w:szCs w:val="24"/>
        </w:rPr>
      </w:pPr>
    </w:p>
    <w:p w:rsidR="006A54B9" w:rsidRPr="00E52363" w:rsidRDefault="001C3EB0" w:rsidP="00E52363">
      <w:pPr>
        <w:pStyle w:val="a3"/>
        <w:spacing w:line="360" w:lineRule="auto"/>
        <w:ind w:left="567"/>
        <w:jc w:val="both"/>
        <w:rPr>
          <w:rFonts w:ascii="Times New Roman" w:hAnsi="Times New Roman" w:cs="Times New Roman"/>
          <w:sz w:val="28"/>
          <w:szCs w:val="28"/>
        </w:rPr>
      </w:pPr>
      <w:r w:rsidRPr="00E52363">
        <w:rPr>
          <w:rFonts w:ascii="Times New Roman" w:hAnsi="Times New Roman" w:cs="Times New Roman"/>
          <w:sz w:val="28"/>
          <w:szCs w:val="28"/>
        </w:rPr>
        <w:t xml:space="preserve">Α4.3.1.3.  </w:t>
      </w:r>
      <w:r w:rsidR="006A54B9" w:rsidRPr="00E52363">
        <w:rPr>
          <w:rFonts w:ascii="Times New Roman" w:hAnsi="Times New Roman" w:cs="Times New Roman"/>
          <w:sz w:val="28"/>
          <w:szCs w:val="28"/>
        </w:rPr>
        <w:t>Λ</w:t>
      </w:r>
      <w:r w:rsidR="00896913" w:rsidRPr="00E52363">
        <w:rPr>
          <w:rFonts w:ascii="Times New Roman" w:hAnsi="Times New Roman" w:cs="Times New Roman"/>
          <w:sz w:val="28"/>
          <w:szCs w:val="28"/>
        </w:rPr>
        <w:t>ευχαιμία Τύπου</w:t>
      </w:r>
      <w:r w:rsidR="006A54B9" w:rsidRPr="00E52363">
        <w:rPr>
          <w:rFonts w:ascii="Times New Roman" w:hAnsi="Times New Roman" w:cs="Times New Roman"/>
          <w:sz w:val="28"/>
          <w:szCs w:val="28"/>
        </w:rPr>
        <w:t xml:space="preserve"> </w:t>
      </w:r>
      <w:r w:rsidR="004D6B68" w:rsidRPr="00E52363">
        <w:rPr>
          <w:rFonts w:ascii="Times New Roman" w:hAnsi="Times New Roman" w:cs="Times New Roman"/>
          <w:sz w:val="28"/>
          <w:szCs w:val="28"/>
        </w:rPr>
        <w:t>Burkitt-L3</w:t>
      </w:r>
    </w:p>
    <w:p w:rsidR="00681B0A"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Αποτελεί το 3-4% των πρόδρομων λεμφογενών λευχαιμιών στους ενήλικες και τα παιδιά.  Τα κύτταρα είναι παρόμοια με αυτά που εμφανίζονται στο λέμφωμα Burkitt γι’ αυτό και ονομάζεται και λευχαιμία τύπου Burkitt</w:t>
      </w:r>
      <w:r w:rsidR="00896913" w:rsidRPr="00A225FC">
        <w:rPr>
          <w:rFonts w:ascii="Times New Roman" w:hAnsi="Times New Roman" w:cs="Times New Roman"/>
          <w:sz w:val="24"/>
          <w:szCs w:val="24"/>
        </w:rPr>
        <w:t>.</w:t>
      </w:r>
      <w:r w:rsidRPr="00A225FC">
        <w:rPr>
          <w:rFonts w:ascii="Times New Roman" w:hAnsi="Times New Roman" w:cs="Times New Roman"/>
          <w:sz w:val="24"/>
          <w:szCs w:val="24"/>
        </w:rPr>
        <w:t xml:space="preserve"> Στο 50% των περιπτώσεων εμφανίζονται κλινικέ</w:t>
      </w:r>
      <w:r w:rsidR="00896913" w:rsidRPr="00A225FC">
        <w:rPr>
          <w:rFonts w:ascii="Times New Roman" w:hAnsi="Times New Roman" w:cs="Times New Roman"/>
          <w:sz w:val="24"/>
          <w:szCs w:val="24"/>
        </w:rPr>
        <w:t>ς</w:t>
      </w:r>
      <w:r w:rsidRPr="00A225FC">
        <w:rPr>
          <w:rFonts w:ascii="Times New Roman" w:hAnsi="Times New Roman" w:cs="Times New Roman"/>
          <w:sz w:val="24"/>
          <w:szCs w:val="24"/>
        </w:rPr>
        <w:t xml:space="preserve"> εκδηλώσεις στα οστά του κρανίου και </w:t>
      </w:r>
      <w:r w:rsidR="00896913" w:rsidRPr="00A225FC">
        <w:rPr>
          <w:rFonts w:ascii="Times New Roman" w:hAnsi="Times New Roman" w:cs="Times New Roman"/>
          <w:sz w:val="24"/>
          <w:szCs w:val="24"/>
        </w:rPr>
        <w:t>την κάτω γνάθο</w:t>
      </w:r>
      <w:r w:rsidR="00736B52" w:rsidRPr="00A225FC">
        <w:rPr>
          <w:rFonts w:ascii="Times New Roman" w:hAnsi="Times New Roman" w:cs="Times New Roman"/>
          <w:sz w:val="24"/>
          <w:szCs w:val="24"/>
        </w:rPr>
        <w:t>.</w:t>
      </w:r>
    </w:p>
    <w:p w:rsidR="00533398" w:rsidRDefault="00533398" w:rsidP="00533398">
      <w:pPr>
        <w:pStyle w:val="a3"/>
        <w:spacing w:after="120" w:line="360" w:lineRule="auto"/>
        <w:ind w:left="567"/>
        <w:jc w:val="center"/>
        <w:rPr>
          <w:rFonts w:ascii="Times New Roman" w:hAnsi="Times New Roman" w:cs="Times New Roman"/>
          <w:b/>
          <w:bCs/>
          <w:sz w:val="18"/>
          <w:szCs w:val="18"/>
        </w:rPr>
      </w:pPr>
      <w:r w:rsidRPr="00533398">
        <w:rPr>
          <w:rFonts w:ascii="Times New Roman" w:hAnsi="Times New Roman" w:cs="Times New Roman"/>
          <w:noProof/>
          <w:sz w:val="24"/>
          <w:szCs w:val="24"/>
          <w:lang w:eastAsia="el-GR"/>
        </w:rPr>
        <w:drawing>
          <wp:inline distT="0" distB="0" distL="0" distR="0">
            <wp:extent cx="3733800" cy="2376264"/>
            <wp:effectExtent l="19050" t="0" r="0" b="0"/>
            <wp:docPr id="82" name="Αντικείμενο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2376264"/>
                      <a:chOff x="2705100" y="2348880"/>
                      <a:chExt cx="3733800" cy="2376264"/>
                    </a:xfrm>
                  </a:grpSpPr>
                  <a:grpSp>
                    <a:nvGrpSpPr>
                      <a:cNvPr id="10" name="9 - Ομάδα"/>
                      <a:cNvGrpSpPr/>
                    </a:nvGrpSpPr>
                    <a:grpSpPr>
                      <a:xfrm>
                        <a:off x="2705100" y="2348880"/>
                        <a:ext cx="3733800" cy="2376264"/>
                        <a:chOff x="2705100" y="2348880"/>
                        <a:chExt cx="3733800" cy="2376264"/>
                      </a:xfrm>
                    </a:grpSpPr>
                    <a:pic>
                      <a:nvPicPr>
                        <a:cNvPr id="8" name="3 - Εικόνα"/>
                        <a:cNvPicPr/>
                      </a:nvPicPr>
                      <a:blipFill>
                        <a:blip r:embed="rId11"/>
                        <a:srcRect l="21870" t="32992" r="29549" b="20122"/>
                        <a:stretch>
                          <a:fillRect/>
                        </a:stretch>
                      </a:blipFill>
                      <a:spPr bwMode="auto">
                        <a:xfrm>
                          <a:off x="2705100" y="2348880"/>
                          <a:ext cx="3733800" cy="2376264"/>
                        </a:xfrm>
                        <a:prstGeom prst="rect">
                          <a:avLst/>
                        </a:prstGeom>
                        <a:noFill/>
                        <a:ln w="9525">
                          <a:noFill/>
                          <a:miter lim="800000"/>
                          <a:headEnd/>
                          <a:tailEnd/>
                        </a:ln>
                      </a:spPr>
                    </a:pic>
                    <a:cxnSp>
                      <a:nvCxnSpPr>
                        <a:cNvPr id="9" name="5 - Ευθύγραμμο βέλος σύνδεσης"/>
                        <a:cNvCxnSpPr/>
                      </a:nvCxnSpPr>
                      <a:spPr>
                        <a:xfrm rot="5400000" flipH="1" flipV="1">
                          <a:off x="4283968" y="4221088"/>
                          <a:ext cx="288032" cy="288032"/>
                        </a:xfrm>
                        <a:prstGeom prst="straightConnector1">
                          <a:avLst/>
                        </a:prstGeom>
                        <a:ln w="28575">
                          <a:solidFill>
                            <a:schemeClr val="tx1"/>
                          </a:solidFill>
                          <a:tailEnd type="arrow"/>
                        </a:ln>
                      </a:spPr>
                      <a:style>
                        <a:lnRef idx="1">
                          <a:schemeClr val="dk1"/>
                        </a:lnRef>
                        <a:fillRef idx="0">
                          <a:schemeClr val="dk1"/>
                        </a:fillRef>
                        <a:effectRef idx="0">
                          <a:schemeClr val="dk1"/>
                        </a:effectRef>
                        <a:fontRef idx="minor">
                          <a:schemeClr val="tx1"/>
                        </a:fontRef>
                      </a:style>
                    </a:cxnSp>
                  </a:grpSp>
                </lc:lockedCanvas>
              </a:graphicData>
            </a:graphic>
          </wp:inline>
        </w:drawing>
      </w:r>
    </w:p>
    <w:p w:rsidR="00533398" w:rsidRPr="00533398" w:rsidRDefault="00533398" w:rsidP="00533398">
      <w:pPr>
        <w:pStyle w:val="a6"/>
        <w:ind w:left="2127" w:right="1416"/>
        <w:contextualSpacing/>
        <w:jc w:val="both"/>
        <w:rPr>
          <w:rFonts w:ascii="Times New Roman" w:hAnsi="Times New Roman" w:cs="Times New Roman"/>
          <w:color w:val="auto"/>
        </w:rPr>
      </w:pPr>
      <w:r w:rsidRPr="00533398">
        <w:rPr>
          <w:rFonts w:ascii="Times New Roman" w:hAnsi="Times New Roman" w:cs="Times New Roman"/>
          <w:color w:val="auto"/>
        </w:rPr>
        <w:t xml:space="preserve">Εικόνα 3: Επίχρισμα περιφερικού αίματος από λευχαιμία τύπου Burkitt.  Χρώση May-Grunwald Giemsa.  Στο βασεόφιλο κυτταρόπλασμα υπάρχουν εμφανή κενοτόπια. Μεγέθυνση 1200x  </w:t>
      </w:r>
      <w:r w:rsidRPr="0079361C">
        <w:rPr>
          <w:rFonts w:ascii="Times New Roman" w:hAnsi="Times New Roman" w:cs="Times New Roman"/>
          <w:color w:val="auto"/>
        </w:rPr>
        <w:t>(Ανατύπωση από  Kern, 2002).</w:t>
      </w:r>
    </w:p>
    <w:p w:rsidR="00681B0A" w:rsidRPr="00A225FC" w:rsidRDefault="00681B0A"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λεμφοβλάστες τύπου</w:t>
      </w:r>
      <w:r w:rsidR="001C3EB0" w:rsidRPr="001C3EB0">
        <w:rPr>
          <w:rFonts w:ascii="Times New Roman" w:hAnsi="Times New Roman" w:cs="Times New Roman"/>
          <w:sz w:val="24"/>
          <w:szCs w:val="24"/>
        </w:rPr>
        <w:t xml:space="preserve"> </w:t>
      </w:r>
      <w:r w:rsidR="001C3EB0" w:rsidRPr="00A225FC">
        <w:rPr>
          <w:rFonts w:ascii="Times New Roman" w:hAnsi="Times New Roman" w:cs="Times New Roman"/>
          <w:sz w:val="24"/>
          <w:szCs w:val="24"/>
        </w:rPr>
        <w:t>L3</w:t>
      </w:r>
      <w:r w:rsidRPr="00A225FC">
        <w:rPr>
          <w:rFonts w:ascii="Times New Roman" w:hAnsi="Times New Roman" w:cs="Times New Roman"/>
          <w:sz w:val="24"/>
          <w:szCs w:val="24"/>
        </w:rPr>
        <w:t xml:space="preserve"> έχουν μέγεθος κυττάρου 14-18μ.  Ο πυρήνας είναι οβάλ ή κυκλικός </w:t>
      </w:r>
      <w:r w:rsidR="00896913" w:rsidRPr="00A225FC">
        <w:rPr>
          <w:rFonts w:ascii="Times New Roman" w:hAnsi="Times New Roman" w:cs="Times New Roman"/>
          <w:sz w:val="24"/>
          <w:szCs w:val="24"/>
        </w:rPr>
        <w:t xml:space="preserve">χρώματος </w:t>
      </w:r>
      <w:r w:rsidRPr="00A225FC">
        <w:rPr>
          <w:rFonts w:ascii="Times New Roman" w:hAnsi="Times New Roman" w:cs="Times New Roman"/>
          <w:sz w:val="24"/>
          <w:szCs w:val="24"/>
        </w:rPr>
        <w:t xml:space="preserve">μωβ με λεπτά κοκκία και ομοιογενές μοτίβο χρωματίνης </w:t>
      </w:r>
      <w:r w:rsidR="00736B52" w:rsidRPr="00A225FC">
        <w:rPr>
          <w:rFonts w:ascii="Times New Roman" w:hAnsi="Times New Roman" w:cs="Times New Roman"/>
          <w:sz w:val="24"/>
          <w:szCs w:val="24"/>
        </w:rPr>
        <w:t>ενώ</w:t>
      </w:r>
      <w:r w:rsidRPr="00A225FC">
        <w:rPr>
          <w:rFonts w:ascii="Times New Roman" w:hAnsi="Times New Roman" w:cs="Times New Roman"/>
          <w:sz w:val="24"/>
          <w:szCs w:val="24"/>
        </w:rPr>
        <w:t xml:space="preserve"> η πυρηνική </w:t>
      </w:r>
      <w:r w:rsidRPr="00A225FC">
        <w:rPr>
          <w:rFonts w:ascii="Times New Roman" w:hAnsi="Times New Roman" w:cs="Times New Roman"/>
          <w:sz w:val="24"/>
          <w:szCs w:val="24"/>
        </w:rPr>
        <w:lastRenderedPageBreak/>
        <w:t>μεμβράνη είναι φυσιολογική (εικόνα 3).  Η αναλογία πυρήνα-κυτταροπλάσματος κυμαίνεται από</w:t>
      </w:r>
      <w:r w:rsidR="001C3EB0">
        <w:rPr>
          <w:rFonts w:ascii="Times New Roman" w:hAnsi="Times New Roman" w:cs="Times New Roman"/>
          <w:sz w:val="24"/>
          <w:szCs w:val="24"/>
        </w:rPr>
        <w:t xml:space="preserve"> 5:1-4:1.</w:t>
      </w:r>
      <w:r w:rsidRPr="00A225FC">
        <w:rPr>
          <w:rFonts w:ascii="Times New Roman" w:hAnsi="Times New Roman" w:cs="Times New Roman"/>
          <w:sz w:val="24"/>
          <w:szCs w:val="24"/>
        </w:rPr>
        <w:t xml:space="preserve"> Υπάρχ</w:t>
      </w:r>
      <w:r w:rsidR="00736B52" w:rsidRPr="00A225FC">
        <w:rPr>
          <w:rFonts w:ascii="Times New Roman" w:hAnsi="Times New Roman" w:cs="Times New Roman"/>
          <w:sz w:val="24"/>
          <w:szCs w:val="24"/>
        </w:rPr>
        <w:t>ει</w:t>
      </w:r>
      <w:r w:rsidRPr="00A225FC">
        <w:rPr>
          <w:rFonts w:ascii="Times New Roman" w:hAnsi="Times New Roman" w:cs="Times New Roman"/>
          <w:sz w:val="24"/>
          <w:szCs w:val="24"/>
        </w:rPr>
        <w:t xml:space="preserve"> ένας ή δύο πυρηνίσκοι που συνήθως είναι εμφανείς, ενώ το κυτταρόπλασμα είναι έντονα βασεόφιλο με εμφανή χυμοτόπια και κενοτόπια (</w:t>
      </w:r>
      <w:r w:rsidRPr="00DD733A">
        <w:rPr>
          <w:rFonts w:ascii="Times New Roman" w:hAnsi="Times New Roman" w:cs="Times New Roman"/>
          <w:i/>
          <w:sz w:val="24"/>
          <w:szCs w:val="24"/>
        </w:rPr>
        <w:t>Anderson et al., 2003</w:t>
      </w:r>
      <w:r w:rsidRPr="00A225FC">
        <w:rPr>
          <w:rFonts w:ascii="Times New Roman" w:hAnsi="Times New Roman" w:cs="Times New Roman"/>
          <w:sz w:val="24"/>
          <w:szCs w:val="24"/>
        </w:rPr>
        <w:t>).</w:t>
      </w:r>
    </w:p>
    <w:p w:rsidR="00681B0A" w:rsidRPr="00A225FC" w:rsidRDefault="006A54B9" w:rsidP="00DD733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ιός Epstein-Barr έχει σημαντικό ρόλο στη </w:t>
      </w:r>
      <w:r w:rsidR="00181AF6" w:rsidRPr="00A225FC">
        <w:rPr>
          <w:rFonts w:ascii="Times New Roman" w:hAnsi="Times New Roman" w:cs="Times New Roman"/>
          <w:sz w:val="24"/>
          <w:szCs w:val="24"/>
        </w:rPr>
        <w:t xml:space="preserve">διάδοση της νόσου. </w:t>
      </w:r>
      <w:r w:rsidRPr="00A225FC">
        <w:rPr>
          <w:rFonts w:ascii="Times New Roman" w:hAnsi="Times New Roman" w:cs="Times New Roman"/>
          <w:sz w:val="24"/>
          <w:szCs w:val="24"/>
        </w:rPr>
        <w:t xml:space="preserve">Άλλοι παράγοντες είναι η χαμηλή κοινωνικοοικονομική κατάσταση και τα αρχικά σημάδια λοίμωξης από τον ιό.  Γενετικές ανωμαλίες όπως το γονίδιο MYC στο χρωμόσωμα 8 </w:t>
      </w:r>
      <w:r w:rsidR="00181AF6" w:rsidRPr="00A225FC">
        <w:rPr>
          <w:rFonts w:ascii="Times New Roman" w:hAnsi="Times New Roman" w:cs="Times New Roman"/>
          <w:sz w:val="24"/>
          <w:szCs w:val="24"/>
        </w:rPr>
        <w:t>πιθανά να διαδραματίζουν σημαντικό ρόλο.</w:t>
      </w:r>
      <w:r w:rsidRPr="00A225FC">
        <w:rPr>
          <w:rFonts w:ascii="Times New Roman" w:hAnsi="Times New Roman" w:cs="Times New Roman"/>
          <w:sz w:val="24"/>
          <w:szCs w:val="24"/>
        </w:rPr>
        <w:t xml:space="preserve"> Η</w:t>
      </w:r>
      <w:r w:rsidR="001C3EB0">
        <w:rPr>
          <w:rFonts w:ascii="Times New Roman" w:hAnsi="Times New Roman" w:cs="Times New Roman"/>
          <w:sz w:val="24"/>
          <w:szCs w:val="24"/>
        </w:rPr>
        <w:t xml:space="preserve"> μετατόπιση</w:t>
      </w:r>
      <w:r w:rsidRPr="00A225FC">
        <w:rPr>
          <w:rFonts w:ascii="Times New Roman" w:hAnsi="Times New Roman" w:cs="Times New Roman"/>
          <w:sz w:val="24"/>
          <w:szCs w:val="24"/>
        </w:rPr>
        <w:t xml:space="preserve"> t(8;14) είναι η πιο κοινή χρωμοσωμική ανωμαλία, ενώ </w:t>
      </w:r>
      <w:r w:rsidR="00181AF6" w:rsidRPr="00A225FC">
        <w:rPr>
          <w:rFonts w:ascii="Times New Roman" w:hAnsi="Times New Roman" w:cs="Times New Roman"/>
          <w:sz w:val="24"/>
          <w:szCs w:val="24"/>
        </w:rPr>
        <w:t xml:space="preserve">μπορεί να υπάρχει και t(8;22). </w:t>
      </w:r>
      <w:r w:rsidRPr="00A225FC">
        <w:rPr>
          <w:rFonts w:ascii="Times New Roman" w:hAnsi="Times New Roman" w:cs="Times New Roman"/>
          <w:sz w:val="24"/>
          <w:szCs w:val="24"/>
        </w:rPr>
        <w:t>Τα όργανα που εμπλέκονται αντικαθίστανται από ιστούς που α</w:t>
      </w:r>
      <w:r w:rsidR="001C3EB0">
        <w:rPr>
          <w:rFonts w:ascii="Times New Roman" w:hAnsi="Times New Roman" w:cs="Times New Roman"/>
          <w:sz w:val="24"/>
          <w:szCs w:val="24"/>
        </w:rPr>
        <w:t>ιμορραγούν και έχουν νεκρώσεις.</w:t>
      </w:r>
      <w:r w:rsidRPr="00A225FC">
        <w:rPr>
          <w:rFonts w:ascii="Times New Roman" w:hAnsi="Times New Roman" w:cs="Times New Roman"/>
          <w:sz w:val="24"/>
          <w:szCs w:val="24"/>
        </w:rPr>
        <w:t xml:space="preserve"> Τα παρακείμενα όργανα έχο</w:t>
      </w:r>
      <w:r w:rsidR="00736B52" w:rsidRPr="00A225FC">
        <w:rPr>
          <w:rFonts w:ascii="Times New Roman" w:hAnsi="Times New Roman" w:cs="Times New Roman"/>
          <w:sz w:val="24"/>
          <w:szCs w:val="24"/>
        </w:rPr>
        <w:t xml:space="preserve">υν συμπιεστεί </w:t>
      </w:r>
      <w:r w:rsidR="00181AF6" w:rsidRPr="00A225FC">
        <w:rPr>
          <w:rFonts w:ascii="Times New Roman" w:hAnsi="Times New Roman" w:cs="Times New Roman"/>
          <w:sz w:val="24"/>
          <w:szCs w:val="24"/>
        </w:rPr>
        <w:t xml:space="preserve">και </w:t>
      </w:r>
      <w:r w:rsidR="00736B52" w:rsidRPr="00A225FC">
        <w:rPr>
          <w:rFonts w:ascii="Times New Roman" w:hAnsi="Times New Roman" w:cs="Times New Roman"/>
          <w:sz w:val="24"/>
          <w:szCs w:val="24"/>
        </w:rPr>
        <w:t>είναι διηθημένα.</w:t>
      </w:r>
    </w:p>
    <w:p w:rsidR="00533398" w:rsidRDefault="006A54B9" w:rsidP="00533398">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Έχει τρεις κλινικές παραλλαγές</w:t>
      </w:r>
      <w:r w:rsidR="001C3EB0">
        <w:rPr>
          <w:rFonts w:ascii="Times New Roman" w:hAnsi="Times New Roman" w:cs="Times New Roman"/>
          <w:sz w:val="24"/>
          <w:szCs w:val="24"/>
        </w:rPr>
        <w:t>:</w:t>
      </w:r>
      <w:r w:rsidRPr="00A225FC">
        <w:rPr>
          <w:rFonts w:ascii="Times New Roman" w:hAnsi="Times New Roman" w:cs="Times New Roman"/>
          <w:sz w:val="24"/>
          <w:szCs w:val="24"/>
        </w:rPr>
        <w:t xml:space="preserve"> την ενδημική που είναι η πιο κοινή κακοήθεια της παιδικής ηλικίας στην Αφρική, την σποραδική που παρουσιάζει στα παιδιά και σε νεαρούς σε όλο τον κόσμο και την συνδεόμενη με ανοσοανεπάρκεια που συνδέεται με λοιμώξεις από ιούς ανοσοανεπάρκειας.  Τα κλινικά συμπτώματα που παρουσιάζονται είναι κοινά με τους υποτύπους L1 και L2 (</w:t>
      </w:r>
      <w:r w:rsidRPr="00533398">
        <w:rPr>
          <w:rFonts w:ascii="Times New Roman" w:hAnsi="Times New Roman" w:cs="Times New Roman"/>
          <w:i/>
          <w:sz w:val="24"/>
          <w:szCs w:val="24"/>
        </w:rPr>
        <w:t>Anderson et al.</w:t>
      </w:r>
      <w:r w:rsidR="00181AF6" w:rsidRPr="00533398">
        <w:rPr>
          <w:rFonts w:ascii="Times New Roman" w:hAnsi="Times New Roman" w:cs="Times New Roman"/>
          <w:i/>
          <w:sz w:val="24"/>
          <w:szCs w:val="24"/>
        </w:rPr>
        <w:t>,</w:t>
      </w:r>
      <w:r w:rsidRPr="00533398">
        <w:rPr>
          <w:rFonts w:ascii="Times New Roman" w:hAnsi="Times New Roman" w:cs="Times New Roman"/>
          <w:i/>
          <w:sz w:val="24"/>
          <w:szCs w:val="24"/>
        </w:rPr>
        <w:t xml:space="preserve"> 2003</w:t>
      </w:r>
      <w:r w:rsidR="00181AF6" w:rsidRPr="00533398">
        <w:rPr>
          <w:rFonts w:ascii="Times New Roman" w:hAnsi="Times New Roman" w:cs="Times New Roman"/>
          <w:i/>
          <w:sz w:val="24"/>
          <w:szCs w:val="24"/>
        </w:rPr>
        <w:t>;</w:t>
      </w:r>
      <w:r w:rsidRPr="00533398">
        <w:rPr>
          <w:rFonts w:ascii="Times New Roman" w:hAnsi="Times New Roman" w:cs="Times New Roman"/>
          <w:i/>
          <w:sz w:val="24"/>
          <w:szCs w:val="24"/>
        </w:rPr>
        <w:t xml:space="preserve"> Stow et al.</w:t>
      </w:r>
      <w:r w:rsidR="00181AF6" w:rsidRPr="00533398">
        <w:rPr>
          <w:rFonts w:ascii="Times New Roman" w:hAnsi="Times New Roman" w:cs="Times New Roman"/>
          <w:i/>
          <w:sz w:val="24"/>
          <w:szCs w:val="24"/>
        </w:rPr>
        <w:t>,</w:t>
      </w:r>
      <w:r w:rsidRPr="00533398">
        <w:rPr>
          <w:rFonts w:ascii="Times New Roman" w:hAnsi="Times New Roman" w:cs="Times New Roman"/>
          <w:i/>
          <w:sz w:val="24"/>
          <w:szCs w:val="24"/>
        </w:rPr>
        <w:t xml:space="preserve"> 2010</w:t>
      </w:r>
      <w:r w:rsidR="00181AF6" w:rsidRPr="00533398">
        <w:rPr>
          <w:rFonts w:ascii="Times New Roman" w:hAnsi="Times New Roman" w:cs="Times New Roman"/>
          <w:i/>
          <w:sz w:val="24"/>
          <w:szCs w:val="24"/>
        </w:rPr>
        <w:t>;</w:t>
      </w:r>
      <w:r w:rsidRPr="00533398">
        <w:rPr>
          <w:rFonts w:ascii="Times New Roman" w:hAnsi="Times New Roman" w:cs="Times New Roman"/>
          <w:i/>
          <w:sz w:val="24"/>
          <w:szCs w:val="24"/>
        </w:rPr>
        <w:t xml:space="preserve">  van Galen et al.</w:t>
      </w:r>
      <w:r w:rsidR="00181AF6" w:rsidRPr="00533398">
        <w:rPr>
          <w:rFonts w:ascii="Times New Roman" w:hAnsi="Times New Roman" w:cs="Times New Roman"/>
          <w:i/>
          <w:sz w:val="24"/>
          <w:szCs w:val="24"/>
        </w:rPr>
        <w:t>,</w:t>
      </w:r>
      <w:r w:rsidRPr="00533398">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6A54B9" w:rsidRPr="003C525D" w:rsidRDefault="001C3EB0" w:rsidP="00533398">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Κυτταροχημικά</w:t>
      </w:r>
      <w:r w:rsidR="006A54B9" w:rsidRPr="00A225FC">
        <w:rPr>
          <w:rFonts w:ascii="Times New Roman" w:hAnsi="Times New Roman" w:cs="Times New Roman"/>
          <w:sz w:val="24"/>
          <w:szCs w:val="24"/>
        </w:rPr>
        <w:t xml:space="preserve"> οι χρώσεις Sudan black B, PAS, υπεροξειδάσης, ειδικής και μη ειδικής εστεράσης είναι αρνητικές, ενώ είναι θετικοί στη χρώση PAS και την όξινη φωσφατάση.  Ανοσοφαινοτυπικά ανιχνεύονται τα αντιγόνα CD19, CD20, TdT, HLA-DR και slg.</w:t>
      </w:r>
    </w:p>
    <w:p w:rsidR="005E224C" w:rsidRPr="0079361C" w:rsidRDefault="005E224C" w:rsidP="005E224C">
      <w:pPr>
        <w:pStyle w:val="a6"/>
        <w:keepNext/>
        <w:spacing w:after="40" w:line="360" w:lineRule="auto"/>
        <w:ind w:left="1276" w:right="1274"/>
        <w:rPr>
          <w:rFonts w:ascii="Times New Roman" w:hAnsi="Times New Roman" w:cs="Times New Roman"/>
          <w:color w:val="auto"/>
        </w:rPr>
      </w:pPr>
      <w:r w:rsidRPr="00A225FC">
        <w:rPr>
          <w:rFonts w:ascii="Times New Roman" w:hAnsi="Times New Roman" w:cs="Times New Roman"/>
          <w:color w:val="auto"/>
        </w:rPr>
        <w:t xml:space="preserve">Πίνακας 3: Ταξινόμηση οξείας λεμφογενούς λευχαιμίας κατά </w:t>
      </w:r>
      <w:r w:rsidRPr="00A225FC">
        <w:rPr>
          <w:rFonts w:ascii="Times New Roman" w:hAnsi="Times New Roman" w:cs="Times New Roman"/>
          <w:color w:val="auto"/>
          <w:lang w:val="en-US"/>
        </w:rPr>
        <w:t>WHO</w:t>
      </w:r>
      <w:r w:rsidRPr="00A225FC">
        <w:rPr>
          <w:rFonts w:ascii="Times New Roman" w:hAnsi="Times New Roman" w:cs="Times New Roman"/>
          <w:color w:val="auto"/>
        </w:rPr>
        <w:t xml:space="preserve"> </w:t>
      </w:r>
      <w:r w:rsidR="001C3EB0" w:rsidRPr="0079361C">
        <w:rPr>
          <w:rFonts w:ascii="Times New Roman" w:hAnsi="Times New Roman" w:cs="Times New Roman"/>
          <w:color w:val="auto"/>
        </w:rPr>
        <w:t>(</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Kern</w:t>
      </w:r>
      <w:r w:rsidRPr="0079361C">
        <w:rPr>
          <w:rFonts w:ascii="Times New Roman" w:hAnsi="Times New Roman" w:cs="Times New Roman"/>
          <w:color w:val="auto"/>
        </w:rPr>
        <w:t>, 2002</w:t>
      </w:r>
      <w:r w:rsidR="001C3EB0" w:rsidRPr="0079361C">
        <w:rPr>
          <w:rFonts w:ascii="Times New Roman" w:hAnsi="Times New Roman" w:cs="Times New Roman"/>
          <w:color w:val="auto"/>
        </w:rPr>
        <w:t>)</w:t>
      </w:r>
      <w:r w:rsidRPr="0079361C">
        <w:rPr>
          <w:rFonts w:ascii="Times New Roman" w:hAnsi="Times New Roman" w:cs="Times New Roman"/>
          <w:color w:val="auto"/>
        </w:rPr>
        <w:t>.</w:t>
      </w:r>
    </w:p>
    <w:tbl>
      <w:tblPr>
        <w:tblStyle w:val="12"/>
        <w:tblW w:w="0" w:type="auto"/>
        <w:jc w:val="center"/>
        <w:tblInd w:w="2707" w:type="dxa"/>
        <w:tblLook w:val="04A0"/>
      </w:tblPr>
      <w:tblGrid>
        <w:gridCol w:w="6784"/>
      </w:tblGrid>
      <w:tr w:rsidR="005E224C" w:rsidRPr="00A225FC" w:rsidTr="00C73C64">
        <w:trPr>
          <w:cnfStyle w:val="100000000000"/>
          <w:trHeight w:val="567"/>
          <w:jc w:val="center"/>
        </w:trPr>
        <w:tc>
          <w:tcPr>
            <w:cnfStyle w:val="001000000000"/>
            <w:tcW w:w="6784" w:type="dxa"/>
            <w:vAlign w:val="center"/>
          </w:tcPr>
          <w:p w:rsidR="005E224C" w:rsidRPr="00A225FC" w:rsidRDefault="005E224C" w:rsidP="00C73C64">
            <w:pPr>
              <w:pStyle w:val="aa"/>
              <w:spacing w:line="360" w:lineRule="auto"/>
              <w:jc w:val="center"/>
              <w:rPr>
                <w:rFonts w:ascii="Times New Roman" w:hAnsi="Times New Roman" w:cs="Times New Roman"/>
                <w:color w:val="auto"/>
                <w:lang w:val="en-US"/>
              </w:rPr>
            </w:pPr>
            <w:r w:rsidRPr="00A225FC">
              <w:rPr>
                <w:rFonts w:ascii="Times New Roman" w:hAnsi="Times New Roman" w:cs="Times New Roman"/>
                <w:color w:val="auto"/>
              </w:rPr>
              <w:t xml:space="preserve">Ταξινόμηση κατά </w:t>
            </w:r>
            <w:r w:rsidRPr="00A225FC">
              <w:rPr>
                <w:rFonts w:ascii="Times New Roman" w:hAnsi="Times New Roman" w:cs="Times New Roman"/>
                <w:color w:val="auto"/>
                <w:lang w:val="en-US"/>
              </w:rPr>
              <w:t>WHO</w:t>
            </w:r>
          </w:p>
        </w:tc>
      </w:tr>
      <w:tr w:rsidR="005E224C" w:rsidRPr="00F57016" w:rsidTr="00C73C64">
        <w:trPr>
          <w:cnfStyle w:val="000000100000"/>
          <w:trHeight w:val="567"/>
          <w:jc w:val="center"/>
        </w:trPr>
        <w:tc>
          <w:tcPr>
            <w:cnfStyle w:val="001000000000"/>
            <w:tcW w:w="6784" w:type="dxa"/>
            <w:vAlign w:val="center"/>
          </w:tcPr>
          <w:p w:rsidR="005E224C" w:rsidRPr="00A225FC" w:rsidRDefault="005E224C" w:rsidP="00C73C64">
            <w:pPr>
              <w:pStyle w:val="aa"/>
              <w:spacing w:line="360" w:lineRule="auto"/>
              <w:rPr>
                <w:rFonts w:ascii="Times New Roman" w:hAnsi="Times New Roman" w:cs="Times New Roman"/>
              </w:rPr>
            </w:pPr>
          </w:p>
          <w:p w:rsidR="005E224C" w:rsidRPr="00A225FC" w:rsidRDefault="005E224C" w:rsidP="00D34190">
            <w:pPr>
              <w:pStyle w:val="aa"/>
              <w:numPr>
                <w:ilvl w:val="0"/>
                <w:numId w:val="21"/>
              </w:numPr>
              <w:spacing w:line="360" w:lineRule="auto"/>
              <w:rPr>
                <w:rFonts w:ascii="Times New Roman" w:hAnsi="Times New Roman" w:cs="Times New Roman"/>
              </w:rPr>
            </w:pPr>
            <w:r w:rsidRPr="00A225FC">
              <w:rPr>
                <w:rFonts w:ascii="Times New Roman" w:hAnsi="Times New Roman" w:cs="Times New Roman"/>
              </w:rPr>
              <w:t>Οξεία λεμφογενής λευχαιμία από πρόδρομα Β-λεμφοκύτταρα</w:t>
            </w:r>
          </w:p>
          <w:p w:rsidR="005E224C" w:rsidRPr="00A225FC" w:rsidRDefault="005E224C" w:rsidP="00C73C64">
            <w:pPr>
              <w:pStyle w:val="aa"/>
              <w:spacing w:line="360" w:lineRule="auto"/>
              <w:rPr>
                <w:rFonts w:ascii="Times New Roman" w:hAnsi="Times New Roman" w:cs="Times New Roman"/>
              </w:rPr>
            </w:pPr>
          </w:p>
          <w:p w:rsidR="005E224C" w:rsidRPr="00A225FC" w:rsidRDefault="005E224C" w:rsidP="00C73C64">
            <w:pPr>
              <w:pStyle w:val="aa"/>
              <w:spacing w:line="360" w:lineRule="auto"/>
              <w:jc w:val="center"/>
              <w:rPr>
                <w:rFonts w:ascii="Times New Roman" w:hAnsi="Times New Roman" w:cs="Times New Roman"/>
                <w:b w:val="0"/>
              </w:rPr>
            </w:pPr>
            <w:r w:rsidRPr="00A225FC">
              <w:rPr>
                <w:rFonts w:ascii="Times New Roman" w:hAnsi="Times New Roman" w:cs="Times New Roman"/>
                <w:b w:val="0"/>
              </w:rPr>
              <w:t>Κυτταρογενετικοί υπότυποι με συσχέτιση ογκογονιδίων</w:t>
            </w:r>
          </w:p>
          <w:p w:rsidR="005E224C" w:rsidRPr="00A225FC" w:rsidRDefault="005E224C" w:rsidP="00C73C64">
            <w:pPr>
              <w:pStyle w:val="aa"/>
              <w:numPr>
                <w:ilvl w:val="0"/>
                <w:numId w:val="7"/>
              </w:numPr>
              <w:spacing w:line="360" w:lineRule="auto"/>
              <w:ind w:left="1868"/>
              <w:rPr>
                <w:rFonts w:ascii="Times New Roman" w:hAnsi="Times New Roman" w:cs="Times New Roman"/>
                <w:b w:val="0"/>
              </w:rPr>
            </w:pPr>
            <w:r w:rsidRPr="00A225FC">
              <w:rPr>
                <w:rFonts w:ascii="Times New Roman" w:hAnsi="Times New Roman" w:cs="Times New Roman"/>
                <w:b w:val="0"/>
                <w:lang w:val="en-US"/>
              </w:rPr>
              <w:t>t</w:t>
            </w:r>
            <w:r w:rsidRPr="00A225FC">
              <w:rPr>
                <w:rFonts w:ascii="Times New Roman" w:hAnsi="Times New Roman" w:cs="Times New Roman"/>
                <w:b w:val="0"/>
              </w:rPr>
              <w:t>(9;22)(</w:t>
            </w:r>
            <w:r w:rsidRPr="00A225FC">
              <w:rPr>
                <w:rFonts w:ascii="Times New Roman" w:hAnsi="Times New Roman" w:cs="Times New Roman"/>
                <w:b w:val="0"/>
                <w:lang w:val="en-US"/>
              </w:rPr>
              <w:t>q</w:t>
            </w:r>
            <w:r w:rsidRPr="00A225FC">
              <w:rPr>
                <w:rFonts w:ascii="Times New Roman" w:hAnsi="Times New Roman" w:cs="Times New Roman"/>
                <w:b w:val="0"/>
              </w:rPr>
              <w:t>34;</w:t>
            </w:r>
            <w:r w:rsidRPr="00A225FC">
              <w:rPr>
                <w:rFonts w:ascii="Times New Roman" w:hAnsi="Times New Roman" w:cs="Times New Roman"/>
                <w:b w:val="0"/>
                <w:lang w:val="en-US"/>
              </w:rPr>
              <w:t>q11</w:t>
            </w:r>
            <w:r w:rsidRPr="00A225FC">
              <w:rPr>
                <w:rFonts w:ascii="Times New Roman" w:hAnsi="Times New Roman" w:cs="Times New Roman"/>
                <w:b w:val="0"/>
              </w:rPr>
              <w:t xml:space="preserve">), </w:t>
            </w:r>
            <w:r w:rsidRPr="00A225FC">
              <w:rPr>
                <w:rFonts w:ascii="Times New Roman" w:hAnsi="Times New Roman" w:cs="Times New Roman"/>
                <w:b w:val="0"/>
                <w:lang w:val="en-US"/>
              </w:rPr>
              <w:t>BCR</w:t>
            </w:r>
            <w:r w:rsidRPr="00A225FC">
              <w:rPr>
                <w:rFonts w:ascii="Times New Roman" w:hAnsi="Times New Roman" w:cs="Times New Roman"/>
                <w:b w:val="0"/>
              </w:rPr>
              <w:t>/</w:t>
            </w:r>
            <w:r w:rsidRPr="00A225FC">
              <w:rPr>
                <w:rFonts w:ascii="Times New Roman" w:hAnsi="Times New Roman" w:cs="Times New Roman"/>
                <w:b w:val="0"/>
                <w:lang w:val="en-US"/>
              </w:rPr>
              <w:t>ABL</w:t>
            </w:r>
            <w:r w:rsidRPr="00A225FC">
              <w:rPr>
                <w:rFonts w:ascii="Times New Roman" w:hAnsi="Times New Roman" w:cs="Times New Roman"/>
                <w:b w:val="0"/>
              </w:rPr>
              <w:t xml:space="preserve"> </w:t>
            </w:r>
          </w:p>
          <w:p w:rsidR="005E224C" w:rsidRPr="00A225FC" w:rsidRDefault="005E224C" w:rsidP="00C73C64">
            <w:pPr>
              <w:pStyle w:val="aa"/>
              <w:numPr>
                <w:ilvl w:val="0"/>
                <w:numId w:val="7"/>
              </w:numPr>
              <w:spacing w:line="360" w:lineRule="auto"/>
              <w:ind w:left="1868"/>
              <w:rPr>
                <w:rFonts w:ascii="Times New Roman" w:hAnsi="Times New Roman" w:cs="Times New Roman"/>
                <w:b w:val="0"/>
              </w:rPr>
            </w:pPr>
            <w:r w:rsidRPr="00A225FC">
              <w:rPr>
                <w:rFonts w:ascii="Times New Roman" w:hAnsi="Times New Roman" w:cs="Times New Roman"/>
                <w:b w:val="0"/>
                <w:lang w:val="en-US"/>
              </w:rPr>
              <w:t>t</w:t>
            </w:r>
            <w:r w:rsidRPr="00A225FC">
              <w:rPr>
                <w:rFonts w:ascii="Times New Roman" w:hAnsi="Times New Roman" w:cs="Times New Roman"/>
                <w:b w:val="0"/>
              </w:rPr>
              <w:t>(</w:t>
            </w:r>
            <w:r w:rsidRPr="00A225FC">
              <w:rPr>
                <w:rFonts w:ascii="Times New Roman" w:hAnsi="Times New Roman" w:cs="Times New Roman"/>
                <w:b w:val="0"/>
                <w:lang w:val="en-US"/>
              </w:rPr>
              <w:t>v</w:t>
            </w:r>
            <w:r w:rsidRPr="00A225FC">
              <w:rPr>
                <w:rFonts w:ascii="Times New Roman" w:hAnsi="Times New Roman" w:cs="Times New Roman"/>
                <w:b w:val="0"/>
              </w:rPr>
              <w:t>;11</w:t>
            </w:r>
            <w:r w:rsidRPr="00A225FC">
              <w:rPr>
                <w:rFonts w:ascii="Times New Roman" w:hAnsi="Times New Roman" w:cs="Times New Roman"/>
                <w:b w:val="0"/>
                <w:lang w:val="en-US"/>
              </w:rPr>
              <w:t>q</w:t>
            </w:r>
            <w:r w:rsidRPr="00A225FC">
              <w:rPr>
                <w:rFonts w:ascii="Times New Roman" w:hAnsi="Times New Roman" w:cs="Times New Roman"/>
                <w:b w:val="0"/>
              </w:rPr>
              <w:t xml:space="preserve">23), </w:t>
            </w:r>
            <w:r w:rsidRPr="00A225FC">
              <w:rPr>
                <w:rFonts w:ascii="Times New Roman" w:hAnsi="Times New Roman" w:cs="Times New Roman"/>
                <w:b w:val="0"/>
                <w:lang w:val="en-US"/>
              </w:rPr>
              <w:t>MLL</w:t>
            </w:r>
            <w:r w:rsidRPr="00A225FC">
              <w:rPr>
                <w:rStyle w:val="a5"/>
                <w:rFonts w:ascii="Times New Roman" w:hAnsi="Times New Roman" w:cs="Times New Roman"/>
                <w:b w:val="0"/>
                <w:lang w:val="en-US"/>
              </w:rPr>
              <w:footnoteReference w:id="38"/>
            </w:r>
            <w:r w:rsidRPr="00A225FC">
              <w:rPr>
                <w:rFonts w:ascii="Times New Roman" w:hAnsi="Times New Roman" w:cs="Times New Roman"/>
                <w:b w:val="0"/>
              </w:rPr>
              <w:t xml:space="preserve"> αναδιάταξη</w:t>
            </w:r>
          </w:p>
          <w:p w:rsidR="005E224C" w:rsidRPr="00A225FC" w:rsidRDefault="005E224C" w:rsidP="00C73C64">
            <w:pPr>
              <w:pStyle w:val="aa"/>
              <w:numPr>
                <w:ilvl w:val="0"/>
                <w:numId w:val="7"/>
              </w:numPr>
              <w:spacing w:line="360" w:lineRule="auto"/>
              <w:ind w:left="1868"/>
              <w:rPr>
                <w:rFonts w:ascii="Times New Roman" w:hAnsi="Times New Roman" w:cs="Times New Roman"/>
                <w:b w:val="0"/>
              </w:rPr>
            </w:pPr>
            <w:r w:rsidRPr="00A225FC">
              <w:rPr>
                <w:rFonts w:ascii="Times New Roman" w:hAnsi="Times New Roman" w:cs="Times New Roman"/>
                <w:b w:val="0"/>
                <w:lang w:val="en-US"/>
              </w:rPr>
              <w:t>t(1;19)(q23;q13), E2A/PBX1</w:t>
            </w:r>
          </w:p>
          <w:p w:rsidR="005E224C" w:rsidRPr="00A225FC" w:rsidRDefault="005E224C" w:rsidP="00C73C64">
            <w:pPr>
              <w:pStyle w:val="aa"/>
              <w:numPr>
                <w:ilvl w:val="0"/>
                <w:numId w:val="7"/>
              </w:numPr>
              <w:spacing w:line="360" w:lineRule="auto"/>
              <w:ind w:left="1868"/>
              <w:rPr>
                <w:rFonts w:ascii="Times New Roman" w:hAnsi="Times New Roman" w:cs="Times New Roman"/>
                <w:lang w:val="en-US"/>
              </w:rPr>
            </w:pPr>
            <w:r w:rsidRPr="00A225FC">
              <w:rPr>
                <w:rFonts w:ascii="Times New Roman" w:hAnsi="Times New Roman" w:cs="Times New Roman"/>
                <w:b w:val="0"/>
                <w:lang w:val="en-US"/>
              </w:rPr>
              <w:t>t(12;21)(q12;q22), ETV/CBFa</w:t>
            </w:r>
          </w:p>
        </w:tc>
      </w:tr>
      <w:tr w:rsidR="005E224C" w:rsidRPr="00A225FC" w:rsidTr="00C73C64">
        <w:trPr>
          <w:trHeight w:val="567"/>
          <w:jc w:val="center"/>
        </w:trPr>
        <w:tc>
          <w:tcPr>
            <w:cnfStyle w:val="001000000000"/>
            <w:tcW w:w="6784" w:type="dxa"/>
            <w:vAlign w:val="center"/>
          </w:tcPr>
          <w:p w:rsidR="005E224C" w:rsidRPr="00A225FC" w:rsidRDefault="005E224C" w:rsidP="00D34190">
            <w:pPr>
              <w:pStyle w:val="aa"/>
              <w:numPr>
                <w:ilvl w:val="0"/>
                <w:numId w:val="21"/>
              </w:numPr>
              <w:spacing w:line="360" w:lineRule="auto"/>
              <w:rPr>
                <w:rFonts w:ascii="Times New Roman" w:hAnsi="Times New Roman" w:cs="Times New Roman"/>
              </w:rPr>
            </w:pPr>
            <w:r w:rsidRPr="00A225FC">
              <w:rPr>
                <w:rFonts w:ascii="Times New Roman" w:hAnsi="Times New Roman" w:cs="Times New Roman"/>
              </w:rPr>
              <w:t>Οξεία λεμφογενής λευχαιμία από πρόδρομα Τ-κύτταρα</w:t>
            </w:r>
          </w:p>
        </w:tc>
      </w:tr>
      <w:tr w:rsidR="005E224C" w:rsidRPr="00A225FC" w:rsidTr="00C73C64">
        <w:trPr>
          <w:cnfStyle w:val="000000100000"/>
          <w:trHeight w:val="567"/>
          <w:jc w:val="center"/>
        </w:trPr>
        <w:tc>
          <w:tcPr>
            <w:cnfStyle w:val="001000000000"/>
            <w:tcW w:w="6784" w:type="dxa"/>
            <w:vAlign w:val="center"/>
          </w:tcPr>
          <w:p w:rsidR="005E224C" w:rsidRPr="00A225FC" w:rsidRDefault="005E224C" w:rsidP="00D34190">
            <w:pPr>
              <w:pStyle w:val="aa"/>
              <w:numPr>
                <w:ilvl w:val="0"/>
                <w:numId w:val="21"/>
              </w:numPr>
              <w:spacing w:line="360" w:lineRule="auto"/>
              <w:rPr>
                <w:rFonts w:ascii="Times New Roman" w:hAnsi="Times New Roman" w:cs="Times New Roman"/>
                <w:lang w:val="en-US"/>
              </w:rPr>
            </w:pPr>
            <w:r w:rsidRPr="00A225FC">
              <w:rPr>
                <w:rFonts w:ascii="Times New Roman" w:hAnsi="Times New Roman" w:cs="Times New Roman"/>
              </w:rPr>
              <w:t xml:space="preserve">Λευχαιμία τύπου </w:t>
            </w:r>
            <w:r w:rsidRPr="00A225FC">
              <w:rPr>
                <w:rFonts w:ascii="Times New Roman" w:hAnsi="Times New Roman" w:cs="Times New Roman"/>
                <w:lang w:val="en-US"/>
              </w:rPr>
              <w:t>Burkitt</w:t>
            </w:r>
          </w:p>
        </w:tc>
      </w:tr>
    </w:tbl>
    <w:p w:rsidR="003C525D" w:rsidRPr="005E224C" w:rsidRDefault="003C525D" w:rsidP="005E224C">
      <w:pPr>
        <w:spacing w:line="360" w:lineRule="auto"/>
        <w:jc w:val="both"/>
        <w:rPr>
          <w:rFonts w:ascii="Times New Roman" w:hAnsi="Times New Roman" w:cs="Times New Roman"/>
          <w:sz w:val="24"/>
          <w:szCs w:val="24"/>
        </w:rPr>
      </w:pPr>
    </w:p>
    <w:p w:rsidR="006A54B9" w:rsidRPr="001C3EB0" w:rsidRDefault="001C3EB0" w:rsidP="001C3EB0">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Α4.3.2.  </w:t>
      </w:r>
      <w:r w:rsidR="006A54B9" w:rsidRPr="001C3EB0">
        <w:rPr>
          <w:rFonts w:ascii="Times New Roman" w:hAnsi="Times New Roman" w:cs="Times New Roman"/>
          <w:sz w:val="28"/>
          <w:szCs w:val="28"/>
        </w:rPr>
        <w:t>Τ</w:t>
      </w:r>
      <w:r w:rsidR="00181AF6" w:rsidRPr="001C3EB0">
        <w:rPr>
          <w:rFonts w:ascii="Times New Roman" w:hAnsi="Times New Roman" w:cs="Times New Roman"/>
          <w:sz w:val="28"/>
          <w:szCs w:val="28"/>
        </w:rPr>
        <w:t xml:space="preserve">αξινόμηση </w:t>
      </w:r>
      <w:r w:rsidRPr="001C3EB0">
        <w:rPr>
          <w:rFonts w:ascii="Times New Roman" w:hAnsi="Times New Roman" w:cs="Times New Roman"/>
          <w:sz w:val="28"/>
          <w:szCs w:val="28"/>
        </w:rPr>
        <w:t>κ</w:t>
      </w:r>
      <w:r w:rsidR="00181AF6" w:rsidRPr="001C3EB0">
        <w:rPr>
          <w:rFonts w:ascii="Times New Roman" w:hAnsi="Times New Roman" w:cs="Times New Roman"/>
          <w:sz w:val="28"/>
          <w:szCs w:val="28"/>
        </w:rPr>
        <w:t>ατά</w:t>
      </w:r>
      <w:r w:rsidR="006A54B9" w:rsidRPr="001C3EB0">
        <w:rPr>
          <w:rFonts w:ascii="Times New Roman" w:hAnsi="Times New Roman" w:cs="Times New Roman"/>
          <w:sz w:val="28"/>
          <w:szCs w:val="28"/>
        </w:rPr>
        <w:t xml:space="preserve"> WHO</w:t>
      </w:r>
    </w:p>
    <w:p w:rsidR="006A54B9" w:rsidRPr="00A225FC" w:rsidRDefault="006A54B9" w:rsidP="00533398">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Μια νέα ταξινόμηση</w:t>
      </w:r>
      <w:r w:rsidR="0074782C" w:rsidRPr="00A225FC">
        <w:rPr>
          <w:rFonts w:ascii="Times New Roman" w:hAnsi="Times New Roman" w:cs="Times New Roman"/>
          <w:sz w:val="24"/>
          <w:szCs w:val="24"/>
        </w:rPr>
        <w:t>,</w:t>
      </w:r>
      <w:r w:rsidRPr="00A225FC">
        <w:rPr>
          <w:rFonts w:ascii="Times New Roman" w:hAnsi="Times New Roman" w:cs="Times New Roman"/>
          <w:sz w:val="24"/>
          <w:szCs w:val="24"/>
        </w:rPr>
        <w:t xml:space="preserve"> η τύπου WHO κατατάσσει τους υποτύπους </w:t>
      </w:r>
      <w:r w:rsidR="0074782C" w:rsidRPr="00A225FC">
        <w:rPr>
          <w:rFonts w:ascii="Times New Roman" w:hAnsi="Times New Roman" w:cs="Times New Roman"/>
          <w:sz w:val="24"/>
          <w:szCs w:val="24"/>
        </w:rPr>
        <w:t xml:space="preserve">της οξείας λεμφογενούς λευχαιμίας </w:t>
      </w:r>
      <w:r w:rsidRPr="00A225FC">
        <w:rPr>
          <w:rFonts w:ascii="Times New Roman" w:hAnsi="Times New Roman" w:cs="Times New Roman"/>
          <w:sz w:val="24"/>
          <w:szCs w:val="24"/>
        </w:rPr>
        <w:t>βάση του φαινοτύπου και των κυτταρογενετικών ανωμαλιών</w:t>
      </w:r>
      <w:r w:rsidR="002663CF" w:rsidRPr="00A225FC">
        <w:rPr>
          <w:rFonts w:ascii="Times New Roman" w:hAnsi="Times New Roman" w:cs="Times New Roman"/>
          <w:sz w:val="24"/>
          <w:szCs w:val="24"/>
        </w:rPr>
        <w:t xml:space="preserve"> που παρουσιάζουν</w:t>
      </w:r>
      <w:r w:rsidR="0074782C" w:rsidRPr="00A225FC">
        <w:rPr>
          <w:rFonts w:ascii="Times New Roman" w:hAnsi="Times New Roman" w:cs="Times New Roman"/>
          <w:sz w:val="24"/>
          <w:szCs w:val="24"/>
        </w:rPr>
        <w:t>,</w:t>
      </w:r>
      <w:r w:rsidR="002663CF" w:rsidRPr="00A225FC">
        <w:rPr>
          <w:rFonts w:ascii="Times New Roman" w:hAnsi="Times New Roman" w:cs="Times New Roman"/>
          <w:sz w:val="24"/>
          <w:szCs w:val="24"/>
        </w:rPr>
        <w:t xml:space="preserve"> σε οξείες λευχαιμίες από </w:t>
      </w:r>
      <w:r w:rsidR="00181AF6" w:rsidRPr="00A225FC">
        <w:rPr>
          <w:rFonts w:ascii="Times New Roman" w:hAnsi="Times New Roman" w:cs="Times New Roman"/>
          <w:sz w:val="24"/>
          <w:szCs w:val="24"/>
        </w:rPr>
        <w:t>πρόδρομα B-λεμφο</w:t>
      </w:r>
      <w:r w:rsidRPr="00A225FC">
        <w:rPr>
          <w:rFonts w:ascii="Times New Roman" w:hAnsi="Times New Roman" w:cs="Times New Roman"/>
          <w:sz w:val="24"/>
          <w:szCs w:val="24"/>
        </w:rPr>
        <w:t>κύτταρα και πρόδρομα T</w:t>
      </w:r>
      <w:r w:rsidR="00181AF6" w:rsidRPr="00A225FC">
        <w:rPr>
          <w:rFonts w:ascii="Times New Roman" w:hAnsi="Times New Roman" w:cs="Times New Roman"/>
          <w:sz w:val="24"/>
          <w:szCs w:val="24"/>
        </w:rPr>
        <w:t>-λεμφοκύτταρα (πίνακας 3).</w:t>
      </w:r>
    </w:p>
    <w:p w:rsidR="006A54B9" w:rsidRPr="00A225FC" w:rsidRDefault="0074782C" w:rsidP="005E224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ονομασία L1 και L2 του τύπου FAB δεν χρησιμοποιούνται</w:t>
      </w:r>
      <w:r w:rsidR="00181AF6"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181AF6" w:rsidRPr="00A225FC">
        <w:rPr>
          <w:rFonts w:ascii="Times New Roman" w:hAnsi="Times New Roman" w:cs="Times New Roman"/>
          <w:sz w:val="24"/>
          <w:szCs w:val="24"/>
        </w:rPr>
        <w:t>ενώ</w:t>
      </w:r>
      <w:r w:rsidRPr="00A225FC">
        <w:rPr>
          <w:rFonts w:ascii="Times New Roman" w:hAnsi="Times New Roman" w:cs="Times New Roman"/>
          <w:sz w:val="24"/>
          <w:szCs w:val="24"/>
        </w:rPr>
        <w:t xml:space="preserve"> ο υπότυπος L3 θεωρείται ως λευχαιμ</w:t>
      </w:r>
      <w:r w:rsidR="00181AF6" w:rsidRPr="00A225FC">
        <w:rPr>
          <w:rFonts w:ascii="Times New Roman" w:hAnsi="Times New Roman" w:cs="Times New Roman"/>
          <w:sz w:val="24"/>
          <w:szCs w:val="24"/>
        </w:rPr>
        <w:t>ική φάση του λεμφώματος Burkitt.</w:t>
      </w:r>
    </w:p>
    <w:p w:rsidR="006A54B9" w:rsidRPr="00A225FC" w:rsidRDefault="006A54B9" w:rsidP="00181AF6">
      <w:pPr>
        <w:pStyle w:val="a3"/>
        <w:spacing w:line="360" w:lineRule="auto"/>
        <w:ind w:left="709" w:firstLine="646"/>
        <w:jc w:val="both"/>
        <w:rPr>
          <w:rFonts w:ascii="Times New Roman" w:hAnsi="Times New Roman" w:cs="Times New Roman"/>
          <w:sz w:val="24"/>
          <w:szCs w:val="24"/>
        </w:rPr>
      </w:pPr>
    </w:p>
    <w:p w:rsidR="006A54B9" w:rsidRPr="001C3EB0" w:rsidRDefault="001C3EB0" w:rsidP="001C3EB0">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Α4.3.3.  </w:t>
      </w:r>
      <w:r w:rsidR="006A54B9" w:rsidRPr="001C3EB0">
        <w:rPr>
          <w:rFonts w:ascii="Times New Roman" w:hAnsi="Times New Roman" w:cs="Times New Roman"/>
          <w:sz w:val="28"/>
          <w:szCs w:val="28"/>
        </w:rPr>
        <w:t>Α</w:t>
      </w:r>
      <w:r w:rsidR="004D5039" w:rsidRPr="001C3EB0">
        <w:rPr>
          <w:rFonts w:ascii="Times New Roman" w:hAnsi="Times New Roman" w:cs="Times New Roman"/>
          <w:sz w:val="28"/>
          <w:szCs w:val="28"/>
        </w:rPr>
        <w:t>νοσολογική</w:t>
      </w:r>
      <w:r w:rsidR="006A54B9" w:rsidRPr="001C3EB0">
        <w:rPr>
          <w:rFonts w:ascii="Times New Roman" w:hAnsi="Times New Roman" w:cs="Times New Roman"/>
          <w:sz w:val="28"/>
          <w:szCs w:val="28"/>
        </w:rPr>
        <w:t xml:space="preserve"> Τ</w:t>
      </w:r>
      <w:r w:rsidR="005B0E5F" w:rsidRPr="001C3EB0">
        <w:rPr>
          <w:rFonts w:ascii="Times New Roman" w:hAnsi="Times New Roman" w:cs="Times New Roman"/>
          <w:sz w:val="28"/>
          <w:szCs w:val="28"/>
        </w:rPr>
        <w:t>αξινόμηση</w:t>
      </w:r>
    </w:p>
    <w:p w:rsidR="002663CF" w:rsidRPr="00A225FC" w:rsidRDefault="002E46A5" w:rsidP="005E224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ανοσολογική ταξινόμηση σ</w:t>
      </w:r>
      <w:r w:rsidR="006A54B9" w:rsidRPr="00A225FC">
        <w:rPr>
          <w:rFonts w:ascii="Times New Roman" w:hAnsi="Times New Roman" w:cs="Times New Roman"/>
          <w:sz w:val="24"/>
          <w:szCs w:val="24"/>
        </w:rPr>
        <w:t xml:space="preserve">ήμερα θεωρείται επικρατέστερη </w:t>
      </w:r>
      <w:r w:rsidRPr="00A225FC">
        <w:rPr>
          <w:rFonts w:ascii="Times New Roman" w:hAnsi="Times New Roman" w:cs="Times New Roman"/>
          <w:sz w:val="24"/>
          <w:szCs w:val="24"/>
        </w:rPr>
        <w:t>και διακρίνεται</w:t>
      </w:r>
      <w:r w:rsidR="006A54B9" w:rsidRPr="00A225FC">
        <w:rPr>
          <w:rFonts w:ascii="Times New Roman" w:hAnsi="Times New Roman" w:cs="Times New Roman"/>
          <w:sz w:val="24"/>
          <w:szCs w:val="24"/>
        </w:rPr>
        <w:t xml:space="preserve"> σε έξι υποτύπους τη Β-ΟΛΛ, τους I, II, III, IV, V και VI και τρείς υποτύπ</w:t>
      </w:r>
      <w:r w:rsidRPr="00A225FC">
        <w:rPr>
          <w:rFonts w:ascii="Times New Roman" w:hAnsi="Times New Roman" w:cs="Times New Roman"/>
          <w:sz w:val="24"/>
          <w:szCs w:val="24"/>
        </w:rPr>
        <w:t>ους Τ-ΟΛΛ, τους I, II και III (</w:t>
      </w:r>
      <w:r w:rsidR="006A54B9" w:rsidRPr="00A225FC">
        <w:rPr>
          <w:rFonts w:ascii="Times New Roman" w:hAnsi="Times New Roman" w:cs="Times New Roman"/>
          <w:sz w:val="24"/>
          <w:szCs w:val="24"/>
        </w:rPr>
        <w:t>πίνακα</w:t>
      </w:r>
      <w:r w:rsidRPr="00A225FC">
        <w:rPr>
          <w:rFonts w:ascii="Times New Roman" w:hAnsi="Times New Roman" w:cs="Times New Roman"/>
          <w:sz w:val="24"/>
          <w:szCs w:val="24"/>
        </w:rPr>
        <w:t>ς</w:t>
      </w:r>
      <w:r w:rsidR="006A54B9" w:rsidRPr="00A225FC">
        <w:rPr>
          <w:rFonts w:ascii="Times New Roman" w:hAnsi="Times New Roman" w:cs="Times New Roman"/>
          <w:sz w:val="24"/>
          <w:szCs w:val="24"/>
        </w:rPr>
        <w:t xml:space="preserve"> </w:t>
      </w:r>
      <w:r w:rsidR="002663CF" w:rsidRPr="00A225FC">
        <w:rPr>
          <w:rFonts w:ascii="Times New Roman" w:hAnsi="Times New Roman" w:cs="Times New Roman"/>
          <w:sz w:val="24"/>
          <w:szCs w:val="24"/>
        </w:rPr>
        <w:t>4</w:t>
      </w:r>
      <w:r w:rsidRPr="00A225FC">
        <w:rPr>
          <w:rFonts w:ascii="Times New Roman" w:hAnsi="Times New Roman" w:cs="Times New Roman"/>
          <w:sz w:val="24"/>
          <w:szCs w:val="24"/>
        </w:rPr>
        <w:t>)</w:t>
      </w:r>
      <w:r w:rsidR="006A54B9" w:rsidRPr="00A225FC">
        <w:rPr>
          <w:rFonts w:ascii="Times New Roman" w:hAnsi="Times New Roman" w:cs="Times New Roman"/>
          <w:sz w:val="24"/>
          <w:szCs w:val="24"/>
        </w:rPr>
        <w:t>.</w:t>
      </w:r>
    </w:p>
    <w:p w:rsidR="006A54B9" w:rsidRPr="0079361C" w:rsidRDefault="006A54B9" w:rsidP="002E46A5">
      <w:pPr>
        <w:pStyle w:val="a6"/>
        <w:keepNext/>
        <w:spacing w:after="40" w:line="360" w:lineRule="auto"/>
        <w:ind w:left="1134" w:right="423"/>
        <w:rPr>
          <w:rFonts w:ascii="Times New Roman" w:hAnsi="Times New Roman" w:cs="Times New Roman"/>
          <w:color w:val="auto"/>
        </w:rPr>
      </w:pPr>
      <w:r w:rsidRPr="00A225FC">
        <w:rPr>
          <w:rFonts w:ascii="Times New Roman" w:hAnsi="Times New Roman" w:cs="Times New Roman"/>
          <w:color w:val="auto"/>
        </w:rPr>
        <w:t xml:space="preserve">Πίνακας </w:t>
      </w:r>
      <w:r w:rsidR="002663CF" w:rsidRPr="00A225FC">
        <w:rPr>
          <w:rFonts w:ascii="Times New Roman" w:hAnsi="Times New Roman" w:cs="Times New Roman"/>
          <w:color w:val="auto"/>
        </w:rPr>
        <w:t>4</w:t>
      </w:r>
      <w:r w:rsidRPr="00A225FC">
        <w:rPr>
          <w:rFonts w:ascii="Times New Roman" w:hAnsi="Times New Roman" w:cs="Times New Roman"/>
          <w:color w:val="auto"/>
        </w:rPr>
        <w:t>: Ανοσολογικά χαρακτηριστικά υποτύπων της</w:t>
      </w:r>
      <w:r w:rsidR="001C3EB0">
        <w:rPr>
          <w:rFonts w:ascii="Times New Roman" w:hAnsi="Times New Roman" w:cs="Times New Roman"/>
          <w:color w:val="auto"/>
        </w:rPr>
        <w:t xml:space="preserve"> Τ-λεμφοβλαστικής </w:t>
      </w:r>
      <w:r w:rsidR="001C3EB0" w:rsidRPr="0079361C">
        <w:rPr>
          <w:rFonts w:ascii="Times New Roman" w:hAnsi="Times New Roman" w:cs="Times New Roman"/>
          <w:color w:val="auto"/>
        </w:rPr>
        <w:t>λευχαιμίας (</w:t>
      </w:r>
      <w:r w:rsidRPr="0079361C">
        <w:rPr>
          <w:rFonts w:ascii="Times New Roman" w:hAnsi="Times New Roman" w:cs="Times New Roman"/>
          <w:color w:val="auto"/>
        </w:rPr>
        <w:t xml:space="preserve">Ανατύπωση από </w:t>
      </w:r>
      <w:r w:rsidR="002E46A5" w:rsidRPr="0079361C">
        <w:rPr>
          <w:rFonts w:ascii="Times New Roman" w:hAnsi="Times New Roman" w:cs="Times New Roman"/>
          <w:color w:val="auto"/>
        </w:rPr>
        <w:t>Ιωαννίδου-</w:t>
      </w:r>
      <w:r w:rsidRPr="0079361C">
        <w:rPr>
          <w:rFonts w:ascii="Times New Roman" w:hAnsi="Times New Roman" w:cs="Times New Roman"/>
          <w:color w:val="auto"/>
        </w:rPr>
        <w:t>Π</w:t>
      </w:r>
      <w:r w:rsidR="002E46A5" w:rsidRPr="0079361C">
        <w:rPr>
          <w:rFonts w:ascii="Times New Roman" w:hAnsi="Times New Roman" w:cs="Times New Roman"/>
          <w:color w:val="auto"/>
        </w:rPr>
        <w:t>απακωνσταντίνου, 2006</w:t>
      </w:r>
      <w:r w:rsidR="001C3EB0" w:rsidRPr="0079361C">
        <w:rPr>
          <w:rFonts w:ascii="Times New Roman" w:hAnsi="Times New Roman" w:cs="Times New Roman"/>
          <w:color w:val="auto"/>
        </w:rPr>
        <w:t>)</w:t>
      </w:r>
      <w:r w:rsidRPr="0079361C">
        <w:rPr>
          <w:rFonts w:ascii="Times New Roman" w:hAnsi="Times New Roman" w:cs="Times New Roman"/>
          <w:color w:val="auto"/>
        </w:rPr>
        <w:t>.</w:t>
      </w:r>
    </w:p>
    <w:tbl>
      <w:tblPr>
        <w:tblStyle w:val="a9"/>
        <w:tblW w:w="0" w:type="auto"/>
        <w:tblInd w:w="1237" w:type="dxa"/>
        <w:tblLook w:val="04A0"/>
      </w:tblPr>
      <w:tblGrid>
        <w:gridCol w:w="1309"/>
        <w:gridCol w:w="742"/>
        <w:gridCol w:w="782"/>
        <w:gridCol w:w="888"/>
        <w:gridCol w:w="875"/>
        <w:gridCol w:w="782"/>
        <w:gridCol w:w="782"/>
        <w:gridCol w:w="782"/>
        <w:gridCol w:w="782"/>
      </w:tblGrid>
      <w:tr w:rsidR="006A54B9" w:rsidRPr="00A225FC" w:rsidTr="002E46A5">
        <w:trPr>
          <w:trHeight w:val="567"/>
        </w:trPr>
        <w:tc>
          <w:tcPr>
            <w:tcW w:w="1309" w:type="dxa"/>
            <w:tcBorders>
              <w:bottom w:val="nil"/>
              <w:right w:val="nil"/>
            </w:tcBorders>
            <w:vAlign w:val="bottom"/>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Υπότυποι</w:t>
            </w:r>
          </w:p>
        </w:tc>
        <w:tc>
          <w:tcPr>
            <w:tcW w:w="6415" w:type="dxa"/>
            <w:gridSpan w:val="8"/>
            <w:tcBorders>
              <w:left w:val="nil"/>
              <w:bottom w:val="thinThickSmallGap" w:sz="24" w:space="0" w:color="auto"/>
            </w:tcBorders>
            <w:vAlign w:val="bottom"/>
          </w:tcPr>
          <w:p w:rsidR="006A54B9" w:rsidRPr="00A225FC" w:rsidRDefault="002663CF"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Ανοσολογικά αντιγόνα</w:t>
            </w:r>
          </w:p>
        </w:tc>
      </w:tr>
      <w:tr w:rsidR="006A54B9" w:rsidRPr="00A225FC" w:rsidTr="002E46A5">
        <w:trPr>
          <w:trHeight w:val="567"/>
        </w:trPr>
        <w:tc>
          <w:tcPr>
            <w:tcW w:w="1309" w:type="dxa"/>
            <w:tcBorders>
              <w:top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p>
        </w:tc>
        <w:tc>
          <w:tcPr>
            <w:tcW w:w="742" w:type="dxa"/>
            <w:tcBorders>
              <w:top w:val="thinThickSmallGap" w:sz="24" w:space="0" w:color="auto"/>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lang w:val="en-US"/>
              </w:rPr>
              <w:t>TdT</w:t>
            </w:r>
          </w:p>
        </w:tc>
        <w:tc>
          <w:tcPr>
            <w:tcW w:w="782" w:type="dxa"/>
            <w:tcBorders>
              <w:top w:val="thinThickSmallGap" w:sz="24" w:space="0" w:color="auto"/>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lang w:val="en-US"/>
              </w:rPr>
              <w:t>CD</w:t>
            </w:r>
            <w:r w:rsidRPr="00A225FC">
              <w:rPr>
                <w:rFonts w:ascii="Times New Roman" w:hAnsi="Times New Roman" w:cs="Times New Roman"/>
                <w:sz w:val="24"/>
                <w:szCs w:val="24"/>
              </w:rPr>
              <w:t>2</w:t>
            </w:r>
          </w:p>
        </w:tc>
        <w:tc>
          <w:tcPr>
            <w:tcW w:w="888" w:type="dxa"/>
            <w:tcBorders>
              <w:top w:val="thinThickSmallGap" w:sz="24" w:space="0" w:color="auto"/>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lang w:val="en-US"/>
              </w:rPr>
              <w:t>cCD</w:t>
            </w:r>
            <w:r w:rsidRPr="00A225FC">
              <w:rPr>
                <w:rFonts w:ascii="Times New Roman" w:hAnsi="Times New Roman" w:cs="Times New Roman"/>
                <w:sz w:val="24"/>
                <w:szCs w:val="24"/>
              </w:rPr>
              <w:t>3</w:t>
            </w:r>
          </w:p>
        </w:tc>
        <w:tc>
          <w:tcPr>
            <w:tcW w:w="875" w:type="dxa"/>
            <w:tcBorders>
              <w:top w:val="thinThickSmallGap" w:sz="24" w:space="0" w:color="auto"/>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lang w:val="en-US"/>
              </w:rPr>
              <w:t>sCD</w:t>
            </w:r>
            <w:r w:rsidRPr="00A225FC">
              <w:rPr>
                <w:rFonts w:ascii="Times New Roman" w:hAnsi="Times New Roman" w:cs="Times New Roman"/>
                <w:sz w:val="24"/>
                <w:szCs w:val="24"/>
              </w:rPr>
              <w:t>3</w:t>
            </w:r>
          </w:p>
        </w:tc>
        <w:tc>
          <w:tcPr>
            <w:tcW w:w="782" w:type="dxa"/>
            <w:tcBorders>
              <w:top w:val="thinThickSmallGap" w:sz="24" w:space="0" w:color="auto"/>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lang w:val="en-US"/>
              </w:rPr>
              <w:t>CD</w:t>
            </w:r>
            <w:r w:rsidRPr="00A225FC">
              <w:rPr>
                <w:rFonts w:ascii="Times New Roman" w:hAnsi="Times New Roman" w:cs="Times New Roman"/>
                <w:sz w:val="24"/>
                <w:szCs w:val="24"/>
              </w:rPr>
              <w:t>4</w:t>
            </w:r>
          </w:p>
        </w:tc>
        <w:tc>
          <w:tcPr>
            <w:tcW w:w="782" w:type="dxa"/>
            <w:tcBorders>
              <w:top w:val="thinThickSmallGap" w:sz="24" w:space="0" w:color="auto"/>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lang w:val="en-US"/>
              </w:rPr>
              <w:t>CD</w:t>
            </w:r>
            <w:r w:rsidRPr="00A225FC">
              <w:rPr>
                <w:rFonts w:ascii="Times New Roman" w:hAnsi="Times New Roman" w:cs="Times New Roman"/>
                <w:sz w:val="24"/>
                <w:szCs w:val="24"/>
              </w:rPr>
              <w:t>5</w:t>
            </w:r>
          </w:p>
        </w:tc>
        <w:tc>
          <w:tcPr>
            <w:tcW w:w="782" w:type="dxa"/>
            <w:tcBorders>
              <w:top w:val="thinThickSmallGap" w:sz="24" w:space="0" w:color="auto"/>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lang w:val="en-US"/>
              </w:rPr>
              <w:t>CD</w:t>
            </w:r>
            <w:r w:rsidRPr="00A225FC">
              <w:rPr>
                <w:rFonts w:ascii="Times New Roman" w:hAnsi="Times New Roman" w:cs="Times New Roman"/>
                <w:sz w:val="24"/>
                <w:szCs w:val="24"/>
              </w:rPr>
              <w:t>7</w:t>
            </w:r>
          </w:p>
        </w:tc>
        <w:tc>
          <w:tcPr>
            <w:tcW w:w="782" w:type="dxa"/>
            <w:tcBorders>
              <w:top w:val="thinThickSmallGap" w:sz="24" w:space="0" w:color="auto"/>
              <w:left w:val="nil"/>
              <w:bottom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lang w:val="en-US"/>
              </w:rPr>
              <w:t>CD</w:t>
            </w:r>
            <w:r w:rsidRPr="00A225FC">
              <w:rPr>
                <w:rFonts w:ascii="Times New Roman" w:hAnsi="Times New Roman" w:cs="Times New Roman"/>
                <w:sz w:val="24"/>
                <w:szCs w:val="24"/>
              </w:rPr>
              <w:t>8</w:t>
            </w:r>
          </w:p>
        </w:tc>
      </w:tr>
      <w:tr w:rsidR="006A54B9" w:rsidRPr="00A225FC" w:rsidTr="002E46A5">
        <w:trPr>
          <w:trHeight w:val="567"/>
        </w:trPr>
        <w:tc>
          <w:tcPr>
            <w:tcW w:w="1309" w:type="dxa"/>
            <w:tcBorders>
              <w:top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Ι</w:t>
            </w:r>
          </w:p>
        </w:tc>
        <w:tc>
          <w:tcPr>
            <w:tcW w:w="74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888"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875"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r>
      <w:tr w:rsidR="006A54B9" w:rsidRPr="00A225FC" w:rsidTr="002E46A5">
        <w:trPr>
          <w:trHeight w:val="567"/>
        </w:trPr>
        <w:tc>
          <w:tcPr>
            <w:tcW w:w="1309" w:type="dxa"/>
            <w:tcBorders>
              <w:top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ΙΙ</w:t>
            </w:r>
          </w:p>
        </w:tc>
        <w:tc>
          <w:tcPr>
            <w:tcW w:w="74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888"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875"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bottom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r>
      <w:tr w:rsidR="006A54B9" w:rsidRPr="00A225FC" w:rsidTr="002E46A5">
        <w:trPr>
          <w:trHeight w:val="567"/>
        </w:trPr>
        <w:tc>
          <w:tcPr>
            <w:tcW w:w="1309" w:type="dxa"/>
            <w:tcBorders>
              <w:top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ΙΙΙ</w:t>
            </w:r>
          </w:p>
        </w:tc>
        <w:tc>
          <w:tcPr>
            <w:tcW w:w="742" w:type="dxa"/>
            <w:tcBorders>
              <w:top w:val="nil"/>
              <w:left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888" w:type="dxa"/>
            <w:tcBorders>
              <w:top w:val="nil"/>
              <w:left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875" w:type="dxa"/>
            <w:tcBorders>
              <w:top w:val="nil"/>
              <w:left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rPr>
            </w:pPr>
            <w:r w:rsidRPr="00A225FC">
              <w:rPr>
                <w:rFonts w:ascii="Times New Roman" w:hAnsi="Times New Roman" w:cs="Times New Roman"/>
                <w:sz w:val="24"/>
                <w:szCs w:val="24"/>
              </w:rPr>
              <w:t>+</w:t>
            </w:r>
          </w:p>
        </w:tc>
        <w:tc>
          <w:tcPr>
            <w:tcW w:w="782" w:type="dxa"/>
            <w:tcBorders>
              <w:top w:val="nil"/>
              <w:left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lang w:val="en-US"/>
              </w:rPr>
            </w:pPr>
            <w:r w:rsidRPr="00A225FC">
              <w:rPr>
                <w:rFonts w:ascii="Times New Roman" w:hAnsi="Times New Roman" w:cs="Times New Roman"/>
                <w:sz w:val="24"/>
                <w:szCs w:val="24"/>
              </w:rPr>
              <w:t>+/</w:t>
            </w:r>
            <w:r w:rsidRPr="00A225FC">
              <w:rPr>
                <w:rFonts w:ascii="Times New Roman" w:hAnsi="Times New Roman" w:cs="Times New Roman"/>
                <w:sz w:val="24"/>
                <w:szCs w:val="24"/>
                <w:lang w:val="en-US"/>
              </w:rPr>
              <w:t>-</w:t>
            </w:r>
          </w:p>
        </w:tc>
        <w:tc>
          <w:tcPr>
            <w:tcW w:w="782" w:type="dxa"/>
            <w:tcBorders>
              <w:top w:val="nil"/>
              <w:left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lang w:val="en-US"/>
              </w:rPr>
            </w:pPr>
            <w:r w:rsidRPr="00A225FC">
              <w:rPr>
                <w:rFonts w:ascii="Times New Roman" w:hAnsi="Times New Roman" w:cs="Times New Roman"/>
                <w:sz w:val="24"/>
                <w:szCs w:val="24"/>
                <w:lang w:val="en-US"/>
              </w:rPr>
              <w:t>+</w:t>
            </w:r>
          </w:p>
        </w:tc>
        <w:tc>
          <w:tcPr>
            <w:tcW w:w="782" w:type="dxa"/>
            <w:tcBorders>
              <w:top w:val="nil"/>
              <w:left w:val="nil"/>
              <w:righ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lang w:val="en-US"/>
              </w:rPr>
            </w:pPr>
            <w:r w:rsidRPr="00A225FC">
              <w:rPr>
                <w:rFonts w:ascii="Times New Roman" w:hAnsi="Times New Roman" w:cs="Times New Roman"/>
                <w:sz w:val="24"/>
                <w:szCs w:val="24"/>
                <w:lang w:val="en-US"/>
              </w:rPr>
              <w:t>+</w:t>
            </w:r>
          </w:p>
        </w:tc>
        <w:tc>
          <w:tcPr>
            <w:tcW w:w="782" w:type="dxa"/>
            <w:tcBorders>
              <w:top w:val="nil"/>
              <w:left w:val="nil"/>
            </w:tcBorders>
            <w:vAlign w:val="center"/>
          </w:tcPr>
          <w:p w:rsidR="006A54B9" w:rsidRPr="00A225FC" w:rsidRDefault="006A54B9" w:rsidP="009C60DE">
            <w:pPr>
              <w:pStyle w:val="aa"/>
              <w:spacing w:line="360" w:lineRule="auto"/>
              <w:ind w:left="-8"/>
              <w:jc w:val="center"/>
              <w:rPr>
                <w:rFonts w:ascii="Times New Roman" w:hAnsi="Times New Roman" w:cs="Times New Roman"/>
                <w:sz w:val="24"/>
                <w:szCs w:val="24"/>
                <w:lang w:val="en-US"/>
              </w:rPr>
            </w:pPr>
            <w:r w:rsidRPr="00A225FC">
              <w:rPr>
                <w:rFonts w:ascii="Times New Roman" w:hAnsi="Times New Roman" w:cs="Times New Roman"/>
                <w:sz w:val="24"/>
                <w:szCs w:val="24"/>
                <w:lang w:val="en-US"/>
              </w:rPr>
              <w:t>+/-</w:t>
            </w:r>
          </w:p>
        </w:tc>
      </w:tr>
    </w:tbl>
    <w:p w:rsidR="00161C71" w:rsidRPr="00E52363" w:rsidRDefault="00161C71" w:rsidP="00E52363">
      <w:pPr>
        <w:spacing w:after="240" w:line="360" w:lineRule="auto"/>
        <w:jc w:val="both"/>
        <w:rPr>
          <w:rFonts w:ascii="Times New Roman" w:hAnsi="Times New Roman" w:cs="Times New Roman"/>
          <w:sz w:val="24"/>
          <w:szCs w:val="24"/>
        </w:rPr>
      </w:pPr>
    </w:p>
    <w:p w:rsidR="006A54B9" w:rsidRPr="00E52363" w:rsidRDefault="001C3EB0" w:rsidP="00E52363">
      <w:pPr>
        <w:pStyle w:val="a3"/>
        <w:spacing w:line="360" w:lineRule="auto"/>
        <w:ind w:left="567"/>
        <w:jc w:val="both"/>
        <w:rPr>
          <w:rFonts w:ascii="Times New Roman" w:hAnsi="Times New Roman" w:cs="Times New Roman"/>
          <w:sz w:val="28"/>
          <w:szCs w:val="28"/>
        </w:rPr>
      </w:pPr>
      <w:r w:rsidRPr="00E52363">
        <w:rPr>
          <w:rFonts w:ascii="Times New Roman" w:hAnsi="Times New Roman" w:cs="Times New Roman"/>
          <w:sz w:val="28"/>
          <w:szCs w:val="28"/>
        </w:rPr>
        <w:t xml:space="preserve">Α4.3.3.1.  </w:t>
      </w:r>
      <w:r w:rsidR="002663CF" w:rsidRPr="00E52363">
        <w:rPr>
          <w:rFonts w:ascii="Times New Roman" w:hAnsi="Times New Roman" w:cs="Times New Roman"/>
          <w:sz w:val="28"/>
          <w:szCs w:val="28"/>
        </w:rPr>
        <w:t>Α</w:t>
      </w:r>
      <w:r w:rsidR="002E46A5" w:rsidRPr="00E52363">
        <w:rPr>
          <w:rFonts w:ascii="Times New Roman" w:hAnsi="Times New Roman" w:cs="Times New Roman"/>
          <w:sz w:val="28"/>
          <w:szCs w:val="28"/>
        </w:rPr>
        <w:t>νοσολογική Ταξινόμηση Της Οξείας Β-Λεμφογενή</w:t>
      </w:r>
      <w:r w:rsidR="00161C71" w:rsidRPr="00E52363">
        <w:rPr>
          <w:rFonts w:ascii="Times New Roman" w:hAnsi="Times New Roman" w:cs="Times New Roman"/>
          <w:sz w:val="28"/>
          <w:szCs w:val="28"/>
        </w:rPr>
        <w:t xml:space="preserve">ς </w:t>
      </w:r>
      <w:r w:rsidR="002E46A5" w:rsidRPr="00E52363">
        <w:rPr>
          <w:rFonts w:ascii="Times New Roman" w:hAnsi="Times New Roman" w:cs="Times New Roman"/>
          <w:sz w:val="28"/>
          <w:szCs w:val="28"/>
        </w:rPr>
        <w:t>Λευχαιμίας</w:t>
      </w:r>
    </w:p>
    <w:p w:rsidR="006A54B9" w:rsidRPr="00E52363" w:rsidRDefault="006A54B9" w:rsidP="00E52363">
      <w:pPr>
        <w:pStyle w:val="a3"/>
        <w:numPr>
          <w:ilvl w:val="0"/>
          <w:numId w:val="38"/>
        </w:numPr>
        <w:spacing w:line="360" w:lineRule="auto"/>
        <w:ind w:left="1276" w:hanging="142"/>
        <w:jc w:val="both"/>
        <w:rPr>
          <w:rFonts w:ascii="Times New Roman" w:hAnsi="Times New Roman" w:cs="Times New Roman"/>
          <w:sz w:val="28"/>
          <w:szCs w:val="28"/>
        </w:rPr>
      </w:pPr>
      <w:r w:rsidRPr="00E52363">
        <w:rPr>
          <w:rFonts w:ascii="Times New Roman" w:hAnsi="Times New Roman" w:cs="Times New Roman"/>
          <w:sz w:val="28"/>
          <w:szCs w:val="28"/>
        </w:rPr>
        <w:t>Τ</w:t>
      </w:r>
      <w:r w:rsidR="00161C71" w:rsidRPr="00E52363">
        <w:rPr>
          <w:rFonts w:ascii="Times New Roman" w:hAnsi="Times New Roman" w:cs="Times New Roman"/>
          <w:sz w:val="28"/>
          <w:szCs w:val="28"/>
        </w:rPr>
        <w:t>ύπος</w:t>
      </w:r>
      <w:r w:rsidRPr="00E52363">
        <w:rPr>
          <w:rFonts w:ascii="Times New Roman" w:hAnsi="Times New Roman" w:cs="Times New Roman"/>
          <w:sz w:val="28"/>
          <w:szCs w:val="28"/>
        </w:rPr>
        <w:t xml:space="preserve"> Ι   (Α</w:t>
      </w:r>
      <w:r w:rsidR="00161C71" w:rsidRPr="00E52363">
        <w:rPr>
          <w:rFonts w:ascii="Times New Roman" w:hAnsi="Times New Roman" w:cs="Times New Roman"/>
          <w:sz w:val="28"/>
          <w:szCs w:val="28"/>
        </w:rPr>
        <w:t>διαφοροποίητη</w:t>
      </w:r>
      <w:r w:rsidRPr="00E52363">
        <w:rPr>
          <w:rFonts w:ascii="Times New Roman" w:hAnsi="Times New Roman" w:cs="Times New Roman"/>
          <w:sz w:val="28"/>
          <w:szCs w:val="28"/>
        </w:rPr>
        <w:t xml:space="preserve"> Ο</w:t>
      </w:r>
      <w:r w:rsidR="00161C71" w:rsidRPr="00E52363">
        <w:rPr>
          <w:rFonts w:ascii="Times New Roman" w:hAnsi="Times New Roman" w:cs="Times New Roman"/>
          <w:sz w:val="28"/>
          <w:szCs w:val="28"/>
        </w:rPr>
        <w:t xml:space="preserve">ξεία Β-Λεμφογενής </w:t>
      </w:r>
      <w:r w:rsidRPr="00E52363">
        <w:rPr>
          <w:rFonts w:ascii="Times New Roman" w:hAnsi="Times New Roman" w:cs="Times New Roman"/>
          <w:sz w:val="28"/>
          <w:szCs w:val="28"/>
        </w:rPr>
        <w:t>Λ</w:t>
      </w:r>
      <w:r w:rsidR="00161C71" w:rsidRPr="00E52363">
        <w:rPr>
          <w:rFonts w:ascii="Times New Roman" w:hAnsi="Times New Roman" w:cs="Times New Roman"/>
          <w:sz w:val="28"/>
          <w:szCs w:val="28"/>
        </w:rPr>
        <w:t>ευχαιμία</w:t>
      </w:r>
      <w:r w:rsidRPr="00E52363">
        <w:rPr>
          <w:rFonts w:ascii="Times New Roman" w:hAnsi="Times New Roman" w:cs="Times New Roman"/>
          <w:sz w:val="28"/>
          <w:szCs w:val="28"/>
        </w:rPr>
        <w:t xml:space="preserve">) </w:t>
      </w:r>
    </w:p>
    <w:p w:rsidR="006A54B9" w:rsidRDefault="006A54B9" w:rsidP="005E224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Στους ενήλικες εμφανίζεται σε συχνότητα 10%, ενώ στα παιδιά εμφανίζετα</w:t>
      </w:r>
      <w:r w:rsidR="001C3EB0">
        <w:rPr>
          <w:rFonts w:ascii="Times New Roman" w:hAnsi="Times New Roman" w:cs="Times New Roman"/>
          <w:sz w:val="24"/>
          <w:szCs w:val="24"/>
        </w:rPr>
        <w:t>ι σε συχνότητα 5-10%.</w:t>
      </w:r>
      <w:r w:rsidRPr="00A225FC">
        <w:rPr>
          <w:rFonts w:ascii="Times New Roman" w:hAnsi="Times New Roman" w:cs="Times New Roman"/>
          <w:sz w:val="24"/>
          <w:szCs w:val="24"/>
        </w:rPr>
        <w:t xml:space="preserve"> Το κύτταρο που πάσχει προέρχεται από νεοπλασματική εκτροπή ενός </w:t>
      </w:r>
      <w:r w:rsidR="00161C71" w:rsidRPr="00A225FC">
        <w:rPr>
          <w:rFonts w:ascii="Times New Roman" w:hAnsi="Times New Roman" w:cs="Times New Roman"/>
          <w:sz w:val="24"/>
          <w:szCs w:val="24"/>
        </w:rPr>
        <w:t>προ-Β-λεμφο</w:t>
      </w:r>
      <w:r w:rsidR="001C3EB0">
        <w:rPr>
          <w:rFonts w:ascii="Times New Roman" w:hAnsi="Times New Roman" w:cs="Times New Roman"/>
          <w:sz w:val="24"/>
          <w:szCs w:val="24"/>
        </w:rPr>
        <w:t>κυττάρου.</w:t>
      </w:r>
      <w:r w:rsidRPr="00A225FC">
        <w:rPr>
          <w:rFonts w:ascii="Times New Roman" w:hAnsi="Times New Roman" w:cs="Times New Roman"/>
          <w:sz w:val="24"/>
          <w:szCs w:val="24"/>
        </w:rPr>
        <w:t xml:space="preserve"> Στον πυρήνα βρίσκονται TdT θετικά κύτταρα.  Στην κυτταρική μεμβράνη εκφράζονται τα αντιγόνα CD34 και HLA-DR, ενώ απουσιάζουν οι δείκτες των Β-</w:t>
      </w:r>
      <w:r w:rsidR="00161C71" w:rsidRPr="00A225FC">
        <w:rPr>
          <w:rFonts w:ascii="Times New Roman" w:hAnsi="Times New Roman" w:cs="Times New Roman"/>
          <w:sz w:val="24"/>
          <w:szCs w:val="24"/>
        </w:rPr>
        <w:t>λεμφο</w:t>
      </w:r>
      <w:r w:rsidRPr="00A225FC">
        <w:rPr>
          <w:rFonts w:ascii="Times New Roman" w:hAnsi="Times New Roman" w:cs="Times New Roman"/>
          <w:sz w:val="24"/>
          <w:szCs w:val="24"/>
        </w:rPr>
        <w:t>κυττάρων.</w:t>
      </w:r>
    </w:p>
    <w:p w:rsidR="005E224C" w:rsidRPr="00A225FC" w:rsidRDefault="005E224C" w:rsidP="005E224C">
      <w:pPr>
        <w:pStyle w:val="a3"/>
        <w:spacing w:line="360" w:lineRule="auto"/>
        <w:ind w:left="284" w:firstLine="646"/>
        <w:jc w:val="both"/>
        <w:rPr>
          <w:rFonts w:ascii="Times New Roman" w:hAnsi="Times New Roman" w:cs="Times New Roman"/>
          <w:sz w:val="24"/>
          <w:szCs w:val="24"/>
        </w:rPr>
      </w:pPr>
    </w:p>
    <w:p w:rsidR="006A54B9" w:rsidRPr="00E52363" w:rsidRDefault="006A54B9" w:rsidP="00E52363">
      <w:pPr>
        <w:pStyle w:val="a3"/>
        <w:numPr>
          <w:ilvl w:val="0"/>
          <w:numId w:val="38"/>
        </w:numPr>
        <w:spacing w:line="360" w:lineRule="auto"/>
        <w:ind w:left="1276" w:hanging="142"/>
        <w:jc w:val="both"/>
        <w:rPr>
          <w:rFonts w:ascii="Times New Roman" w:hAnsi="Times New Roman" w:cs="Times New Roman"/>
          <w:sz w:val="28"/>
          <w:szCs w:val="28"/>
        </w:rPr>
      </w:pPr>
      <w:r w:rsidRPr="00E52363">
        <w:rPr>
          <w:rFonts w:ascii="Times New Roman" w:hAnsi="Times New Roman" w:cs="Times New Roman"/>
          <w:sz w:val="28"/>
          <w:szCs w:val="28"/>
        </w:rPr>
        <w:t>Τ</w:t>
      </w:r>
      <w:r w:rsidR="00161C71" w:rsidRPr="00E52363">
        <w:rPr>
          <w:rFonts w:ascii="Times New Roman" w:hAnsi="Times New Roman" w:cs="Times New Roman"/>
          <w:sz w:val="28"/>
          <w:szCs w:val="28"/>
        </w:rPr>
        <w:t>ύπος</w:t>
      </w:r>
      <w:r w:rsidRPr="00E52363">
        <w:rPr>
          <w:rFonts w:ascii="Times New Roman" w:hAnsi="Times New Roman" w:cs="Times New Roman"/>
          <w:sz w:val="28"/>
          <w:szCs w:val="28"/>
        </w:rPr>
        <w:t xml:space="preserve"> ΙΙ</w:t>
      </w:r>
    </w:p>
    <w:p w:rsidR="002663CF" w:rsidRDefault="006A54B9" w:rsidP="005E224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κύτταρο που πάσχει είναι ένα διαφοροποιημένο νεοπλασματικό πρώιμο προ-Β-</w:t>
      </w:r>
      <w:r w:rsidR="00161C71" w:rsidRPr="00A225FC">
        <w:rPr>
          <w:rFonts w:ascii="Times New Roman" w:hAnsi="Times New Roman" w:cs="Times New Roman"/>
          <w:sz w:val="24"/>
          <w:szCs w:val="24"/>
        </w:rPr>
        <w:t>λεμφοκύτταρο.</w:t>
      </w:r>
      <w:r w:rsidRPr="00A225FC">
        <w:rPr>
          <w:rFonts w:ascii="Times New Roman" w:hAnsi="Times New Roman" w:cs="Times New Roman"/>
          <w:sz w:val="24"/>
          <w:szCs w:val="24"/>
        </w:rPr>
        <w:t xml:space="preserve"> Ανοσοφαινοτυπικά, στον πυρήνα του κυττάρου εμφανίζεται TdT θετικότητα, </w:t>
      </w:r>
      <w:r w:rsidRPr="00A225FC">
        <w:rPr>
          <w:rFonts w:ascii="Times New Roman" w:hAnsi="Times New Roman" w:cs="Times New Roman"/>
          <w:sz w:val="24"/>
          <w:szCs w:val="24"/>
        </w:rPr>
        <w:lastRenderedPageBreak/>
        <w:t xml:space="preserve">στην κυτταρική μεμβράνη παρουσιάζονται τα αντιγόνα CD10, CD19, CD22, CD34, cCD79a και HLA-DR.  </w:t>
      </w:r>
      <w:r w:rsidR="00161C71" w:rsidRPr="00A225FC">
        <w:rPr>
          <w:rFonts w:ascii="Times New Roman" w:hAnsi="Times New Roman" w:cs="Times New Roman"/>
          <w:sz w:val="24"/>
          <w:szCs w:val="24"/>
        </w:rPr>
        <w:t>Οι</w:t>
      </w:r>
      <w:r w:rsidRPr="00A225FC">
        <w:rPr>
          <w:rFonts w:ascii="Times New Roman" w:hAnsi="Times New Roman" w:cs="Times New Roman"/>
          <w:sz w:val="24"/>
          <w:szCs w:val="24"/>
        </w:rPr>
        <w:t xml:space="preserve"> δείκτες Β-</w:t>
      </w:r>
      <w:r w:rsidR="00161C71" w:rsidRPr="00A225FC">
        <w:rPr>
          <w:rFonts w:ascii="Times New Roman" w:hAnsi="Times New Roman" w:cs="Times New Roman"/>
          <w:sz w:val="24"/>
          <w:szCs w:val="24"/>
        </w:rPr>
        <w:t>λεμφο</w:t>
      </w:r>
      <w:r w:rsidRPr="00A225FC">
        <w:rPr>
          <w:rFonts w:ascii="Times New Roman" w:hAnsi="Times New Roman" w:cs="Times New Roman"/>
          <w:sz w:val="24"/>
          <w:szCs w:val="24"/>
        </w:rPr>
        <w:t>κυττάρων απουσιάζουν.</w:t>
      </w:r>
    </w:p>
    <w:p w:rsidR="005E224C" w:rsidRPr="00A225FC" w:rsidRDefault="005E224C" w:rsidP="005E224C">
      <w:pPr>
        <w:pStyle w:val="a3"/>
        <w:spacing w:line="360" w:lineRule="auto"/>
        <w:ind w:left="284" w:firstLine="646"/>
        <w:jc w:val="both"/>
        <w:rPr>
          <w:rFonts w:ascii="Times New Roman" w:hAnsi="Times New Roman" w:cs="Times New Roman"/>
          <w:sz w:val="24"/>
          <w:szCs w:val="24"/>
        </w:rPr>
      </w:pPr>
    </w:p>
    <w:p w:rsidR="006A54B9" w:rsidRPr="00B60B9E" w:rsidRDefault="006A54B9" w:rsidP="00B60B9E">
      <w:pPr>
        <w:pStyle w:val="a3"/>
        <w:numPr>
          <w:ilvl w:val="0"/>
          <w:numId w:val="38"/>
        </w:numPr>
        <w:spacing w:line="360" w:lineRule="auto"/>
        <w:ind w:left="1276" w:hanging="142"/>
        <w:jc w:val="both"/>
        <w:rPr>
          <w:rFonts w:ascii="Times New Roman" w:hAnsi="Times New Roman" w:cs="Times New Roman"/>
          <w:sz w:val="28"/>
          <w:szCs w:val="28"/>
        </w:rPr>
      </w:pPr>
      <w:r w:rsidRPr="00B60B9E">
        <w:rPr>
          <w:rFonts w:ascii="Times New Roman" w:hAnsi="Times New Roman" w:cs="Times New Roman"/>
          <w:sz w:val="28"/>
          <w:szCs w:val="28"/>
        </w:rPr>
        <w:t>Τ</w:t>
      </w:r>
      <w:r w:rsidR="00161C71" w:rsidRPr="00B60B9E">
        <w:rPr>
          <w:rFonts w:ascii="Times New Roman" w:hAnsi="Times New Roman" w:cs="Times New Roman"/>
          <w:sz w:val="28"/>
          <w:szCs w:val="28"/>
        </w:rPr>
        <w:t>ύπος</w:t>
      </w:r>
      <w:r w:rsidRPr="00B60B9E">
        <w:rPr>
          <w:rFonts w:ascii="Times New Roman" w:hAnsi="Times New Roman" w:cs="Times New Roman"/>
          <w:sz w:val="28"/>
          <w:szCs w:val="28"/>
        </w:rPr>
        <w:t xml:space="preserve"> ΙΙΙ</w:t>
      </w:r>
    </w:p>
    <w:p w:rsidR="001C3EB0" w:rsidRDefault="006A54B9" w:rsidP="005E224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Στους ενήλικες αφορά το 40%, ενώ στα παιδιά ε</w:t>
      </w:r>
      <w:r w:rsidR="002663CF" w:rsidRPr="00A225FC">
        <w:rPr>
          <w:rFonts w:ascii="Times New Roman" w:hAnsi="Times New Roman" w:cs="Times New Roman"/>
          <w:sz w:val="24"/>
          <w:szCs w:val="24"/>
        </w:rPr>
        <w:t>μφανίζεται σε συχνότητα 55-65%.</w:t>
      </w:r>
      <w:r w:rsidRPr="00A225FC">
        <w:rPr>
          <w:rFonts w:ascii="Times New Roman" w:hAnsi="Times New Roman" w:cs="Times New Roman"/>
          <w:sz w:val="24"/>
          <w:szCs w:val="24"/>
        </w:rPr>
        <w:t xml:space="preserve"> </w:t>
      </w:r>
    </w:p>
    <w:p w:rsidR="006A54B9" w:rsidRDefault="006A54B9" w:rsidP="005E224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πάσχον κύτταρο προέρχεται από νεοπλασματική εκτροπή ενός προ-Β-κυττάρου. Ανοσοφαινοτυπικά, στον πυρήνα παρουσιάζεται το ένζυμο TdT, στην κυτταρική μεμβράνη εκφράζονται τα αντιγόνα CD19, CD22 και CD79a, ενώ τα αντιγόνα HLA-DR και CD34</w:t>
      </w:r>
      <w:r w:rsidR="00161C71" w:rsidRPr="00A225FC">
        <w:rPr>
          <w:rFonts w:ascii="Times New Roman" w:hAnsi="Times New Roman" w:cs="Times New Roman"/>
          <w:sz w:val="24"/>
          <w:szCs w:val="24"/>
        </w:rPr>
        <w:t xml:space="preserve"> μπορεί να εκφράζονται ή όχι.</w:t>
      </w:r>
      <w:r w:rsidR="001C3EB0">
        <w:rPr>
          <w:rFonts w:ascii="Times New Roman" w:hAnsi="Times New Roman" w:cs="Times New Roman"/>
          <w:sz w:val="24"/>
          <w:szCs w:val="24"/>
        </w:rPr>
        <w:t xml:space="preserve"> </w:t>
      </w:r>
      <w:r w:rsidRPr="00A225FC">
        <w:rPr>
          <w:rFonts w:ascii="Times New Roman" w:hAnsi="Times New Roman" w:cs="Times New Roman"/>
          <w:sz w:val="24"/>
          <w:szCs w:val="24"/>
        </w:rPr>
        <w:t xml:space="preserve"> Επιπλέον, τα νεοπλασματικά κύτταρα εκφράζουν το αντιγόνο CD10a στην επιφάνειά τους.</w:t>
      </w:r>
    </w:p>
    <w:p w:rsidR="005E224C" w:rsidRPr="00A225FC" w:rsidRDefault="005E224C" w:rsidP="005E224C">
      <w:pPr>
        <w:pStyle w:val="a3"/>
        <w:spacing w:line="360" w:lineRule="auto"/>
        <w:ind w:left="284" w:firstLine="646"/>
        <w:jc w:val="both"/>
        <w:rPr>
          <w:rFonts w:ascii="Times New Roman" w:hAnsi="Times New Roman" w:cs="Times New Roman"/>
          <w:sz w:val="24"/>
          <w:szCs w:val="24"/>
        </w:rPr>
      </w:pPr>
    </w:p>
    <w:p w:rsidR="006A54B9" w:rsidRPr="00B60B9E" w:rsidRDefault="006A54B9" w:rsidP="00B60B9E">
      <w:pPr>
        <w:pStyle w:val="a3"/>
        <w:numPr>
          <w:ilvl w:val="0"/>
          <w:numId w:val="38"/>
        </w:numPr>
        <w:spacing w:line="360" w:lineRule="auto"/>
        <w:ind w:left="1276" w:hanging="142"/>
        <w:jc w:val="both"/>
        <w:rPr>
          <w:rFonts w:ascii="Times New Roman" w:hAnsi="Times New Roman" w:cs="Times New Roman"/>
          <w:sz w:val="28"/>
          <w:szCs w:val="28"/>
        </w:rPr>
      </w:pPr>
      <w:r w:rsidRPr="00B60B9E">
        <w:rPr>
          <w:rFonts w:ascii="Times New Roman" w:hAnsi="Times New Roman" w:cs="Times New Roman"/>
          <w:sz w:val="28"/>
          <w:szCs w:val="28"/>
        </w:rPr>
        <w:t>Τ</w:t>
      </w:r>
      <w:r w:rsidR="00161C71" w:rsidRPr="00B60B9E">
        <w:rPr>
          <w:rFonts w:ascii="Times New Roman" w:hAnsi="Times New Roman" w:cs="Times New Roman"/>
          <w:sz w:val="28"/>
          <w:szCs w:val="28"/>
        </w:rPr>
        <w:t>ύπος</w:t>
      </w:r>
      <w:r w:rsidRPr="00B60B9E">
        <w:rPr>
          <w:rFonts w:ascii="Times New Roman" w:hAnsi="Times New Roman" w:cs="Times New Roman"/>
          <w:sz w:val="28"/>
          <w:szCs w:val="28"/>
        </w:rPr>
        <w:t xml:space="preserve"> IV</w:t>
      </w:r>
    </w:p>
    <w:p w:rsidR="005E224C" w:rsidRDefault="006A54B9" w:rsidP="005E224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πάσχον κύτταρο προέρχεται από νεοπλασματική εκτροπή ενός προ-Β-κυττάρου. Ανοσοφαινοτυπικά, στον πυρήνα παρουσιάζεται το ένζυμο TdT, στην κυτταρική μεμβράνη εκφράζονται τα αντιγόνα CD19, CD22 και CD79a, ενώ τα αντιγόνα  HLA-DR και CD34 μπορεί να εκφράζονται ή όχι.  Επιπλέον, τα νεοπλασματικά κύτταρα εκφράζουν το αντιγόνο CD10 στην επιφάνειά τους.  Για το διαχωρισμό του τύπου III με τον τύπο IV παρατηρείται η παρουσία του αντιγόνου CD20 στην μεμβράνη τον νεοπλασματικών κυττάρων</w:t>
      </w:r>
      <w:r w:rsidR="00611F46" w:rsidRPr="00A225FC">
        <w:rPr>
          <w:rFonts w:ascii="Times New Roman" w:hAnsi="Times New Roman" w:cs="Times New Roman"/>
          <w:sz w:val="24"/>
          <w:szCs w:val="24"/>
        </w:rPr>
        <w:t xml:space="preserve"> τύπου </w:t>
      </w:r>
      <w:r w:rsidR="00611F46" w:rsidRPr="005E224C">
        <w:rPr>
          <w:rFonts w:ascii="Times New Roman" w:hAnsi="Times New Roman" w:cs="Times New Roman"/>
          <w:sz w:val="24"/>
          <w:szCs w:val="24"/>
        </w:rPr>
        <w:t>IV</w:t>
      </w:r>
      <w:r w:rsidR="00611F46" w:rsidRPr="00A225FC">
        <w:rPr>
          <w:rFonts w:ascii="Times New Roman" w:hAnsi="Times New Roman" w:cs="Times New Roman"/>
          <w:sz w:val="24"/>
          <w:szCs w:val="24"/>
        </w:rPr>
        <w:t xml:space="preserve">, ενώ απουσιάζει στον τύπο </w:t>
      </w:r>
      <w:r w:rsidR="00611F46" w:rsidRPr="005E224C">
        <w:rPr>
          <w:rFonts w:ascii="Times New Roman" w:hAnsi="Times New Roman" w:cs="Times New Roman"/>
          <w:sz w:val="24"/>
          <w:szCs w:val="24"/>
        </w:rPr>
        <w:t>III</w:t>
      </w:r>
      <w:r w:rsidRPr="00A225FC">
        <w:rPr>
          <w:rFonts w:ascii="Times New Roman" w:hAnsi="Times New Roman" w:cs="Times New Roman"/>
          <w:sz w:val="24"/>
          <w:szCs w:val="24"/>
        </w:rPr>
        <w:t xml:space="preserve">.  </w:t>
      </w:r>
    </w:p>
    <w:p w:rsidR="005E224C" w:rsidRPr="005E224C" w:rsidRDefault="005E224C" w:rsidP="005E224C">
      <w:pPr>
        <w:pStyle w:val="a3"/>
        <w:spacing w:line="360" w:lineRule="auto"/>
        <w:ind w:left="284" w:firstLine="646"/>
        <w:jc w:val="both"/>
        <w:rPr>
          <w:rFonts w:ascii="Times New Roman" w:hAnsi="Times New Roman" w:cs="Times New Roman"/>
          <w:sz w:val="24"/>
          <w:szCs w:val="24"/>
        </w:rPr>
      </w:pPr>
    </w:p>
    <w:p w:rsidR="006A54B9" w:rsidRPr="00B60B9E" w:rsidRDefault="006A54B9" w:rsidP="00B60B9E">
      <w:pPr>
        <w:pStyle w:val="a3"/>
        <w:numPr>
          <w:ilvl w:val="0"/>
          <w:numId w:val="38"/>
        </w:numPr>
        <w:spacing w:line="360" w:lineRule="auto"/>
        <w:ind w:left="1276" w:hanging="142"/>
        <w:jc w:val="both"/>
        <w:rPr>
          <w:rFonts w:ascii="Times New Roman" w:hAnsi="Times New Roman" w:cs="Times New Roman"/>
          <w:sz w:val="28"/>
          <w:szCs w:val="28"/>
        </w:rPr>
      </w:pPr>
      <w:r w:rsidRPr="00B60B9E">
        <w:rPr>
          <w:rFonts w:ascii="Times New Roman" w:hAnsi="Times New Roman" w:cs="Times New Roman"/>
          <w:sz w:val="28"/>
          <w:szCs w:val="28"/>
        </w:rPr>
        <w:t>Τ</w:t>
      </w:r>
      <w:r w:rsidR="00611F46" w:rsidRPr="00B60B9E">
        <w:rPr>
          <w:rFonts w:ascii="Times New Roman" w:hAnsi="Times New Roman" w:cs="Times New Roman"/>
          <w:sz w:val="28"/>
          <w:szCs w:val="28"/>
        </w:rPr>
        <w:t>ύπος</w:t>
      </w:r>
      <w:r w:rsidRPr="00B60B9E">
        <w:rPr>
          <w:rFonts w:ascii="Times New Roman" w:hAnsi="Times New Roman" w:cs="Times New Roman"/>
          <w:sz w:val="28"/>
          <w:szCs w:val="28"/>
        </w:rPr>
        <w:t xml:space="preserve"> V</w:t>
      </w:r>
    </w:p>
    <w:p w:rsidR="006A54B9" w:rsidRDefault="006A54B9" w:rsidP="005E224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Στους ενήλικες αφορά το 20%, ενώ στα παιδιά εμφανίζεται σε συχνότητα 15-20%.  Παρουσιάζονται τα ίδια χαρακτηριστικά με τον τύπο IV, ενώ απουσιάζει το αντιγόνο CD34. </w:t>
      </w:r>
      <w:r w:rsidR="00611F46" w:rsidRPr="00A225FC">
        <w:rPr>
          <w:rFonts w:ascii="Times New Roman" w:hAnsi="Times New Roman" w:cs="Times New Roman"/>
          <w:sz w:val="24"/>
          <w:szCs w:val="24"/>
        </w:rPr>
        <w:t xml:space="preserve"> </w:t>
      </w:r>
      <w:r w:rsidRPr="00A225FC">
        <w:rPr>
          <w:rFonts w:ascii="Times New Roman" w:hAnsi="Times New Roman" w:cs="Times New Roman"/>
          <w:sz w:val="24"/>
          <w:szCs w:val="24"/>
        </w:rPr>
        <w:t>Επιπλέον εκφράζεται το αντιγόνο cμ</w:t>
      </w:r>
      <w:r w:rsidRPr="005E224C">
        <w:rPr>
          <w:rFonts w:ascii="Times New Roman" w:hAnsi="Times New Roman" w:cs="Times New Roman"/>
          <w:sz w:val="24"/>
          <w:szCs w:val="24"/>
          <w:vertAlign w:val="superscript"/>
        </w:rPr>
        <w:footnoteReference w:id="39"/>
      </w:r>
      <w:r w:rsidR="00611F46" w:rsidRPr="00A225FC">
        <w:rPr>
          <w:rFonts w:ascii="Times New Roman" w:hAnsi="Times New Roman" w:cs="Times New Roman"/>
          <w:sz w:val="24"/>
          <w:szCs w:val="24"/>
        </w:rPr>
        <w:t>.</w:t>
      </w:r>
    </w:p>
    <w:p w:rsidR="005E224C" w:rsidRPr="00A225FC" w:rsidRDefault="005E224C" w:rsidP="005E224C">
      <w:pPr>
        <w:pStyle w:val="a3"/>
        <w:spacing w:line="360" w:lineRule="auto"/>
        <w:ind w:left="284" w:firstLine="646"/>
        <w:jc w:val="both"/>
        <w:rPr>
          <w:rFonts w:ascii="Times New Roman" w:hAnsi="Times New Roman" w:cs="Times New Roman"/>
          <w:sz w:val="24"/>
          <w:szCs w:val="24"/>
        </w:rPr>
      </w:pPr>
    </w:p>
    <w:p w:rsidR="006A54B9" w:rsidRPr="00B60B9E" w:rsidRDefault="006A54B9" w:rsidP="00B60B9E">
      <w:pPr>
        <w:pStyle w:val="a3"/>
        <w:numPr>
          <w:ilvl w:val="0"/>
          <w:numId w:val="38"/>
        </w:numPr>
        <w:spacing w:line="360" w:lineRule="auto"/>
        <w:ind w:left="1276" w:hanging="142"/>
        <w:jc w:val="both"/>
        <w:rPr>
          <w:rFonts w:ascii="Times New Roman" w:hAnsi="Times New Roman" w:cs="Times New Roman"/>
          <w:sz w:val="28"/>
          <w:szCs w:val="28"/>
        </w:rPr>
      </w:pPr>
      <w:r w:rsidRPr="00B60B9E">
        <w:rPr>
          <w:rFonts w:ascii="Times New Roman" w:hAnsi="Times New Roman" w:cs="Times New Roman"/>
          <w:sz w:val="28"/>
          <w:szCs w:val="28"/>
        </w:rPr>
        <w:t>Τ</w:t>
      </w:r>
      <w:r w:rsidR="00611F46" w:rsidRPr="00B60B9E">
        <w:rPr>
          <w:rFonts w:ascii="Times New Roman" w:hAnsi="Times New Roman" w:cs="Times New Roman"/>
          <w:sz w:val="28"/>
          <w:szCs w:val="28"/>
        </w:rPr>
        <w:t>ύπος</w:t>
      </w:r>
      <w:r w:rsidRPr="00B60B9E">
        <w:rPr>
          <w:rFonts w:ascii="Times New Roman" w:hAnsi="Times New Roman" w:cs="Times New Roman"/>
          <w:sz w:val="28"/>
          <w:szCs w:val="28"/>
        </w:rPr>
        <w:t xml:space="preserve"> VI</w:t>
      </w:r>
      <w:r w:rsidR="00611F46" w:rsidRPr="00B60B9E">
        <w:rPr>
          <w:rFonts w:ascii="Times New Roman" w:hAnsi="Times New Roman" w:cs="Times New Roman"/>
          <w:sz w:val="28"/>
          <w:szCs w:val="28"/>
        </w:rPr>
        <w:t xml:space="preserve"> (Γνήσια</w:t>
      </w:r>
      <w:r w:rsidRPr="00B60B9E">
        <w:rPr>
          <w:rFonts w:ascii="Times New Roman" w:hAnsi="Times New Roman" w:cs="Times New Roman"/>
          <w:sz w:val="28"/>
          <w:szCs w:val="28"/>
        </w:rPr>
        <w:t xml:space="preserve"> Β-Λ</w:t>
      </w:r>
      <w:r w:rsidR="00611F46" w:rsidRPr="00B60B9E">
        <w:rPr>
          <w:rFonts w:ascii="Times New Roman" w:hAnsi="Times New Roman" w:cs="Times New Roman"/>
          <w:sz w:val="28"/>
          <w:szCs w:val="28"/>
        </w:rPr>
        <w:t>εμφογενής</w:t>
      </w:r>
      <w:r w:rsidRPr="00B60B9E">
        <w:rPr>
          <w:rFonts w:ascii="Times New Roman" w:hAnsi="Times New Roman" w:cs="Times New Roman"/>
          <w:sz w:val="28"/>
          <w:szCs w:val="28"/>
        </w:rPr>
        <w:t xml:space="preserve"> Λ</w:t>
      </w:r>
      <w:r w:rsidR="00611F46" w:rsidRPr="00B60B9E">
        <w:rPr>
          <w:rFonts w:ascii="Times New Roman" w:hAnsi="Times New Roman" w:cs="Times New Roman"/>
          <w:sz w:val="28"/>
          <w:szCs w:val="28"/>
        </w:rPr>
        <w:t>ευχαιμία</w:t>
      </w:r>
      <w:r w:rsidRPr="00B60B9E">
        <w:rPr>
          <w:rFonts w:ascii="Times New Roman" w:hAnsi="Times New Roman" w:cs="Times New Roman"/>
          <w:sz w:val="28"/>
          <w:szCs w:val="28"/>
        </w:rPr>
        <w:t xml:space="preserve"> (</w:t>
      </w:r>
      <w:r w:rsidR="00611F46" w:rsidRPr="00B60B9E">
        <w:rPr>
          <w:rFonts w:ascii="Times New Roman" w:hAnsi="Times New Roman" w:cs="Times New Roman"/>
          <w:sz w:val="28"/>
          <w:szCs w:val="28"/>
        </w:rPr>
        <w:t>True</w:t>
      </w:r>
      <w:r w:rsidRPr="00B60B9E">
        <w:rPr>
          <w:rFonts w:ascii="Times New Roman" w:hAnsi="Times New Roman" w:cs="Times New Roman"/>
          <w:sz w:val="28"/>
          <w:szCs w:val="28"/>
        </w:rPr>
        <w:t xml:space="preserve"> B-ALL)</w:t>
      </w:r>
      <w:r w:rsidR="001C3EB0" w:rsidRPr="00B60B9E">
        <w:rPr>
          <w:rFonts w:ascii="Times New Roman" w:hAnsi="Times New Roman" w:cs="Times New Roman"/>
          <w:sz w:val="28"/>
          <w:szCs w:val="28"/>
        </w:rPr>
        <w:t>)</w:t>
      </w:r>
    </w:p>
    <w:p w:rsidR="002663CF" w:rsidRPr="00B60B9E" w:rsidRDefault="006A54B9" w:rsidP="00B60B9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Στους ενήλικες παρουσιάζεται σε ποσοστό 1-2%, ενώ στα παιδιά εμφανίζεται σε συχνότητα 1-2%.  Τα νεοπλασματικά κύτταρα παρουσιάζουν χαρακτηριστικά άωρων Β-κυττάρων τύπου Burkitt.  Ανοσοφαινοτυπικά στην κυτταρική μεμβράνη εκφράζονται τα αντιγόνα CD19, </w:t>
      </w:r>
      <w:r w:rsidR="001C3EB0">
        <w:rPr>
          <w:rFonts w:ascii="Times New Roman" w:hAnsi="Times New Roman" w:cs="Times New Roman"/>
          <w:sz w:val="24"/>
          <w:szCs w:val="24"/>
        </w:rPr>
        <w:t>CD22 και CD79a, ενώ τα αντιγόνα</w:t>
      </w:r>
      <w:r w:rsidRPr="00A225FC">
        <w:rPr>
          <w:rFonts w:ascii="Times New Roman" w:hAnsi="Times New Roman" w:cs="Times New Roman"/>
          <w:sz w:val="24"/>
          <w:szCs w:val="24"/>
        </w:rPr>
        <w:t xml:space="preserve"> HLA-DR και CD</w:t>
      </w:r>
      <w:r w:rsidR="001C3EB0">
        <w:rPr>
          <w:rFonts w:ascii="Times New Roman" w:hAnsi="Times New Roman" w:cs="Times New Roman"/>
          <w:sz w:val="24"/>
          <w:szCs w:val="24"/>
        </w:rPr>
        <w:t>34 μπορεί να εκφράζονται ή όχι.</w:t>
      </w:r>
      <w:r w:rsidRPr="00A225FC">
        <w:rPr>
          <w:rFonts w:ascii="Times New Roman" w:hAnsi="Times New Roman" w:cs="Times New Roman"/>
          <w:sz w:val="24"/>
          <w:szCs w:val="24"/>
        </w:rPr>
        <w:t xml:space="preserve"> Επιπλέον στην επιφάνεια των νεοπλασματικών κυττάρων μπορεί να εκφράζεται ή όχι το  αντιγόνο CD10a και το αντιγόνο sIg</w:t>
      </w:r>
      <w:r w:rsidRPr="005E224C">
        <w:rPr>
          <w:rFonts w:ascii="Times New Roman" w:hAnsi="Times New Roman" w:cs="Times New Roman"/>
          <w:sz w:val="24"/>
          <w:szCs w:val="24"/>
          <w:vertAlign w:val="superscript"/>
        </w:rPr>
        <w:footnoteReference w:id="40"/>
      </w:r>
      <w:r w:rsidRPr="00A225FC">
        <w:rPr>
          <w:rFonts w:ascii="Times New Roman" w:hAnsi="Times New Roman" w:cs="Times New Roman"/>
          <w:sz w:val="24"/>
          <w:szCs w:val="24"/>
        </w:rPr>
        <w:t>.</w:t>
      </w:r>
    </w:p>
    <w:p w:rsidR="006A54B9" w:rsidRPr="00E52363" w:rsidRDefault="00E52363" w:rsidP="00E5236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Α4.4. </w:t>
      </w:r>
      <w:r w:rsidR="006A54B9" w:rsidRPr="00E52363">
        <w:rPr>
          <w:rFonts w:ascii="Times New Roman" w:hAnsi="Times New Roman" w:cs="Times New Roman"/>
          <w:sz w:val="28"/>
          <w:szCs w:val="28"/>
        </w:rPr>
        <w:t>Κ</w:t>
      </w:r>
      <w:r w:rsidR="005B0E5F" w:rsidRPr="00E52363">
        <w:rPr>
          <w:rFonts w:ascii="Times New Roman" w:hAnsi="Times New Roman" w:cs="Times New Roman"/>
          <w:sz w:val="28"/>
          <w:szCs w:val="28"/>
        </w:rPr>
        <w:t>λινική Εικόνα</w:t>
      </w:r>
    </w:p>
    <w:p w:rsidR="006A54B9" w:rsidRPr="00A225FC" w:rsidRDefault="006A54B9" w:rsidP="00611F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κλινικά και εργαστηριακά ευρήματα σχετίζονται με την μυελική ανεπάρκεια λόγω της κυτταρικής υ</w:t>
      </w:r>
      <w:r w:rsidR="00E93088" w:rsidRPr="00A225FC">
        <w:rPr>
          <w:rFonts w:ascii="Times New Roman" w:hAnsi="Times New Roman" w:cs="Times New Roman"/>
          <w:sz w:val="24"/>
          <w:szCs w:val="24"/>
        </w:rPr>
        <w:t>περπλασίας, τη διήθηση-προσβολή</w:t>
      </w:r>
      <w:r w:rsidRPr="00A225FC">
        <w:rPr>
          <w:rFonts w:ascii="Times New Roman" w:hAnsi="Times New Roman" w:cs="Times New Roman"/>
          <w:sz w:val="24"/>
          <w:szCs w:val="24"/>
        </w:rPr>
        <w:t xml:space="preserve"> άλλων οργάνων και την δράση διάφορων κυτταροκινών, τις οποίες εκκρίνουν τα νεοπλασματικά κύτταρα στο περιβάλλον.  Συνήθως η έναρξη της νόσου είναι οξεία με συμπτώματα λοίμωξης, συχνά του ανώτερου αναπνευστικού που </w:t>
      </w:r>
      <w:r w:rsidR="00AD3097" w:rsidRPr="00A225FC">
        <w:rPr>
          <w:rFonts w:ascii="Times New Roman" w:hAnsi="Times New Roman" w:cs="Times New Roman"/>
          <w:sz w:val="24"/>
          <w:szCs w:val="24"/>
        </w:rPr>
        <w:t xml:space="preserve">επιμένουν παρά την θεραπεία. </w:t>
      </w:r>
      <w:r w:rsidRPr="00A225FC">
        <w:rPr>
          <w:rFonts w:ascii="Times New Roman" w:hAnsi="Times New Roman" w:cs="Times New Roman"/>
          <w:sz w:val="24"/>
          <w:szCs w:val="24"/>
        </w:rPr>
        <w:t xml:space="preserve"> Η όλη εξέλιξη της νόσου διαρκεί λίγες εβδομάδες με κλινικές εκδηλώσεις, που αποδίδονται στην παγκυτοπενία, τη μυελική ανεπάρκεια και στη διήθηση των ιστών (</w:t>
      </w:r>
      <w:r w:rsidRPr="00A225FC">
        <w:rPr>
          <w:rFonts w:ascii="Times New Roman" w:hAnsi="Times New Roman" w:cs="Times New Roman"/>
          <w:i/>
          <w:sz w:val="24"/>
          <w:szCs w:val="24"/>
        </w:rPr>
        <w:t>Hoffbrand et al., 2001</w:t>
      </w:r>
      <w:r w:rsidRPr="00A225FC">
        <w:rPr>
          <w:rFonts w:ascii="Times New Roman" w:hAnsi="Times New Roman" w:cs="Times New Roman"/>
          <w:sz w:val="24"/>
          <w:szCs w:val="24"/>
        </w:rPr>
        <w:t>)</w:t>
      </w:r>
      <w:r w:rsidR="00AD3097" w:rsidRPr="00A225FC">
        <w:rPr>
          <w:rFonts w:ascii="Times New Roman" w:hAnsi="Times New Roman" w:cs="Times New Roman"/>
          <w:sz w:val="24"/>
          <w:szCs w:val="24"/>
        </w:rPr>
        <w:t>.</w:t>
      </w:r>
    </w:p>
    <w:p w:rsidR="006A54B9" w:rsidRPr="00A225FC" w:rsidRDefault="006A54B9" w:rsidP="00611F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κυριότερα συμπτώματα περιλαμβάνουν έντονη κακοδιαθεσία, ανορεξία, γενική αδυναμία, ωχρότητα, πυρετό (</w:t>
      </w:r>
      <w:r w:rsidR="00FA3B96">
        <w:rPr>
          <w:rFonts w:ascii="Times New Roman" w:hAnsi="Times New Roman" w:cs="Times New Roman"/>
          <w:sz w:val="24"/>
          <w:szCs w:val="24"/>
        </w:rPr>
        <w:t>λόγω παρεμπιπτουσών λοιμώξεων),</w:t>
      </w:r>
      <w:r w:rsidRPr="00A225FC">
        <w:rPr>
          <w:rFonts w:ascii="Times New Roman" w:hAnsi="Times New Roman" w:cs="Times New Roman"/>
          <w:sz w:val="24"/>
          <w:szCs w:val="24"/>
        </w:rPr>
        <w:t xml:space="preserve"> νυκτερινούς ιδρώτες, κακουχία, αδυναμία (λόγω της αναιμίας), εύκολη κόπωση, δύσπνοια, ταχυκαρδία, ίλιγγος, ζάλη, απώλεια σωματικού βάρους και αιμορραγίες στομάχου, ρινός και δέρματο</w:t>
      </w:r>
      <w:r w:rsidR="00AD3097" w:rsidRPr="00A225FC">
        <w:rPr>
          <w:rFonts w:ascii="Times New Roman" w:hAnsi="Times New Roman" w:cs="Times New Roman"/>
          <w:sz w:val="24"/>
          <w:szCs w:val="24"/>
        </w:rPr>
        <w:t xml:space="preserve">ς. </w:t>
      </w:r>
      <w:r w:rsidRPr="00A225FC">
        <w:rPr>
          <w:rFonts w:ascii="Times New Roman" w:hAnsi="Times New Roman" w:cs="Times New Roman"/>
          <w:sz w:val="24"/>
          <w:szCs w:val="24"/>
        </w:rPr>
        <w:t>Η κεφαλαλγία, η ναυτία και οι έμετοι που παρουσιάζονται, συνοδεύονται πολλές φορές με ψυχικές διαταραχές ή και οπτικές εκδηλώσεις όπως μειωμένη όραση και διπλωπία. Σε ορισμένες περιπτώσεις παρατηρείται οίδημα των οφθαλμικών θηλών λόγω αυξημένης ενδοκρανιακής πίεσης.</w:t>
      </w:r>
      <w:r w:rsidR="00AD3097"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Οι εγκεφαλικές συζυγίες προσβάλλονται συχν</w:t>
      </w:r>
      <w:r w:rsidR="00AD3097" w:rsidRPr="00A225FC">
        <w:rPr>
          <w:rFonts w:ascii="Times New Roman" w:hAnsi="Times New Roman" w:cs="Times New Roman"/>
          <w:sz w:val="24"/>
          <w:szCs w:val="24"/>
        </w:rPr>
        <w:t xml:space="preserve">ά στους τύπους II, VII και III. </w:t>
      </w:r>
      <w:r w:rsidRPr="00A225FC">
        <w:rPr>
          <w:rFonts w:ascii="Times New Roman" w:hAnsi="Times New Roman" w:cs="Times New Roman"/>
          <w:sz w:val="24"/>
          <w:szCs w:val="24"/>
        </w:rPr>
        <w:t>Λόγω της ουδετεροπενίας ο οργανισμός είναι επιρρεπείς σε λοιμώξεις που προκαλούν πυρετικές εκδηλώσεις, όπως ωτίτιδα, ελ</w:t>
      </w:r>
      <w:r w:rsidR="00AD3097" w:rsidRPr="00A225FC">
        <w:rPr>
          <w:rFonts w:ascii="Times New Roman" w:hAnsi="Times New Roman" w:cs="Times New Roman"/>
          <w:sz w:val="24"/>
          <w:szCs w:val="24"/>
        </w:rPr>
        <w:t>κωτική στοματίτιδα και έρπεις.</w:t>
      </w:r>
      <w:r w:rsidRPr="00A225FC">
        <w:rPr>
          <w:rFonts w:ascii="Times New Roman" w:hAnsi="Times New Roman" w:cs="Times New Roman"/>
          <w:sz w:val="24"/>
          <w:szCs w:val="24"/>
        </w:rPr>
        <w:t xml:space="preserve"> Η θρομβοπενία οδηγεί σε αιμορραγικές εκδηλώσεις από το δέρμα, τους βλεννογόνους, και από όργανα ή συστήματα όπως το πεπτικ</w:t>
      </w:r>
      <w:r w:rsidR="00FA3B96">
        <w:rPr>
          <w:rFonts w:ascii="Times New Roman" w:hAnsi="Times New Roman" w:cs="Times New Roman"/>
          <w:sz w:val="24"/>
          <w:szCs w:val="24"/>
        </w:rPr>
        <w:t>ό</w:t>
      </w:r>
      <w:r w:rsidRPr="00A225FC">
        <w:rPr>
          <w:rFonts w:ascii="Times New Roman" w:hAnsi="Times New Roman" w:cs="Times New Roman"/>
          <w:sz w:val="24"/>
          <w:szCs w:val="24"/>
        </w:rPr>
        <w:t xml:space="preserve"> με εν</w:t>
      </w:r>
      <w:r w:rsidR="00AD3097" w:rsidRPr="00A225FC">
        <w:rPr>
          <w:rFonts w:ascii="Times New Roman" w:hAnsi="Times New Roman" w:cs="Times New Roman"/>
          <w:sz w:val="24"/>
          <w:szCs w:val="24"/>
        </w:rPr>
        <w:t xml:space="preserve">τερορραγίες και γαστρορραγίες. </w:t>
      </w:r>
      <w:r w:rsidRPr="00A225FC">
        <w:rPr>
          <w:rFonts w:ascii="Times New Roman" w:hAnsi="Times New Roman" w:cs="Times New Roman"/>
          <w:sz w:val="24"/>
          <w:szCs w:val="24"/>
        </w:rPr>
        <w:t xml:space="preserve">Οι αιμορραγικές εκδηλώσεις από το δέρμα περιλαμβάνουν πετέχειες και οι εκχυμώσεις, ενώ οι αιμορραγίες </w:t>
      </w:r>
      <w:r w:rsidR="00FA3B96">
        <w:rPr>
          <w:rFonts w:ascii="Times New Roman" w:hAnsi="Times New Roman" w:cs="Times New Roman"/>
          <w:sz w:val="24"/>
          <w:szCs w:val="24"/>
        </w:rPr>
        <w:t xml:space="preserve">των </w:t>
      </w:r>
      <w:r w:rsidRPr="00A225FC">
        <w:rPr>
          <w:rFonts w:ascii="Times New Roman" w:hAnsi="Times New Roman" w:cs="Times New Roman"/>
          <w:sz w:val="24"/>
          <w:szCs w:val="24"/>
        </w:rPr>
        <w:t>βλεννογόνων σημειώνονται από το στόμα ως ουλορραγίες, από τη μύτη ως ρινορραγίες και από το βυθό του οφθαλμού με κ</w:t>
      </w:r>
      <w:r w:rsidR="00FA3B96">
        <w:rPr>
          <w:rFonts w:ascii="Times New Roman" w:hAnsi="Times New Roman" w:cs="Times New Roman"/>
          <w:sz w:val="24"/>
          <w:szCs w:val="24"/>
        </w:rPr>
        <w:t>ίνδυνο εγκεφαλικής αιμορραγίας.</w:t>
      </w:r>
      <w:r w:rsidRPr="00A225FC">
        <w:rPr>
          <w:rFonts w:ascii="Times New Roman" w:hAnsi="Times New Roman" w:cs="Times New Roman"/>
          <w:sz w:val="24"/>
          <w:szCs w:val="24"/>
        </w:rPr>
        <w:t xml:space="preserve"> Αποτέλεσμα των αιμορραγιών είναι η εμφάνιση αναιμίας που συνήθως είναι βαριά (</w:t>
      </w:r>
      <w:r w:rsidRPr="00A225FC">
        <w:rPr>
          <w:rFonts w:ascii="Times New Roman" w:hAnsi="Times New Roman" w:cs="Times New Roman"/>
          <w:i/>
          <w:sz w:val="24"/>
          <w:szCs w:val="24"/>
        </w:rPr>
        <w:t>Bick</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1993</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Ravel</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1995</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Foa</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1997</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Rodak et al.</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Rodgers et al.</w:t>
      </w:r>
      <w:r w:rsidR="00AD309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6A54B9" w:rsidRPr="00A225FC" w:rsidRDefault="006A54B9" w:rsidP="00611F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Σταθερό σύμπτωμα είναι οι πόνοι στα οστά και τις αρθρώσεις, κυ</w:t>
      </w:r>
      <w:r w:rsidR="000A6793" w:rsidRPr="00A225FC">
        <w:rPr>
          <w:rFonts w:ascii="Times New Roman" w:hAnsi="Times New Roman" w:cs="Times New Roman"/>
          <w:sz w:val="24"/>
          <w:szCs w:val="24"/>
        </w:rPr>
        <w:t>ρίως του στέρνου και των άκρων.</w:t>
      </w:r>
      <w:r w:rsidRPr="00A225FC">
        <w:rPr>
          <w:rFonts w:ascii="Times New Roman" w:hAnsi="Times New Roman" w:cs="Times New Roman"/>
          <w:sz w:val="24"/>
          <w:szCs w:val="24"/>
        </w:rPr>
        <w:t xml:space="preserve"> </w:t>
      </w:r>
      <w:r w:rsidR="00AD3097"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Τα οστικά άλγη οφείλονται σε οστεολυτικές και οστεοσκληρυντικές αλλοιώσεις των οστών εξαιτίας της λευχαιμικής διήθησης αυτών </w:t>
      </w:r>
      <w:r w:rsidR="00AD3097" w:rsidRPr="00A225FC">
        <w:rPr>
          <w:rFonts w:ascii="Times New Roman" w:hAnsi="Times New Roman" w:cs="Times New Roman"/>
          <w:sz w:val="24"/>
          <w:szCs w:val="24"/>
        </w:rPr>
        <w:t>από λεμφοβλάστες.</w:t>
      </w:r>
      <w:r w:rsidR="00FA3B96">
        <w:rPr>
          <w:rFonts w:ascii="Times New Roman" w:hAnsi="Times New Roman" w:cs="Times New Roman"/>
          <w:sz w:val="24"/>
          <w:szCs w:val="24"/>
        </w:rPr>
        <w:t xml:space="preserve"> </w:t>
      </w:r>
      <w:r w:rsidR="00AD3097"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Οι αλλοιώσεις είναι οστεολυτικού ή οστεοσκληρυντικού τύπου, ενώ μπορεί να  λαμβάνουν τον τύπο της υποπεριοστικής παραγωγής οστού ή να </w:t>
      </w:r>
      <w:r w:rsidR="00AD3097" w:rsidRPr="00A225FC">
        <w:rPr>
          <w:rFonts w:ascii="Times New Roman" w:hAnsi="Times New Roman" w:cs="Times New Roman"/>
          <w:sz w:val="24"/>
          <w:szCs w:val="24"/>
        </w:rPr>
        <w:t>εμφανίζονται ως οστεονεκρώσεις.</w:t>
      </w:r>
      <w:r w:rsidRPr="00A225FC">
        <w:rPr>
          <w:rFonts w:ascii="Times New Roman" w:hAnsi="Times New Roman" w:cs="Times New Roman"/>
          <w:sz w:val="24"/>
          <w:szCs w:val="24"/>
        </w:rPr>
        <w:t xml:space="preserve"> </w:t>
      </w:r>
      <w:r w:rsidR="00AD3097" w:rsidRPr="00A225FC">
        <w:rPr>
          <w:rFonts w:ascii="Times New Roman" w:hAnsi="Times New Roman" w:cs="Times New Roman"/>
          <w:sz w:val="24"/>
          <w:szCs w:val="24"/>
        </w:rPr>
        <w:t xml:space="preserve"> </w:t>
      </w:r>
      <w:r w:rsidRPr="00A225FC">
        <w:rPr>
          <w:rFonts w:ascii="Times New Roman" w:hAnsi="Times New Roman" w:cs="Times New Roman"/>
          <w:sz w:val="24"/>
          <w:szCs w:val="24"/>
        </w:rPr>
        <w:t>Η προσβολή των οστών και των αρθρώσεων παρατηρείται κυρίως σε παιδιά άνω των 4 ετών.  Χαρακτηριστικός είναι ο έντονος πόνος που προκαλείται με την πίεση των επιφύσεων και κυρίως του στέρνου καθώς και οι ενοχλήσεις στο βάδισμα.</w:t>
      </w:r>
      <w:r w:rsidR="000A6793"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Συχνά παρατηρείται μονοαρθρίτιδα ή πολυαρθρίτιδα, που οδηγεί στη διάγνωση της ρευματοειδούς αρθρίτιδας.  Η </w:t>
      </w:r>
      <w:r w:rsidRPr="00A225FC">
        <w:rPr>
          <w:rFonts w:ascii="Times New Roman" w:hAnsi="Times New Roman" w:cs="Times New Roman"/>
          <w:sz w:val="24"/>
          <w:szCs w:val="24"/>
        </w:rPr>
        <w:lastRenderedPageBreak/>
        <w:t xml:space="preserve">διαφορική διάγνωση γίνεται μόνο μέσω του ακτινολογικού ελέγχου, όπου διαπιστώνονται χαρακτηριστικές αλλοιώσεις στα οστά και επιβεβαιώνεται η διάγνωση της νόσου. </w:t>
      </w:r>
    </w:p>
    <w:p w:rsidR="006A54B9" w:rsidRPr="00A225FC" w:rsidRDefault="006A54B9" w:rsidP="00611F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 </w:t>
      </w:r>
      <w:r w:rsidR="000A6793" w:rsidRPr="00A225FC">
        <w:rPr>
          <w:rFonts w:ascii="Times New Roman" w:hAnsi="Times New Roman" w:cs="Times New Roman"/>
          <w:sz w:val="24"/>
          <w:szCs w:val="24"/>
        </w:rPr>
        <w:t>Μπορεί να παρατηρηθούν σημεία μηνιγγικού ερεθισμού όπως δυσκαμψία του αυχένα</w:t>
      </w:r>
      <w:r w:rsidR="004B52D5" w:rsidRPr="00A225FC">
        <w:rPr>
          <w:rFonts w:ascii="Times New Roman" w:hAnsi="Times New Roman" w:cs="Times New Roman"/>
          <w:sz w:val="24"/>
          <w:szCs w:val="24"/>
        </w:rPr>
        <w:t xml:space="preserve"> </w:t>
      </w:r>
      <w:r w:rsidRPr="00A225FC">
        <w:rPr>
          <w:rFonts w:ascii="Times New Roman" w:hAnsi="Times New Roman" w:cs="Times New Roman"/>
          <w:sz w:val="24"/>
          <w:szCs w:val="24"/>
        </w:rPr>
        <w:t>και σημείο Kerni</w:t>
      </w:r>
      <w:r w:rsidR="000A6793" w:rsidRPr="00A225FC">
        <w:rPr>
          <w:rFonts w:ascii="Times New Roman" w:hAnsi="Times New Roman" w:cs="Times New Roman"/>
          <w:sz w:val="24"/>
          <w:szCs w:val="24"/>
        </w:rPr>
        <w:t>n</w:t>
      </w:r>
      <w:r w:rsidRPr="00A225FC">
        <w:rPr>
          <w:rFonts w:ascii="Times New Roman" w:hAnsi="Times New Roman" w:cs="Times New Roman"/>
          <w:sz w:val="24"/>
          <w:szCs w:val="24"/>
        </w:rPr>
        <w:t>g</w:t>
      </w:r>
      <w:r w:rsidR="000A6793" w:rsidRPr="00A225FC">
        <w:rPr>
          <w:rFonts w:ascii="Times New Roman" w:hAnsi="Times New Roman" w:cs="Times New Roman"/>
          <w:sz w:val="24"/>
          <w:szCs w:val="24"/>
          <w:vertAlign w:val="superscript"/>
        </w:rPr>
        <w:footnoteReference w:id="41"/>
      </w:r>
      <w:r w:rsidRPr="00A225FC">
        <w:rPr>
          <w:rFonts w:ascii="Times New Roman" w:hAnsi="Times New Roman" w:cs="Times New Roman"/>
          <w:sz w:val="24"/>
          <w:szCs w:val="24"/>
        </w:rPr>
        <w:t xml:space="preserve">. </w:t>
      </w:r>
      <w:r w:rsidR="00AD3097" w:rsidRPr="00A225FC">
        <w:rPr>
          <w:rFonts w:ascii="Times New Roman" w:hAnsi="Times New Roman" w:cs="Times New Roman"/>
          <w:sz w:val="24"/>
          <w:szCs w:val="24"/>
        </w:rPr>
        <w:t xml:space="preserve"> </w:t>
      </w:r>
      <w:r w:rsidRPr="00A225FC">
        <w:rPr>
          <w:rFonts w:ascii="Times New Roman" w:hAnsi="Times New Roman" w:cs="Times New Roman"/>
          <w:sz w:val="24"/>
          <w:szCs w:val="24"/>
        </w:rPr>
        <w:t>Συχνά η λευχαιμική μηνιγγίτιδα παραμένει ασυμπτωματική και τυχαία ανακαλύπτεται μέσω οσφυονωτιαίας παρακέντησης.  Ο αιματοεγκεφαλικός φραγμός βοηθάει στη μείωση της διείσδυσης της χημειοθεραπείας στο εγκεφαλονωτιαίο υγρό, προσφέροντ</w:t>
      </w:r>
      <w:r w:rsidR="00AD3097" w:rsidRPr="00A225FC">
        <w:rPr>
          <w:rFonts w:ascii="Times New Roman" w:hAnsi="Times New Roman" w:cs="Times New Roman"/>
          <w:sz w:val="24"/>
          <w:szCs w:val="24"/>
        </w:rPr>
        <w:t xml:space="preserve">ας ένα «φαρμακευτικό καταφύγιο» </w:t>
      </w:r>
      <w:r w:rsidRPr="00A225FC">
        <w:rPr>
          <w:rFonts w:ascii="Times New Roman" w:hAnsi="Times New Roman" w:cs="Times New Roman"/>
          <w:sz w:val="24"/>
          <w:szCs w:val="24"/>
        </w:rPr>
        <w:t>στα</w:t>
      </w:r>
      <w:r w:rsidR="00AD3097" w:rsidRPr="00A225FC">
        <w:rPr>
          <w:rFonts w:ascii="Times New Roman" w:hAnsi="Times New Roman" w:cs="Times New Roman"/>
          <w:sz w:val="24"/>
          <w:szCs w:val="24"/>
        </w:rPr>
        <w:t xml:space="preserve"> </w:t>
      </w:r>
      <w:r w:rsidRPr="00A225FC">
        <w:rPr>
          <w:rFonts w:ascii="Times New Roman" w:hAnsi="Times New Roman" w:cs="Times New Roman"/>
          <w:sz w:val="24"/>
          <w:szCs w:val="24"/>
        </w:rPr>
        <w:t>λευχαιμικά κύτταρα (</w:t>
      </w:r>
      <w:r w:rsidRPr="00A225FC">
        <w:rPr>
          <w:rFonts w:ascii="Times New Roman" w:hAnsi="Times New Roman" w:cs="Times New Roman"/>
          <w:i/>
          <w:sz w:val="24"/>
          <w:szCs w:val="24"/>
        </w:rPr>
        <w:t>Handin et al., 2003</w:t>
      </w:r>
      <w:r w:rsidRPr="00A225FC">
        <w:rPr>
          <w:rFonts w:ascii="Times New Roman" w:hAnsi="Times New Roman" w:cs="Times New Roman"/>
          <w:sz w:val="24"/>
          <w:szCs w:val="24"/>
        </w:rPr>
        <w:t>).</w:t>
      </w:r>
    </w:p>
    <w:p w:rsidR="004B52D5" w:rsidRPr="00A225FC" w:rsidRDefault="006A54B9" w:rsidP="00905FC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 25% των ασθενών υπάρχει μεγάλου βαθμού διόγκωση των αδένων, όμως σε πολύ υψηλότερο ποσοστό εμφανίζονται διογκωμένοι μεμονωμένοι μικροί αδένες.  Αποτέλεσμα της διήθησης των αδένων και άλλων οργάνων είναι η ελαφρά διόγκωση του σπλήνα, του ήπατος και των λεμφαδένων, όπου </w:t>
      </w:r>
      <w:r w:rsidR="00AD3097" w:rsidRPr="00A225FC">
        <w:rPr>
          <w:rFonts w:ascii="Times New Roman" w:hAnsi="Times New Roman" w:cs="Times New Roman"/>
          <w:sz w:val="24"/>
          <w:szCs w:val="24"/>
        </w:rPr>
        <w:t>μετατρέπονται</w:t>
      </w:r>
      <w:r w:rsidRPr="00A225FC">
        <w:rPr>
          <w:rFonts w:ascii="Times New Roman" w:hAnsi="Times New Roman" w:cs="Times New Roman"/>
          <w:sz w:val="24"/>
          <w:szCs w:val="24"/>
        </w:rPr>
        <w:t xml:space="preserve"> σε ηπατομεγαλία, σπληνομεγαλία και λεμφαδενο</w:t>
      </w:r>
      <w:r w:rsidR="00AD3097" w:rsidRPr="00A225FC">
        <w:rPr>
          <w:rFonts w:ascii="Times New Roman" w:hAnsi="Times New Roman" w:cs="Times New Roman"/>
          <w:sz w:val="24"/>
          <w:szCs w:val="24"/>
        </w:rPr>
        <w:t>-</w:t>
      </w:r>
      <w:r w:rsidRPr="00A225FC">
        <w:rPr>
          <w:rFonts w:ascii="Times New Roman" w:hAnsi="Times New Roman" w:cs="Times New Roman"/>
          <w:sz w:val="24"/>
          <w:szCs w:val="24"/>
        </w:rPr>
        <w:t>πάθεια σε ποσοστό 60-70% των περιπτώσεων.  Οι λεμφαδένες είναι σκληροί και ανώδυνο</w:t>
      </w:r>
      <w:r w:rsidR="00AD3097" w:rsidRPr="00A225FC">
        <w:rPr>
          <w:rFonts w:ascii="Times New Roman" w:hAnsi="Times New Roman" w:cs="Times New Roman"/>
          <w:sz w:val="24"/>
          <w:szCs w:val="24"/>
        </w:rPr>
        <w:t xml:space="preserve">ι. </w:t>
      </w:r>
      <w:r w:rsidRPr="00A225FC">
        <w:rPr>
          <w:rFonts w:ascii="Times New Roman" w:hAnsi="Times New Roman" w:cs="Times New Roman"/>
          <w:sz w:val="24"/>
          <w:szCs w:val="24"/>
        </w:rPr>
        <w:t xml:space="preserve">Στους άνδρες παρατηρείται σε ποσοστό 20% διόγκωση των όρχεων λόγω της λευχαιμικής διήθησης αυτών, </w:t>
      </w:r>
      <w:r w:rsidR="00905FCC" w:rsidRPr="00A225FC">
        <w:rPr>
          <w:rFonts w:ascii="Times New Roman" w:hAnsi="Times New Roman" w:cs="Times New Roman"/>
          <w:sz w:val="24"/>
          <w:szCs w:val="24"/>
        </w:rPr>
        <w:t>ενώ στην Τ-ΟΛΛ</w:t>
      </w:r>
      <w:r w:rsidRPr="00A225FC">
        <w:rPr>
          <w:rFonts w:ascii="Times New Roman" w:hAnsi="Times New Roman" w:cs="Times New Roman"/>
          <w:sz w:val="24"/>
          <w:szCs w:val="24"/>
        </w:rPr>
        <w:t xml:space="preserve"> διόγκωση του θύμου αδένα</w:t>
      </w:r>
      <w:r w:rsidR="00905FCC"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FA3B96">
        <w:rPr>
          <w:rFonts w:ascii="Times New Roman" w:hAnsi="Times New Roman" w:cs="Times New Roman"/>
          <w:sz w:val="24"/>
          <w:szCs w:val="24"/>
        </w:rPr>
        <w:t xml:space="preserve"> </w:t>
      </w:r>
      <w:r w:rsidRPr="00A225FC">
        <w:rPr>
          <w:rFonts w:ascii="Times New Roman" w:hAnsi="Times New Roman" w:cs="Times New Roman"/>
          <w:sz w:val="24"/>
          <w:szCs w:val="24"/>
        </w:rPr>
        <w:t xml:space="preserve">Στο 10% των περιπτώσεων η ακτινογραφία θώρακος δείχνει διόγκωση των αδένων του μεσοθωρακίου.  Η προσβολή του κεντρικού νευρικού συστήματος (συμμετοχή των μηνίγγων) παρατηρείται κατά την φάση διάγνωσης της νόσου στο 5% των ασθενών, η συχνότητά της όμως αυξάνεται με την παράταση της ζωής του ασθενούς. </w:t>
      </w:r>
      <w:r w:rsidR="000A6793"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Πολλοί ασθενείς που παρουσιάζουν προσβολή των μηνίγγων έχουν και άλλα δυσμενή στοιχεία όπως ηλικία </w:t>
      </w:r>
      <w:r w:rsidR="00905FCC" w:rsidRPr="00A225FC">
        <w:rPr>
          <w:rFonts w:ascii="Times New Roman" w:hAnsi="Times New Roman" w:cs="Times New Roman"/>
          <w:sz w:val="24"/>
          <w:szCs w:val="24"/>
        </w:rPr>
        <w:t xml:space="preserve">μικρότερη των </w:t>
      </w:r>
      <w:r w:rsidRPr="00A225FC">
        <w:rPr>
          <w:rFonts w:ascii="Times New Roman" w:hAnsi="Times New Roman" w:cs="Times New Roman"/>
          <w:sz w:val="24"/>
          <w:szCs w:val="24"/>
        </w:rPr>
        <w:t>2 ετών</w:t>
      </w:r>
      <w:r w:rsidR="00905FCC" w:rsidRPr="00A225FC">
        <w:rPr>
          <w:rFonts w:ascii="Times New Roman" w:hAnsi="Times New Roman" w:cs="Times New Roman"/>
          <w:sz w:val="24"/>
          <w:szCs w:val="24"/>
        </w:rPr>
        <w:t xml:space="preserve">, αρχικώς υψηλό αριθμό βλαστών, </w:t>
      </w:r>
      <w:r w:rsidRPr="00A225FC">
        <w:rPr>
          <w:rFonts w:ascii="Times New Roman" w:hAnsi="Times New Roman" w:cs="Times New Roman"/>
          <w:sz w:val="24"/>
          <w:szCs w:val="24"/>
        </w:rPr>
        <w:t xml:space="preserve">οργανομεγαλία, Τ-τύπου λευχαιμία και </w:t>
      </w:r>
      <w:r w:rsidR="00905FCC" w:rsidRPr="00A225FC">
        <w:rPr>
          <w:rFonts w:ascii="Times New Roman" w:hAnsi="Times New Roman" w:cs="Times New Roman"/>
          <w:sz w:val="24"/>
          <w:szCs w:val="24"/>
        </w:rPr>
        <w:t>θρομβοπενία</w:t>
      </w:r>
      <w:r w:rsidRPr="00A225FC">
        <w:rPr>
          <w:rFonts w:ascii="Times New Roman" w:hAnsi="Times New Roman" w:cs="Times New Roman"/>
          <w:sz w:val="24"/>
          <w:szCs w:val="24"/>
        </w:rPr>
        <w:t xml:space="preserve">.  Η συμμετοχή του κεντρικού νευρικού συστήματος συνεπάγεται εκδηλώσεις αυξημένης ενδοκρανιακής πίεσης, όπως έντονη κεφαλαλγία, εμετούς, λήθαργο ή παραλύσεις των κρανιακών νεύρων.  Η προσβολή του κεντρικού νευρικού συστήματος είναι συχνότερη στην οξεία λεμφογενή λευχαιμία </w:t>
      </w:r>
      <w:r w:rsidR="00905FCC" w:rsidRPr="00A225FC">
        <w:rPr>
          <w:rFonts w:ascii="Times New Roman" w:hAnsi="Times New Roman" w:cs="Times New Roman"/>
          <w:sz w:val="24"/>
          <w:szCs w:val="24"/>
        </w:rPr>
        <w:t>σε σύγκριση με την</w:t>
      </w:r>
      <w:r w:rsidRPr="00A225FC">
        <w:rPr>
          <w:rFonts w:ascii="Times New Roman" w:hAnsi="Times New Roman" w:cs="Times New Roman"/>
          <w:sz w:val="24"/>
          <w:szCs w:val="24"/>
        </w:rPr>
        <w:t xml:space="preserve"> οξεία μυελογενή </w:t>
      </w:r>
      <w:r w:rsidR="004B52D5" w:rsidRPr="00A225FC">
        <w:rPr>
          <w:rFonts w:ascii="Times New Roman" w:hAnsi="Times New Roman" w:cs="Times New Roman"/>
          <w:sz w:val="24"/>
          <w:szCs w:val="24"/>
        </w:rPr>
        <w:t xml:space="preserve">λευχαιμία </w:t>
      </w:r>
      <w:r w:rsidRPr="00A225FC">
        <w:rPr>
          <w:rFonts w:ascii="Times New Roman" w:hAnsi="Times New Roman" w:cs="Times New Roman"/>
          <w:sz w:val="24"/>
          <w:szCs w:val="24"/>
        </w:rPr>
        <w:t>(</w:t>
      </w:r>
      <w:r w:rsidRPr="00A225FC">
        <w:rPr>
          <w:rFonts w:ascii="Times New Roman" w:hAnsi="Times New Roman" w:cs="Times New Roman"/>
          <w:i/>
          <w:sz w:val="24"/>
          <w:szCs w:val="24"/>
        </w:rPr>
        <w:t>Bick</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1993</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Ravel</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1995</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Foa</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1997</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Young et al.</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Rodak et al.</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Rodgers et al.</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Παπακωνσταντίνου</w:t>
      </w:r>
      <w:r w:rsidR="00905FCC"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Pr="00A225FC">
        <w:rPr>
          <w:rFonts w:ascii="Times New Roman" w:hAnsi="Times New Roman" w:cs="Times New Roman"/>
          <w:sz w:val="24"/>
          <w:szCs w:val="24"/>
        </w:rPr>
        <w:t>).</w:t>
      </w:r>
    </w:p>
    <w:p w:rsidR="00905FCC" w:rsidRPr="00A225FC" w:rsidRDefault="00905FCC" w:rsidP="00905FCC">
      <w:pPr>
        <w:pStyle w:val="a3"/>
        <w:spacing w:line="360" w:lineRule="auto"/>
        <w:ind w:left="284" w:firstLine="646"/>
        <w:jc w:val="both"/>
        <w:rPr>
          <w:rFonts w:ascii="Times New Roman" w:hAnsi="Times New Roman" w:cs="Times New Roman"/>
          <w:sz w:val="24"/>
          <w:szCs w:val="24"/>
        </w:rPr>
      </w:pPr>
    </w:p>
    <w:p w:rsidR="006A54B9" w:rsidRPr="00A225FC" w:rsidRDefault="00FA3B96" w:rsidP="00FA3B9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Α4.5. </w:t>
      </w:r>
      <w:r w:rsidR="006A54B9" w:rsidRPr="00A225FC">
        <w:rPr>
          <w:rFonts w:ascii="Times New Roman" w:hAnsi="Times New Roman" w:cs="Times New Roman"/>
          <w:sz w:val="28"/>
          <w:szCs w:val="28"/>
        </w:rPr>
        <w:t>Ε</w:t>
      </w:r>
      <w:r w:rsidR="005B0E5F" w:rsidRPr="00A225FC">
        <w:rPr>
          <w:rFonts w:ascii="Times New Roman" w:hAnsi="Times New Roman" w:cs="Times New Roman"/>
          <w:sz w:val="28"/>
          <w:szCs w:val="28"/>
        </w:rPr>
        <w:t>ργαστηριακά Ευρήματα</w:t>
      </w:r>
    </w:p>
    <w:p w:rsidR="006A54B9" w:rsidRPr="00A225FC" w:rsidRDefault="00905FCC" w:rsidP="009121D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w:t>
      </w:r>
      <w:r w:rsidR="006A54B9" w:rsidRPr="00A225FC">
        <w:rPr>
          <w:rFonts w:ascii="Times New Roman" w:hAnsi="Times New Roman" w:cs="Times New Roman"/>
          <w:sz w:val="24"/>
          <w:szCs w:val="24"/>
        </w:rPr>
        <w:t xml:space="preserve"> εξέταση επιχρισμάτων περιφερικού αίματος </w:t>
      </w:r>
      <w:r w:rsidRPr="00A225FC">
        <w:rPr>
          <w:rFonts w:ascii="Times New Roman" w:hAnsi="Times New Roman" w:cs="Times New Roman"/>
          <w:sz w:val="24"/>
          <w:szCs w:val="24"/>
        </w:rPr>
        <w:t>δείχνει</w:t>
      </w:r>
      <w:r w:rsidR="006A54B9" w:rsidRPr="00A225FC">
        <w:rPr>
          <w:rFonts w:ascii="Times New Roman" w:hAnsi="Times New Roman" w:cs="Times New Roman"/>
          <w:sz w:val="24"/>
          <w:szCs w:val="24"/>
        </w:rPr>
        <w:t xml:space="preserve"> αναιμία και θρομβοπενία.  </w:t>
      </w:r>
      <w:r w:rsidRPr="00A225FC">
        <w:rPr>
          <w:rFonts w:ascii="Times New Roman" w:hAnsi="Times New Roman" w:cs="Times New Roman"/>
          <w:sz w:val="24"/>
          <w:szCs w:val="24"/>
        </w:rPr>
        <w:t>Σ</w:t>
      </w:r>
      <w:r w:rsidR="006A54B9" w:rsidRPr="00A225FC">
        <w:rPr>
          <w:rFonts w:ascii="Times New Roman" w:hAnsi="Times New Roman" w:cs="Times New Roman"/>
          <w:sz w:val="24"/>
          <w:szCs w:val="24"/>
        </w:rPr>
        <w:t xml:space="preserve">τα αρχικά στάδια της νόσου ο αριθμός των ερυθρών αιμοσφαιρίων ενδέχεται να είναι φυσιολογικός με εμφάνιση ποικιλοκυττάρωσης, ανισοκυττάρωσης και πολυχρωματοφιλία.  Με την εξέλιξη της νόσου παρατηρείται </w:t>
      </w:r>
      <w:r w:rsidRPr="00A225FC">
        <w:rPr>
          <w:rFonts w:ascii="Times New Roman" w:hAnsi="Times New Roman" w:cs="Times New Roman"/>
          <w:sz w:val="24"/>
          <w:szCs w:val="24"/>
        </w:rPr>
        <w:t>ερυθροπενία</w:t>
      </w:r>
      <w:r w:rsidR="006A54B9" w:rsidRPr="00A225FC">
        <w:rPr>
          <w:rFonts w:ascii="Times New Roman" w:hAnsi="Times New Roman" w:cs="Times New Roman"/>
          <w:sz w:val="24"/>
          <w:szCs w:val="24"/>
        </w:rPr>
        <w:t xml:space="preserve"> με τιμές συνήθως κάτω των 50x10</w:t>
      </w:r>
      <w:r w:rsidR="006A54B9" w:rsidRPr="00A225FC">
        <w:rPr>
          <w:rFonts w:ascii="Times New Roman" w:hAnsi="Times New Roman" w:cs="Times New Roman"/>
          <w:sz w:val="24"/>
          <w:szCs w:val="24"/>
          <w:vertAlign w:val="superscript"/>
        </w:rPr>
        <w:t>9</w:t>
      </w:r>
      <w:r w:rsidR="006A54B9" w:rsidRPr="00A225FC">
        <w:rPr>
          <w:rFonts w:ascii="Times New Roman" w:hAnsi="Times New Roman" w:cs="Times New Roman"/>
          <w:sz w:val="24"/>
          <w:szCs w:val="24"/>
        </w:rPr>
        <w:t xml:space="preserve">/L  καθώς και ελάττωση </w:t>
      </w:r>
      <w:r w:rsidRPr="00A225FC">
        <w:rPr>
          <w:rFonts w:ascii="Times New Roman" w:hAnsi="Times New Roman" w:cs="Times New Roman"/>
          <w:sz w:val="24"/>
          <w:szCs w:val="24"/>
        </w:rPr>
        <w:t xml:space="preserve">της τιμής </w:t>
      </w:r>
      <w:r w:rsidR="006A54B9" w:rsidRPr="00A225FC">
        <w:rPr>
          <w:rFonts w:ascii="Times New Roman" w:hAnsi="Times New Roman" w:cs="Times New Roman"/>
          <w:sz w:val="24"/>
          <w:szCs w:val="24"/>
        </w:rPr>
        <w:t>του αιματοκρίτη και της αιμοσφαιρίνης</w:t>
      </w:r>
      <w:r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Αποτέλεσμα αυτών είναι η εμφάνιση</w:t>
      </w:r>
      <w:r w:rsidR="006A54B9" w:rsidRPr="00A225FC">
        <w:rPr>
          <w:rFonts w:ascii="Times New Roman" w:hAnsi="Times New Roman" w:cs="Times New Roman"/>
          <w:sz w:val="24"/>
          <w:szCs w:val="24"/>
        </w:rPr>
        <w:t xml:space="preserve"> ορθόχρωμη</w:t>
      </w:r>
      <w:r w:rsidRPr="00A225FC">
        <w:rPr>
          <w:rFonts w:ascii="Times New Roman" w:hAnsi="Times New Roman" w:cs="Times New Roman"/>
          <w:sz w:val="24"/>
          <w:szCs w:val="24"/>
        </w:rPr>
        <w:t>ς</w:t>
      </w:r>
      <w:r w:rsidR="006A54B9" w:rsidRPr="00A225FC">
        <w:rPr>
          <w:rFonts w:ascii="Times New Roman" w:hAnsi="Times New Roman" w:cs="Times New Roman"/>
          <w:sz w:val="24"/>
          <w:szCs w:val="24"/>
        </w:rPr>
        <w:t>, ορθοκυτταρική</w:t>
      </w:r>
      <w:r w:rsidRPr="00A225FC">
        <w:rPr>
          <w:rFonts w:ascii="Times New Roman" w:hAnsi="Times New Roman" w:cs="Times New Roman"/>
          <w:sz w:val="24"/>
          <w:szCs w:val="24"/>
        </w:rPr>
        <w:t>ς</w:t>
      </w:r>
      <w:r w:rsidR="006A54B9" w:rsidRPr="00A225FC">
        <w:rPr>
          <w:rFonts w:ascii="Times New Roman" w:hAnsi="Times New Roman" w:cs="Times New Roman"/>
          <w:sz w:val="24"/>
          <w:szCs w:val="24"/>
        </w:rPr>
        <w:t xml:space="preserve"> αναιμία</w:t>
      </w:r>
      <w:r w:rsidRPr="00A225FC">
        <w:rPr>
          <w:rFonts w:ascii="Times New Roman" w:hAnsi="Times New Roman" w:cs="Times New Roman"/>
          <w:sz w:val="24"/>
          <w:szCs w:val="24"/>
        </w:rPr>
        <w:t xml:space="preserve">ς. </w:t>
      </w:r>
      <w:r w:rsidR="006A54B9" w:rsidRPr="00A225FC">
        <w:rPr>
          <w:rFonts w:ascii="Times New Roman" w:hAnsi="Times New Roman" w:cs="Times New Roman"/>
          <w:sz w:val="24"/>
          <w:szCs w:val="24"/>
        </w:rPr>
        <w:t xml:space="preserve">Στα επιχρίσματα αίματος υπάρχουν </w:t>
      </w:r>
      <w:r w:rsidR="006A54B9" w:rsidRPr="00A225FC">
        <w:rPr>
          <w:rFonts w:ascii="Times New Roman" w:hAnsi="Times New Roman" w:cs="Times New Roman"/>
          <w:sz w:val="24"/>
          <w:szCs w:val="24"/>
        </w:rPr>
        <w:lastRenderedPageBreak/>
        <w:t xml:space="preserve">βλάστες που μερικές φορές </w:t>
      </w:r>
      <w:r w:rsidRPr="00A225FC">
        <w:rPr>
          <w:rFonts w:ascii="Times New Roman" w:hAnsi="Times New Roman" w:cs="Times New Roman"/>
          <w:sz w:val="24"/>
          <w:szCs w:val="24"/>
        </w:rPr>
        <w:t>απουσιάζουν</w:t>
      </w:r>
      <w:r w:rsidR="006A54B9" w:rsidRPr="00A225FC">
        <w:rPr>
          <w:rFonts w:ascii="Times New Roman" w:hAnsi="Times New Roman" w:cs="Times New Roman"/>
          <w:sz w:val="24"/>
          <w:szCs w:val="24"/>
        </w:rPr>
        <w:t xml:space="preserve"> ή να είναι </w:t>
      </w:r>
      <w:r w:rsidRPr="00A225FC">
        <w:rPr>
          <w:rFonts w:ascii="Times New Roman" w:hAnsi="Times New Roman" w:cs="Times New Roman"/>
          <w:sz w:val="24"/>
          <w:szCs w:val="24"/>
        </w:rPr>
        <w:t xml:space="preserve">σε ποσοστό μικρότερη του </w:t>
      </w:r>
      <w:r w:rsidR="006A54B9" w:rsidRPr="00A225FC">
        <w:rPr>
          <w:rFonts w:ascii="Times New Roman" w:hAnsi="Times New Roman" w:cs="Times New Roman"/>
          <w:sz w:val="24"/>
          <w:szCs w:val="24"/>
        </w:rPr>
        <w:t xml:space="preserve">5% οπότε γίνεται δύσκολη η ανεύρεσή τους (εικόνα </w:t>
      </w:r>
      <w:r w:rsidR="004B52D5" w:rsidRPr="00A225FC">
        <w:rPr>
          <w:rFonts w:ascii="Times New Roman" w:hAnsi="Times New Roman" w:cs="Times New Roman"/>
          <w:sz w:val="24"/>
          <w:szCs w:val="24"/>
        </w:rPr>
        <w:t>4</w:t>
      </w:r>
      <w:r w:rsidR="006A54B9" w:rsidRPr="00A225FC">
        <w:rPr>
          <w:rFonts w:ascii="Times New Roman" w:hAnsi="Times New Roman" w:cs="Times New Roman"/>
          <w:sz w:val="24"/>
          <w:szCs w:val="24"/>
        </w:rPr>
        <w:t>) (</w:t>
      </w:r>
      <w:r w:rsidR="006A54B9" w:rsidRPr="00A225FC">
        <w:rPr>
          <w:rFonts w:ascii="Times New Roman" w:hAnsi="Times New Roman" w:cs="Times New Roman"/>
          <w:i/>
          <w:sz w:val="24"/>
          <w:szCs w:val="24"/>
        </w:rPr>
        <w:t>Kapff</w:t>
      </w:r>
      <w:r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1981</w:t>
      </w:r>
      <w:r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Hoffbrand et al.</w:t>
      </w:r>
      <w:r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2000</w:t>
      </w:r>
      <w:r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Σεϊτανίδης</w:t>
      </w:r>
      <w:r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1994</w:t>
      </w:r>
      <w:r w:rsidR="006A54B9" w:rsidRPr="00A225FC">
        <w:rPr>
          <w:rFonts w:ascii="Times New Roman" w:hAnsi="Times New Roman" w:cs="Times New Roman"/>
          <w:sz w:val="24"/>
          <w:szCs w:val="24"/>
        </w:rPr>
        <w:t>).</w:t>
      </w:r>
    </w:p>
    <w:p w:rsidR="009121DD" w:rsidRPr="00A225FC" w:rsidRDefault="009121DD" w:rsidP="00146DD8">
      <w:pPr>
        <w:pStyle w:val="a3"/>
        <w:keepNext/>
        <w:spacing w:after="40" w:line="360" w:lineRule="auto"/>
        <w:ind w:left="0"/>
        <w:jc w:val="center"/>
        <w:rPr>
          <w:rFonts w:ascii="Times New Roman" w:hAnsi="Times New Roman" w:cs="Times New Roman"/>
          <w:lang w:val="en-US"/>
        </w:rPr>
      </w:pPr>
      <w:r w:rsidRPr="00A225FC">
        <w:rPr>
          <w:rFonts w:ascii="Times New Roman" w:hAnsi="Times New Roman" w:cs="Times New Roman"/>
          <w:noProof/>
          <w:lang w:eastAsia="el-GR"/>
        </w:rPr>
        <w:drawing>
          <wp:inline distT="0" distB="0" distL="0" distR="0">
            <wp:extent cx="3333750" cy="2762250"/>
            <wp:effectExtent l="19050" t="0" r="0" b="0"/>
            <wp:docPr id="99" name="Αντικείμενο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33750" cy="2762250"/>
                      <a:chOff x="2905125" y="2047875"/>
                      <a:chExt cx="3333750" cy="2762250"/>
                    </a:xfrm>
                  </a:grpSpPr>
                  <a:grpSp>
                    <a:nvGrpSpPr>
                      <a:cNvPr id="61" name="60 - Ομάδα"/>
                      <a:cNvGrpSpPr/>
                    </a:nvGrpSpPr>
                    <a:grpSpPr>
                      <a:xfrm>
                        <a:off x="2905125" y="2047875"/>
                        <a:ext cx="3333750" cy="2762250"/>
                        <a:chOff x="2905125" y="2047875"/>
                        <a:chExt cx="3333750" cy="2762250"/>
                      </a:xfrm>
                    </a:grpSpPr>
                    <a:pic>
                      <a:nvPicPr>
                        <a:cNvPr id="55" name="54 - Εικόνα"/>
                        <a:cNvPicPr/>
                      </a:nvPicPr>
                      <a:blipFill>
                        <a:blip r:embed="rId12" cstate="print"/>
                        <a:srcRect l="23327" t="11929" r="19312" b="14467"/>
                        <a:stretch>
                          <a:fillRect/>
                        </a:stretch>
                      </a:blipFill>
                      <a:spPr bwMode="auto">
                        <a:xfrm>
                          <a:off x="2905125" y="2047875"/>
                          <a:ext cx="3333750" cy="2762250"/>
                        </a:xfrm>
                        <a:prstGeom prst="rect">
                          <a:avLst/>
                        </a:prstGeom>
                        <a:noFill/>
                        <a:ln w="9525">
                          <a:noFill/>
                          <a:miter lim="800000"/>
                          <a:headEnd/>
                          <a:tailEnd/>
                        </a:ln>
                      </a:spPr>
                    </a:pic>
                    <a:cxnSp>
                      <a:nvCxnSpPr>
                        <a:cNvPr id="57" name="56 - Ευθύγραμμο βέλος σύνδεσης"/>
                        <a:cNvCxnSpPr/>
                      </a:nvCxnSpPr>
                      <a:spPr>
                        <a:xfrm rot="2760000" flipV="1">
                          <a:off x="4011503" y="2917774"/>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8" name="57 - Ευθύγραμμο βέλος σύνδεσης"/>
                        <a:cNvCxnSpPr/>
                      </a:nvCxnSpPr>
                      <a:spPr>
                        <a:xfrm rot="13320000" flipV="1">
                          <a:off x="5701981" y="2964145"/>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9" name="58 - Ευθύγραμμο βέλος σύνδεσης"/>
                        <a:cNvCxnSpPr/>
                      </a:nvCxnSpPr>
                      <a:spPr>
                        <a:xfrm rot="13080000" flipV="1">
                          <a:off x="5204077" y="4036255"/>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0" name="59 - Ευθύγραμμο βέλος σύνδεσης"/>
                        <a:cNvCxnSpPr/>
                      </a:nvCxnSpPr>
                      <a:spPr>
                        <a:xfrm rot="13320000" flipH="1" flipV="1">
                          <a:off x="3325717" y="3756233"/>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6A54B9" w:rsidRPr="00A225FC" w:rsidRDefault="006A54B9" w:rsidP="00146DD8">
      <w:pPr>
        <w:pStyle w:val="a6"/>
        <w:ind w:left="2127" w:right="1983"/>
        <w:rPr>
          <w:rFonts w:ascii="Times New Roman" w:hAnsi="Times New Roman" w:cs="Times New Roman"/>
          <w:color w:val="auto"/>
          <w:sz w:val="24"/>
          <w:szCs w:val="24"/>
        </w:rPr>
      </w:pPr>
      <w:r w:rsidRPr="00A225FC">
        <w:rPr>
          <w:rFonts w:ascii="Times New Roman" w:hAnsi="Times New Roman" w:cs="Times New Roman"/>
          <w:color w:val="auto"/>
        </w:rPr>
        <w:t xml:space="preserve">Εικόνα </w:t>
      </w:r>
      <w:r w:rsidR="004B52D5" w:rsidRPr="00A225FC">
        <w:rPr>
          <w:rFonts w:ascii="Times New Roman" w:hAnsi="Times New Roman" w:cs="Times New Roman"/>
          <w:color w:val="auto"/>
        </w:rPr>
        <w:t>4</w:t>
      </w:r>
      <w:r w:rsidRPr="00A225FC">
        <w:rPr>
          <w:rFonts w:ascii="Times New Roman" w:hAnsi="Times New Roman" w:cs="Times New Roman"/>
          <w:color w:val="auto"/>
        </w:rPr>
        <w:t xml:space="preserve">: Επίχρισμα </w:t>
      </w:r>
      <w:r w:rsidR="00905FCC" w:rsidRPr="00A225FC">
        <w:rPr>
          <w:rFonts w:ascii="Times New Roman" w:hAnsi="Times New Roman" w:cs="Times New Roman"/>
          <w:color w:val="auto"/>
        </w:rPr>
        <w:t xml:space="preserve">περιφερικού </w:t>
      </w:r>
      <w:r w:rsidRPr="00A225FC">
        <w:rPr>
          <w:rFonts w:ascii="Times New Roman" w:hAnsi="Times New Roman" w:cs="Times New Roman"/>
          <w:color w:val="auto"/>
        </w:rPr>
        <w:t>αίματος</w:t>
      </w:r>
      <w:r w:rsidR="00905FCC" w:rsidRPr="00A225FC">
        <w:rPr>
          <w:rFonts w:ascii="Times New Roman" w:hAnsi="Times New Roman" w:cs="Times New Roman"/>
          <w:color w:val="auto"/>
        </w:rPr>
        <w:t xml:space="preserve"> από ασθενή με οξεία λεμφογενή λευχαιμία</w:t>
      </w:r>
      <w:r w:rsidR="0018718D" w:rsidRPr="00A225FC">
        <w:rPr>
          <w:rFonts w:ascii="Times New Roman" w:hAnsi="Times New Roman" w:cs="Times New Roman"/>
          <w:color w:val="auto"/>
        </w:rPr>
        <w:t xml:space="preserve"> με </w:t>
      </w:r>
      <w:r w:rsidR="005E562A" w:rsidRPr="00A225FC">
        <w:rPr>
          <w:rFonts w:ascii="Times New Roman" w:hAnsi="Times New Roman" w:cs="Times New Roman"/>
          <w:color w:val="auto"/>
        </w:rPr>
        <w:t>λεμφο</w:t>
      </w:r>
      <w:r w:rsidR="0018718D" w:rsidRPr="00A225FC">
        <w:rPr>
          <w:rFonts w:ascii="Times New Roman" w:hAnsi="Times New Roman" w:cs="Times New Roman"/>
          <w:color w:val="auto"/>
        </w:rPr>
        <w:t>βλάστες</w:t>
      </w:r>
      <w:r w:rsidR="00905FCC" w:rsidRPr="00A225FC">
        <w:rPr>
          <w:rFonts w:ascii="Times New Roman" w:hAnsi="Times New Roman" w:cs="Times New Roman"/>
          <w:color w:val="auto"/>
        </w:rPr>
        <w:t xml:space="preserve">.  </w:t>
      </w:r>
      <w:r w:rsidR="0018718D" w:rsidRPr="00A225FC">
        <w:rPr>
          <w:rFonts w:ascii="Times New Roman" w:hAnsi="Times New Roman" w:cs="Times New Roman"/>
          <w:color w:val="auto"/>
        </w:rPr>
        <w:t xml:space="preserve">Χρώση </w:t>
      </w:r>
      <w:r w:rsidR="0018718D" w:rsidRPr="00A225FC">
        <w:rPr>
          <w:rFonts w:ascii="Times New Roman" w:hAnsi="Times New Roman" w:cs="Times New Roman"/>
          <w:color w:val="auto"/>
          <w:lang w:val="en-US"/>
        </w:rPr>
        <w:t>May</w:t>
      </w:r>
      <w:r w:rsidR="0018718D" w:rsidRPr="00A225FC">
        <w:rPr>
          <w:rFonts w:ascii="Times New Roman" w:hAnsi="Times New Roman" w:cs="Times New Roman"/>
          <w:color w:val="auto"/>
        </w:rPr>
        <w:t>-</w:t>
      </w:r>
      <w:r w:rsidR="0018718D" w:rsidRPr="00A225FC">
        <w:rPr>
          <w:rFonts w:ascii="Times New Roman" w:hAnsi="Times New Roman" w:cs="Times New Roman"/>
          <w:color w:val="auto"/>
          <w:lang w:val="en-US"/>
        </w:rPr>
        <w:t>Grunwald</w:t>
      </w:r>
      <w:r w:rsidR="0018718D" w:rsidRPr="00A225FC">
        <w:rPr>
          <w:rFonts w:ascii="Times New Roman" w:hAnsi="Times New Roman" w:cs="Times New Roman"/>
          <w:color w:val="auto"/>
        </w:rPr>
        <w:t xml:space="preserve"> </w:t>
      </w:r>
      <w:r w:rsidR="0018718D" w:rsidRPr="00A225FC">
        <w:rPr>
          <w:rFonts w:ascii="Times New Roman" w:hAnsi="Times New Roman" w:cs="Times New Roman"/>
          <w:color w:val="auto"/>
          <w:lang w:val="en-US"/>
        </w:rPr>
        <w:t>Giemsa</w:t>
      </w:r>
      <w:r w:rsidR="0018718D" w:rsidRPr="00A225FC">
        <w:rPr>
          <w:rFonts w:ascii="Times New Roman" w:hAnsi="Times New Roman" w:cs="Times New Roman"/>
          <w:color w:val="auto"/>
        </w:rPr>
        <w:t xml:space="preserve">.  Μεγέθυνση </w:t>
      </w:r>
      <w:r w:rsidR="0018718D" w:rsidRPr="0079361C">
        <w:rPr>
          <w:rFonts w:ascii="Times New Roman" w:hAnsi="Times New Roman" w:cs="Times New Roman"/>
          <w:color w:val="auto"/>
        </w:rPr>
        <w:t>1000</w:t>
      </w:r>
      <w:r w:rsidR="0018718D" w:rsidRPr="0079361C">
        <w:rPr>
          <w:rFonts w:ascii="Times New Roman" w:hAnsi="Times New Roman" w:cs="Times New Roman"/>
          <w:color w:val="auto"/>
          <w:lang w:val="en-US"/>
        </w:rPr>
        <w:t>x</w:t>
      </w:r>
      <w:r w:rsidR="0018718D" w:rsidRPr="0079361C">
        <w:rPr>
          <w:rFonts w:ascii="Times New Roman" w:hAnsi="Times New Roman" w:cs="Times New Roman"/>
          <w:color w:val="auto"/>
        </w:rPr>
        <w:t xml:space="preserve">  </w:t>
      </w:r>
      <w:r w:rsidR="009121DD" w:rsidRPr="0079361C">
        <w:rPr>
          <w:rFonts w:ascii="Times New Roman" w:hAnsi="Times New Roman" w:cs="Times New Roman"/>
          <w:color w:val="auto"/>
        </w:rPr>
        <w:t>(</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Kern</w:t>
      </w:r>
      <w:r w:rsidR="00905FCC" w:rsidRPr="0079361C">
        <w:rPr>
          <w:rFonts w:ascii="Times New Roman" w:hAnsi="Times New Roman" w:cs="Times New Roman"/>
          <w:color w:val="auto"/>
        </w:rPr>
        <w:t>, 2002</w:t>
      </w:r>
      <w:r w:rsidR="009121DD" w:rsidRPr="0079361C">
        <w:rPr>
          <w:rFonts w:ascii="Times New Roman" w:hAnsi="Times New Roman" w:cs="Times New Roman"/>
          <w:color w:val="auto"/>
        </w:rPr>
        <w:t>)</w:t>
      </w:r>
      <w:r w:rsidRPr="0079361C">
        <w:rPr>
          <w:rFonts w:ascii="Times New Roman" w:hAnsi="Times New Roman" w:cs="Times New Roman"/>
          <w:color w:val="auto"/>
        </w:rPr>
        <w:t>.</w:t>
      </w:r>
    </w:p>
    <w:p w:rsidR="006A54B9" w:rsidRPr="00A225FC" w:rsidRDefault="006A54B9" w:rsidP="00611F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αριθμός των λευκών αιμοσφαιρίων είναι αυξημένος </w:t>
      </w:r>
      <w:r w:rsidR="00FA3B96" w:rsidRPr="00A225FC">
        <w:rPr>
          <w:rFonts w:ascii="Times New Roman" w:hAnsi="Times New Roman" w:cs="Times New Roman"/>
          <w:sz w:val="24"/>
          <w:szCs w:val="24"/>
        </w:rPr>
        <w:t xml:space="preserve">περίπου </w:t>
      </w:r>
      <w:r w:rsidRPr="00A225FC">
        <w:rPr>
          <w:rFonts w:ascii="Times New Roman" w:hAnsi="Times New Roman" w:cs="Times New Roman"/>
          <w:sz w:val="24"/>
          <w:szCs w:val="24"/>
        </w:rPr>
        <w:t xml:space="preserve">στο 75% των περιπτώσεων ενώ στις υπόλοιπες περιπτώσεις κυμαίνεται σε φυσιολογικά επίπεδα.  </w:t>
      </w:r>
      <w:r w:rsidR="00905FCC" w:rsidRPr="00A225FC">
        <w:rPr>
          <w:rFonts w:ascii="Times New Roman" w:hAnsi="Times New Roman" w:cs="Times New Roman"/>
          <w:sz w:val="24"/>
          <w:szCs w:val="24"/>
        </w:rPr>
        <w:t>Ε</w:t>
      </w:r>
      <w:r w:rsidRPr="00A225FC">
        <w:rPr>
          <w:rFonts w:ascii="Times New Roman" w:hAnsi="Times New Roman" w:cs="Times New Roman"/>
          <w:sz w:val="24"/>
          <w:szCs w:val="24"/>
        </w:rPr>
        <w:t xml:space="preserve">πειδή ο αριθμός των λευκών </w:t>
      </w:r>
      <w:r w:rsidR="00905FCC" w:rsidRPr="00A225FC">
        <w:rPr>
          <w:rFonts w:ascii="Times New Roman" w:hAnsi="Times New Roman" w:cs="Times New Roman"/>
          <w:sz w:val="24"/>
          <w:szCs w:val="24"/>
        </w:rPr>
        <w:t xml:space="preserve">αιμοσφαιρίων </w:t>
      </w:r>
      <w:r w:rsidRPr="00A225FC">
        <w:rPr>
          <w:rFonts w:ascii="Times New Roman" w:hAnsi="Times New Roman" w:cs="Times New Roman"/>
          <w:sz w:val="24"/>
          <w:szCs w:val="24"/>
        </w:rPr>
        <w:t>ποικίλει από τιμές κάτω του φυσιολογικού</w:t>
      </w:r>
      <w:r w:rsidR="00905FCC" w:rsidRPr="00A225FC">
        <w:rPr>
          <w:rFonts w:ascii="Times New Roman" w:hAnsi="Times New Roman" w:cs="Times New Roman"/>
          <w:sz w:val="24"/>
          <w:szCs w:val="24"/>
        </w:rPr>
        <w:t>,</w:t>
      </w:r>
      <w:r w:rsidRPr="00A225FC">
        <w:rPr>
          <w:rFonts w:ascii="Times New Roman" w:hAnsi="Times New Roman" w:cs="Times New Roman"/>
          <w:sz w:val="24"/>
          <w:szCs w:val="24"/>
        </w:rPr>
        <w:t xml:space="preserve"> στο παρελθόν</w:t>
      </w:r>
      <w:r w:rsidR="00905FCC" w:rsidRPr="00A225FC">
        <w:rPr>
          <w:rFonts w:ascii="Times New Roman" w:hAnsi="Times New Roman" w:cs="Times New Roman"/>
          <w:sz w:val="24"/>
          <w:szCs w:val="24"/>
        </w:rPr>
        <w:t>,</w:t>
      </w:r>
      <w:r w:rsidRPr="00A225FC">
        <w:rPr>
          <w:rFonts w:ascii="Times New Roman" w:hAnsi="Times New Roman" w:cs="Times New Roman"/>
          <w:sz w:val="24"/>
          <w:szCs w:val="24"/>
        </w:rPr>
        <w:t xml:space="preserve"> χρησιμοποι</w:t>
      </w:r>
      <w:r w:rsidR="00905FCC" w:rsidRPr="00A225FC">
        <w:rPr>
          <w:rFonts w:ascii="Times New Roman" w:hAnsi="Times New Roman" w:cs="Times New Roman"/>
          <w:sz w:val="24"/>
          <w:szCs w:val="24"/>
        </w:rPr>
        <w:t>ήθηκε ο όρο</w:t>
      </w:r>
      <w:r w:rsidR="004D5039" w:rsidRPr="00A225FC">
        <w:rPr>
          <w:rFonts w:ascii="Times New Roman" w:hAnsi="Times New Roman" w:cs="Times New Roman"/>
          <w:sz w:val="24"/>
          <w:szCs w:val="24"/>
        </w:rPr>
        <w:t>ς</w:t>
      </w:r>
      <w:r w:rsidR="00905FCC" w:rsidRPr="00A225FC">
        <w:rPr>
          <w:rFonts w:ascii="Times New Roman" w:hAnsi="Times New Roman" w:cs="Times New Roman"/>
          <w:sz w:val="24"/>
          <w:szCs w:val="24"/>
        </w:rPr>
        <w:t xml:space="preserve"> αλευχαιμική λευχαιμία</w:t>
      </w:r>
      <w:r w:rsidR="004D503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Στο 50% των περιπτώσεων ο αριθμός των λευκών </w:t>
      </w:r>
      <w:r w:rsidR="004D5039" w:rsidRPr="00A225FC">
        <w:rPr>
          <w:rFonts w:ascii="Times New Roman" w:hAnsi="Times New Roman" w:cs="Times New Roman"/>
          <w:sz w:val="24"/>
          <w:szCs w:val="24"/>
        </w:rPr>
        <w:t xml:space="preserve">αιμοσφαιρίων </w:t>
      </w:r>
      <w:r w:rsidRPr="00A225FC">
        <w:rPr>
          <w:rFonts w:ascii="Times New Roman" w:hAnsi="Times New Roman" w:cs="Times New Roman"/>
          <w:sz w:val="24"/>
          <w:szCs w:val="24"/>
        </w:rPr>
        <w:t xml:space="preserve">είναι </w:t>
      </w:r>
      <w:r w:rsidR="004D5039" w:rsidRPr="00A225FC">
        <w:rPr>
          <w:rFonts w:ascii="Times New Roman" w:hAnsi="Times New Roman" w:cs="Times New Roman"/>
          <w:sz w:val="24"/>
          <w:szCs w:val="24"/>
        </w:rPr>
        <w:t>μεγαλύτερος</w:t>
      </w:r>
      <w:r w:rsidRPr="00A225FC">
        <w:rPr>
          <w:rFonts w:ascii="Times New Roman" w:hAnsi="Times New Roman" w:cs="Times New Roman"/>
          <w:sz w:val="24"/>
          <w:szCs w:val="24"/>
        </w:rPr>
        <w:t xml:space="preserve"> από 10x10</w:t>
      </w:r>
      <w:r w:rsidRPr="00A225FC">
        <w:rPr>
          <w:rFonts w:ascii="Times New Roman" w:hAnsi="Times New Roman" w:cs="Times New Roman"/>
          <w:sz w:val="24"/>
          <w:szCs w:val="24"/>
          <w:vertAlign w:val="superscript"/>
        </w:rPr>
        <w:t>9</w:t>
      </w:r>
      <w:r w:rsidR="00FA3B96">
        <w:rPr>
          <w:rFonts w:ascii="Times New Roman" w:hAnsi="Times New Roman" w:cs="Times New Roman"/>
          <w:sz w:val="24"/>
          <w:szCs w:val="24"/>
        </w:rPr>
        <w:t xml:space="preserve">/L. </w:t>
      </w:r>
      <w:r w:rsidRPr="00A225FC">
        <w:rPr>
          <w:rFonts w:ascii="Times New Roman" w:hAnsi="Times New Roman" w:cs="Times New Roman"/>
          <w:sz w:val="24"/>
          <w:szCs w:val="24"/>
        </w:rPr>
        <w:t xml:space="preserve"> Η αλευχαιμική ή λευκοπενική μορφή είναι συχνότερη σε νεαρά άτομα, ενώ η αύξηση του αριθμού των λευκών </w:t>
      </w:r>
      <w:r w:rsidR="00FA3B96">
        <w:rPr>
          <w:rFonts w:ascii="Times New Roman" w:hAnsi="Times New Roman" w:cs="Times New Roman"/>
          <w:sz w:val="24"/>
          <w:szCs w:val="24"/>
        </w:rPr>
        <w:t xml:space="preserve">αιμοσφαιρίων </w:t>
      </w:r>
      <w:r w:rsidRPr="00A225FC">
        <w:rPr>
          <w:rFonts w:ascii="Times New Roman" w:hAnsi="Times New Roman" w:cs="Times New Roman"/>
          <w:sz w:val="24"/>
          <w:szCs w:val="24"/>
        </w:rPr>
        <w:t>είναι μεγαλύτερη στους ενήλικες (</w:t>
      </w:r>
      <w:r w:rsidRPr="00A225FC">
        <w:rPr>
          <w:rFonts w:ascii="Times New Roman" w:hAnsi="Times New Roman" w:cs="Times New Roman"/>
          <w:i/>
          <w:sz w:val="24"/>
          <w:szCs w:val="24"/>
        </w:rPr>
        <w:t>Kern</w:t>
      </w:r>
      <w:r w:rsidR="004D5039"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2002</w:t>
      </w:r>
      <w:r w:rsidR="004D5039"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Thelm</w:t>
      </w:r>
      <w:r w:rsidR="004D5039"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2004</w:t>
      </w:r>
      <w:r w:rsidR="004D5039"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Kawthalcar et al.</w:t>
      </w:r>
      <w:r w:rsidR="004D5039"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Pr="00A225FC">
        <w:rPr>
          <w:rFonts w:ascii="Times New Roman" w:hAnsi="Times New Roman" w:cs="Times New Roman"/>
          <w:sz w:val="24"/>
          <w:szCs w:val="24"/>
        </w:rPr>
        <w:t xml:space="preserve">). </w:t>
      </w:r>
    </w:p>
    <w:p w:rsidR="005E562A" w:rsidRPr="00A225FC" w:rsidRDefault="006A54B9" w:rsidP="004D503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κύτταρα που επικρατούν στο περιφερικό αίμα είναι οι λεμφοβλάστες, με αναλογία αυτών </w:t>
      </w:r>
      <w:r w:rsidR="004D5039" w:rsidRPr="00A225FC">
        <w:rPr>
          <w:rFonts w:ascii="Times New Roman" w:hAnsi="Times New Roman" w:cs="Times New Roman"/>
          <w:sz w:val="24"/>
          <w:szCs w:val="24"/>
        </w:rPr>
        <w:t xml:space="preserve">σε σχέση με το </w:t>
      </w:r>
      <w:r w:rsidR="00091AD5" w:rsidRPr="00A225FC">
        <w:rPr>
          <w:rFonts w:ascii="Times New Roman" w:hAnsi="Times New Roman" w:cs="Times New Roman"/>
          <w:sz w:val="24"/>
          <w:szCs w:val="24"/>
        </w:rPr>
        <w:t>σύνολο</w:t>
      </w:r>
      <w:r w:rsidRPr="00A225FC">
        <w:rPr>
          <w:rFonts w:ascii="Times New Roman" w:hAnsi="Times New Roman" w:cs="Times New Roman"/>
          <w:sz w:val="24"/>
          <w:szCs w:val="24"/>
        </w:rPr>
        <w:t xml:space="preserve"> των λευκών αιμοσφαιρίων η οποία κυμαίνεται από 0-100%.  Ποσοστό βλαστών στο περιφερικό αίμα </w:t>
      </w:r>
      <w:r w:rsidR="004D5039" w:rsidRPr="00A225FC">
        <w:rPr>
          <w:rFonts w:ascii="Times New Roman" w:hAnsi="Times New Roman" w:cs="Times New Roman"/>
          <w:sz w:val="24"/>
          <w:szCs w:val="24"/>
        </w:rPr>
        <w:t xml:space="preserve">μεγαλύτερο από </w:t>
      </w:r>
      <w:r w:rsidRPr="00A225FC">
        <w:rPr>
          <w:rFonts w:ascii="Times New Roman" w:hAnsi="Times New Roman" w:cs="Times New Roman"/>
          <w:sz w:val="24"/>
          <w:szCs w:val="24"/>
        </w:rPr>
        <w:t xml:space="preserve">1% θέτει την υπόνοια της νόσου.  Τα φυσιολογικά κύτταρα ελαττώνονται, με αποτέλεσμα </w:t>
      </w:r>
      <w:r w:rsidR="004D5039" w:rsidRPr="00A225FC">
        <w:rPr>
          <w:rFonts w:ascii="Times New Roman" w:hAnsi="Times New Roman" w:cs="Times New Roman"/>
          <w:sz w:val="24"/>
          <w:szCs w:val="24"/>
        </w:rPr>
        <w:t xml:space="preserve">την εμφάνιση </w:t>
      </w:r>
      <w:r w:rsidRPr="00A225FC">
        <w:rPr>
          <w:rFonts w:ascii="Times New Roman" w:hAnsi="Times New Roman" w:cs="Times New Roman"/>
          <w:sz w:val="24"/>
          <w:szCs w:val="24"/>
        </w:rPr>
        <w:t>ουδετεροπενία</w:t>
      </w:r>
      <w:r w:rsidR="004D5039" w:rsidRPr="00A225FC">
        <w:rPr>
          <w:rFonts w:ascii="Times New Roman" w:hAnsi="Times New Roman" w:cs="Times New Roman"/>
          <w:sz w:val="24"/>
          <w:szCs w:val="24"/>
        </w:rPr>
        <w:t>ς</w:t>
      </w:r>
      <w:r w:rsidRPr="00A225FC">
        <w:rPr>
          <w:rFonts w:ascii="Times New Roman" w:hAnsi="Times New Roman" w:cs="Times New Roman"/>
          <w:sz w:val="24"/>
          <w:szCs w:val="24"/>
        </w:rPr>
        <w:t xml:space="preserve"> (σταθερό εύρημα) και εμφάνιση μικρού αριθμού πολυμορφοπύρηνων με τοξική κοκκίωση και σπανιότερα με πολλαπλά κενοτόπια, χωρίς την παρουσία στο επίχρισμα των ενδιάμεσων κοκκιοκυτταρικών προβαθμίδων (λευχαιμικό χάσμα).</w:t>
      </w:r>
      <w:r w:rsidR="004D503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Στο πρωτόπλασμα των λεμφοβλαστών δεν παρατηρούνται ποτέ κοκκία ή ραβδία Auer, τα οποία αποτελούν χαρακτηριστικά της μυελοβλάστης.  Συχνά στον τύπο</w:t>
      </w:r>
      <w:r w:rsidR="004D5039" w:rsidRPr="00A225FC">
        <w:rPr>
          <w:rFonts w:ascii="Times New Roman" w:hAnsi="Times New Roman" w:cs="Times New Roman"/>
          <w:sz w:val="24"/>
          <w:szCs w:val="24"/>
        </w:rPr>
        <w:t xml:space="preserve"> L2</w:t>
      </w:r>
      <w:r w:rsidRPr="00A225FC">
        <w:rPr>
          <w:rFonts w:ascii="Times New Roman" w:hAnsi="Times New Roman" w:cs="Times New Roman"/>
          <w:sz w:val="24"/>
          <w:szCs w:val="24"/>
        </w:rPr>
        <w:t xml:space="preserve"> συναντώνται κύτταρα Rieder τα οποία είναι βλάστες με εγκοπές κα</w:t>
      </w:r>
      <w:r w:rsidR="004D5039" w:rsidRPr="00A225FC">
        <w:rPr>
          <w:rFonts w:ascii="Times New Roman" w:hAnsi="Times New Roman" w:cs="Times New Roman"/>
          <w:sz w:val="24"/>
          <w:szCs w:val="24"/>
        </w:rPr>
        <w:t>ι έντονη αναδίπλωση του πυρήνα.</w:t>
      </w:r>
      <w:r w:rsidRPr="00A225FC">
        <w:rPr>
          <w:rFonts w:ascii="Times New Roman" w:hAnsi="Times New Roman" w:cs="Times New Roman"/>
          <w:sz w:val="24"/>
          <w:szCs w:val="24"/>
        </w:rPr>
        <w:t xml:space="preserve"> </w:t>
      </w:r>
    </w:p>
    <w:p w:rsidR="005E562A" w:rsidRPr="00A225FC" w:rsidRDefault="005E562A" w:rsidP="003A1FE2">
      <w:pPr>
        <w:pStyle w:val="a3"/>
        <w:keepNext/>
        <w:spacing w:after="40" w:line="360" w:lineRule="auto"/>
        <w:ind w:left="284"/>
        <w:jc w:val="center"/>
        <w:rPr>
          <w:rFonts w:ascii="Times New Roman" w:hAnsi="Times New Roman" w:cs="Times New Roman"/>
        </w:rPr>
      </w:pPr>
      <w:r w:rsidRPr="00A225FC">
        <w:rPr>
          <w:rFonts w:ascii="Times New Roman" w:hAnsi="Times New Roman" w:cs="Times New Roman"/>
          <w:noProof/>
          <w:sz w:val="24"/>
          <w:szCs w:val="24"/>
          <w:lang w:eastAsia="el-GR"/>
        </w:rPr>
        <w:lastRenderedPageBreak/>
        <w:drawing>
          <wp:inline distT="0" distB="0" distL="0" distR="0">
            <wp:extent cx="5018898" cy="3249031"/>
            <wp:effectExtent l="19050" t="0" r="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22048" cy="3251070"/>
                    </a:xfrm>
                    <a:prstGeom prst="rect">
                      <a:avLst/>
                    </a:prstGeom>
                    <a:noFill/>
                    <a:ln w="9525">
                      <a:noFill/>
                      <a:miter lim="800000"/>
                      <a:headEnd/>
                      <a:tailEnd/>
                    </a:ln>
                  </pic:spPr>
                </pic:pic>
              </a:graphicData>
            </a:graphic>
          </wp:inline>
        </w:drawing>
      </w:r>
    </w:p>
    <w:p w:rsidR="005E562A" w:rsidRPr="0079361C" w:rsidRDefault="005E562A" w:rsidP="003A1FE2">
      <w:pPr>
        <w:pStyle w:val="a6"/>
        <w:ind w:left="851" w:right="565"/>
        <w:rPr>
          <w:rFonts w:ascii="Times New Roman" w:hAnsi="Times New Roman" w:cs="Times New Roman"/>
          <w:color w:val="auto"/>
          <w:sz w:val="24"/>
          <w:szCs w:val="24"/>
        </w:rPr>
      </w:pPr>
      <w:r w:rsidRPr="00A225FC">
        <w:rPr>
          <w:rFonts w:ascii="Times New Roman" w:hAnsi="Times New Roman" w:cs="Times New Roman"/>
          <w:color w:val="auto"/>
        </w:rPr>
        <w:t xml:space="preserve">Εικόνα 5: Πολυάριθμοι βλάστες σε επίχρισμα μυελού των οστών οξείας λεμφογενούς λευχαιμίας.  Χρώση </w:t>
      </w:r>
      <w:r w:rsidRPr="00A225FC">
        <w:rPr>
          <w:rFonts w:ascii="Times New Roman" w:hAnsi="Times New Roman" w:cs="Times New Roman"/>
          <w:color w:val="auto"/>
          <w:lang w:val="en-US"/>
        </w:rPr>
        <w:t>May</w:t>
      </w:r>
      <w:r w:rsidRPr="00A225FC">
        <w:rPr>
          <w:rFonts w:ascii="Times New Roman" w:hAnsi="Times New Roman" w:cs="Times New Roman"/>
          <w:color w:val="auto"/>
        </w:rPr>
        <w:t>-</w:t>
      </w:r>
      <w:r w:rsidRPr="00A225FC">
        <w:rPr>
          <w:rFonts w:ascii="Times New Roman" w:hAnsi="Times New Roman" w:cs="Times New Roman"/>
          <w:color w:val="auto"/>
          <w:lang w:val="en-US"/>
        </w:rPr>
        <w:t>Grunwald</w:t>
      </w:r>
      <w:r w:rsidRPr="00A225FC">
        <w:rPr>
          <w:rFonts w:ascii="Times New Roman" w:hAnsi="Times New Roman" w:cs="Times New Roman"/>
          <w:color w:val="auto"/>
        </w:rPr>
        <w:t xml:space="preserve"> </w:t>
      </w:r>
      <w:r w:rsidRPr="00A225FC">
        <w:rPr>
          <w:rFonts w:ascii="Times New Roman" w:hAnsi="Times New Roman" w:cs="Times New Roman"/>
          <w:color w:val="auto"/>
          <w:lang w:val="en-US"/>
        </w:rPr>
        <w:t>Giemsa</w:t>
      </w:r>
      <w:r w:rsidRPr="00A225FC">
        <w:rPr>
          <w:rFonts w:ascii="Times New Roman" w:hAnsi="Times New Roman" w:cs="Times New Roman"/>
          <w:color w:val="auto"/>
        </w:rPr>
        <w:t xml:space="preserve">. Μεγέθυνση </w:t>
      </w:r>
      <w:r w:rsidRPr="0079361C">
        <w:rPr>
          <w:rFonts w:ascii="Times New Roman" w:hAnsi="Times New Roman" w:cs="Times New Roman"/>
          <w:color w:val="auto"/>
        </w:rPr>
        <w:t>1000</w:t>
      </w:r>
      <w:r w:rsidRPr="0079361C">
        <w:rPr>
          <w:rFonts w:ascii="Times New Roman" w:hAnsi="Times New Roman" w:cs="Times New Roman"/>
          <w:color w:val="auto"/>
          <w:lang w:val="en-US"/>
        </w:rPr>
        <w:t>x</w:t>
      </w:r>
      <w:r w:rsidRPr="0079361C">
        <w:rPr>
          <w:rFonts w:ascii="Times New Roman" w:hAnsi="Times New Roman" w:cs="Times New Roman"/>
          <w:color w:val="auto"/>
        </w:rPr>
        <w:t xml:space="preserve">  </w:t>
      </w:r>
      <w:r w:rsidR="009121DD" w:rsidRPr="0079361C">
        <w:rPr>
          <w:rFonts w:ascii="Times New Roman" w:hAnsi="Times New Roman" w:cs="Times New Roman"/>
          <w:color w:val="auto"/>
        </w:rPr>
        <w:t>(</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Kern</w:t>
      </w:r>
      <w:r w:rsidRPr="0079361C">
        <w:rPr>
          <w:rFonts w:ascii="Times New Roman" w:hAnsi="Times New Roman" w:cs="Times New Roman"/>
          <w:color w:val="auto"/>
        </w:rPr>
        <w:t>, 2002</w:t>
      </w:r>
      <w:r w:rsidR="009121DD" w:rsidRPr="0079361C">
        <w:rPr>
          <w:rFonts w:ascii="Times New Roman" w:hAnsi="Times New Roman" w:cs="Times New Roman"/>
          <w:color w:val="auto"/>
        </w:rPr>
        <w:t>)</w:t>
      </w:r>
      <w:r w:rsidRPr="0079361C">
        <w:rPr>
          <w:rFonts w:ascii="Times New Roman" w:hAnsi="Times New Roman" w:cs="Times New Roman"/>
          <w:color w:val="auto"/>
        </w:rPr>
        <w:t>.</w:t>
      </w:r>
    </w:p>
    <w:p w:rsidR="005E562A" w:rsidRPr="00A225FC" w:rsidRDefault="006A54B9" w:rsidP="00E93088">
      <w:pPr>
        <w:pStyle w:val="a3"/>
        <w:spacing w:line="360" w:lineRule="auto"/>
        <w:ind w:left="284" w:firstLine="646"/>
        <w:jc w:val="both"/>
        <w:rPr>
          <w:rFonts w:ascii="Times New Roman" w:hAnsi="Times New Roman" w:cs="Times New Roman"/>
          <w:sz w:val="24"/>
          <w:szCs w:val="24"/>
        </w:rPr>
      </w:pPr>
      <w:r w:rsidRPr="0079361C">
        <w:rPr>
          <w:rFonts w:ascii="Times New Roman" w:hAnsi="Times New Roman" w:cs="Times New Roman"/>
          <w:sz w:val="24"/>
          <w:szCs w:val="24"/>
        </w:rPr>
        <w:t>Οι λεμφοβλάστες είναι αρνητικές (δεν χρωματίζονται) στην χρώση</w:t>
      </w:r>
      <w:r w:rsidRPr="00A225FC">
        <w:rPr>
          <w:rFonts w:ascii="Times New Roman" w:hAnsi="Times New Roman" w:cs="Times New Roman"/>
          <w:sz w:val="24"/>
          <w:szCs w:val="24"/>
        </w:rPr>
        <w:t xml:space="preserve"> υπεροξειδάσης, Sudan Black και ειδική εστεράση, ενώ είναι θετικές (χρωματίζονται) στην χ</w:t>
      </w:r>
      <w:r w:rsidR="005E562A" w:rsidRPr="00A225FC">
        <w:rPr>
          <w:rFonts w:ascii="Times New Roman" w:hAnsi="Times New Roman" w:cs="Times New Roman"/>
          <w:sz w:val="24"/>
          <w:szCs w:val="24"/>
        </w:rPr>
        <w:t>ρώση PAS και όξινης φωσφατάσης.</w:t>
      </w:r>
      <w:r w:rsidRPr="00A225FC">
        <w:rPr>
          <w:rFonts w:ascii="Times New Roman" w:hAnsi="Times New Roman" w:cs="Times New Roman"/>
          <w:sz w:val="24"/>
          <w:szCs w:val="24"/>
        </w:rPr>
        <w:t xml:space="preserve"> Το αρνητικό της αντίδρασης της υπεροξειδάσης υποδηλώνει την έλλειψη κοκκίων και λυσοσωμ</w:t>
      </w:r>
      <w:r w:rsidR="00091AD5">
        <w:rPr>
          <w:rFonts w:ascii="Times New Roman" w:hAnsi="Times New Roman" w:cs="Times New Roman"/>
          <w:sz w:val="24"/>
          <w:szCs w:val="24"/>
        </w:rPr>
        <w:t>άτ</w:t>
      </w:r>
      <w:r w:rsidRPr="00A225FC">
        <w:rPr>
          <w:rFonts w:ascii="Times New Roman" w:hAnsi="Times New Roman" w:cs="Times New Roman"/>
          <w:sz w:val="24"/>
          <w:szCs w:val="24"/>
        </w:rPr>
        <w:t>ων, που είναι χαρακτηριστικό γνώρ</w:t>
      </w:r>
      <w:r w:rsidR="005E562A" w:rsidRPr="00A225FC">
        <w:rPr>
          <w:rFonts w:ascii="Times New Roman" w:hAnsi="Times New Roman" w:cs="Times New Roman"/>
          <w:sz w:val="24"/>
          <w:szCs w:val="24"/>
        </w:rPr>
        <w:t>ισμα των πρώιμων λεμφοκυττάρων.</w:t>
      </w:r>
      <w:r w:rsidRPr="00A225FC">
        <w:rPr>
          <w:rFonts w:ascii="Times New Roman" w:hAnsi="Times New Roman" w:cs="Times New Roman"/>
          <w:sz w:val="24"/>
          <w:szCs w:val="24"/>
        </w:rPr>
        <w:t xml:space="preserve"> Η θετική αντίδραση PAS αποδίδεται στην παρουσία ουσίας συγγενικής φύσεως με το γλυκογόνο (</w:t>
      </w:r>
      <w:r w:rsidRPr="00A225FC">
        <w:rPr>
          <w:rFonts w:ascii="Times New Roman" w:hAnsi="Times New Roman" w:cs="Times New Roman"/>
          <w:i/>
          <w:sz w:val="24"/>
          <w:szCs w:val="24"/>
        </w:rPr>
        <w:t>Mufti et  al.</w:t>
      </w:r>
      <w:r w:rsidR="004D5039"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1996</w:t>
      </w:r>
      <w:r w:rsidR="004D5039"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Turgeon</w:t>
      </w:r>
      <w:r w:rsidR="004D5039" w:rsidRPr="00A225FC">
        <w:rPr>
          <w:rFonts w:ascii="Times New Roman" w:hAnsi="Times New Roman" w:cs="Times New Roman"/>
          <w:i/>
          <w:sz w:val="24"/>
          <w:szCs w:val="24"/>
        </w:rPr>
        <w:t>, 2005</w:t>
      </w:r>
      <w:r w:rsidR="004D5039" w:rsidRPr="00A225FC">
        <w:rPr>
          <w:rFonts w:ascii="Times New Roman" w:hAnsi="Times New Roman" w:cs="Times New Roman"/>
          <w:sz w:val="24"/>
          <w:szCs w:val="24"/>
        </w:rPr>
        <w:t>).</w:t>
      </w:r>
    </w:p>
    <w:p w:rsidR="006A54B9" w:rsidRPr="00A225FC" w:rsidRDefault="006A54B9" w:rsidP="00611F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αριθμός των αιμοπεταλίων είναι ελαττωμένος με αποτέλεσμα αιμορραγικές εκδηλώσεις από το δέρμα (πετέχιες, εκχυμώσ</w:t>
      </w:r>
      <w:r w:rsidR="004D5039" w:rsidRPr="00A225FC">
        <w:rPr>
          <w:rFonts w:ascii="Times New Roman" w:hAnsi="Times New Roman" w:cs="Times New Roman"/>
          <w:sz w:val="24"/>
          <w:szCs w:val="24"/>
        </w:rPr>
        <w:t>εις) και από τα διάφορα όργανα.</w:t>
      </w:r>
      <w:r w:rsidRPr="00A225FC">
        <w:rPr>
          <w:rFonts w:ascii="Times New Roman" w:hAnsi="Times New Roman" w:cs="Times New Roman"/>
          <w:sz w:val="24"/>
          <w:szCs w:val="24"/>
        </w:rPr>
        <w:t xml:space="preserve"> </w:t>
      </w:r>
      <w:r w:rsidR="00E93088"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Χαμηλός παρουσιάζεται και ο αριθμός των δικτυοερυθροκυττάρων το οποίο είναι χαρακτηριστικό εργαστηριακό εύρημα κάθε αναιμίας από μυελική ανεπάρκεια.  Επίσης λευχαιμικά κύτταρα ανευρίσκονται και στα επιχρίσματα εγκεφαλονωτιαίου υγρού έπειτα από φυγοκέντρηση. </w:t>
      </w:r>
    </w:p>
    <w:p w:rsidR="006A54B9" w:rsidRPr="00A225FC" w:rsidRDefault="006A54B9" w:rsidP="00611F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 μυελό των οστών συχνά εμφανίζεται μονομορφικός πληθυσμός βλαστών, με αισθητή μείωση των κανονικών πρόδρομων κυττάρων (εικόνα</w:t>
      </w:r>
      <w:r w:rsidR="00530411" w:rsidRPr="00A225FC">
        <w:rPr>
          <w:rFonts w:ascii="Times New Roman" w:hAnsi="Times New Roman" w:cs="Times New Roman"/>
          <w:sz w:val="24"/>
          <w:szCs w:val="24"/>
        </w:rPr>
        <w:t xml:space="preserve"> </w:t>
      </w:r>
      <w:r w:rsidR="005E562A" w:rsidRPr="00A225FC">
        <w:rPr>
          <w:rFonts w:ascii="Times New Roman" w:hAnsi="Times New Roman" w:cs="Times New Roman"/>
          <w:sz w:val="24"/>
          <w:szCs w:val="24"/>
        </w:rPr>
        <w:t>5</w:t>
      </w:r>
      <w:r w:rsidRPr="00A225FC">
        <w:rPr>
          <w:rFonts w:ascii="Times New Roman" w:hAnsi="Times New Roman" w:cs="Times New Roman"/>
          <w:sz w:val="24"/>
          <w:szCs w:val="24"/>
        </w:rPr>
        <w:t>).</w:t>
      </w:r>
    </w:p>
    <w:p w:rsidR="006A54B9" w:rsidRPr="00A225FC" w:rsidRDefault="006A54B9" w:rsidP="00611F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μυελόγραμμα εμφανίζεται με ι</w:t>
      </w:r>
      <w:r w:rsidR="004D5039" w:rsidRPr="00A225FC">
        <w:rPr>
          <w:rFonts w:ascii="Times New Roman" w:hAnsi="Times New Roman" w:cs="Times New Roman"/>
          <w:sz w:val="24"/>
          <w:szCs w:val="24"/>
        </w:rPr>
        <w:t>διαίτερα χαρακτηριστική εικόνα.</w:t>
      </w:r>
      <w:r w:rsidRPr="00A225FC">
        <w:rPr>
          <w:rFonts w:ascii="Times New Roman" w:hAnsi="Times New Roman" w:cs="Times New Roman"/>
          <w:sz w:val="24"/>
          <w:szCs w:val="24"/>
        </w:rPr>
        <w:t xml:space="preserve"> Ο μυελός των οστών είναι υπερκυτταρικός και παρουσιάζει διήθηση από λ</w:t>
      </w:r>
      <w:r w:rsidR="004D5039" w:rsidRPr="00A225FC">
        <w:rPr>
          <w:rFonts w:ascii="Times New Roman" w:hAnsi="Times New Roman" w:cs="Times New Roman"/>
          <w:sz w:val="24"/>
          <w:szCs w:val="24"/>
        </w:rPr>
        <w:t>εμφοβλάστες σε αναλογία 70-95%.</w:t>
      </w:r>
      <w:r w:rsidRPr="00A225FC">
        <w:rPr>
          <w:rFonts w:ascii="Times New Roman" w:hAnsi="Times New Roman" w:cs="Times New Roman"/>
          <w:sz w:val="24"/>
          <w:szCs w:val="24"/>
        </w:rPr>
        <w:t xml:space="preserve"> Το μυελόγραμμα κατά κανόνα είναι κυτταροβριθές και περιέχει 60-100% λεμφοβλάστες οι οποίες συνήθως περιέχουν στρογγυλό πυρήνα με διάχυτη χρωματίνη και λίγο βασεόφιλο π</w:t>
      </w:r>
      <w:r w:rsidR="004D5039" w:rsidRPr="00A225FC">
        <w:rPr>
          <w:rFonts w:ascii="Times New Roman" w:hAnsi="Times New Roman" w:cs="Times New Roman"/>
          <w:sz w:val="24"/>
          <w:szCs w:val="24"/>
        </w:rPr>
        <w:t>ρωτόπλασμα.</w:t>
      </w:r>
      <w:r w:rsidRPr="00A225FC">
        <w:rPr>
          <w:rFonts w:ascii="Times New Roman" w:hAnsi="Times New Roman" w:cs="Times New Roman"/>
          <w:sz w:val="24"/>
          <w:szCs w:val="24"/>
        </w:rPr>
        <w:t xml:space="preserve"> Στα κύτταρα της ερυθράς σειράς παρατηρείται απώθηση, η οποία τείνει σχεδόν να εξαφανιστεί από την λευχαιμική διήθηση ενώ </w:t>
      </w:r>
      <w:r w:rsidR="004D5039" w:rsidRPr="00A225FC">
        <w:rPr>
          <w:rFonts w:ascii="Times New Roman" w:hAnsi="Times New Roman" w:cs="Times New Roman"/>
          <w:sz w:val="24"/>
          <w:szCs w:val="24"/>
        </w:rPr>
        <w:t xml:space="preserve">λείπουν </w:t>
      </w:r>
      <w:r w:rsidRPr="00A225FC">
        <w:rPr>
          <w:rFonts w:ascii="Times New Roman" w:hAnsi="Times New Roman" w:cs="Times New Roman"/>
          <w:sz w:val="24"/>
          <w:szCs w:val="24"/>
        </w:rPr>
        <w:t xml:space="preserve">τα μεγακαρυοκύτταρα. </w:t>
      </w:r>
      <w:r w:rsidR="004D5039" w:rsidRPr="00A225FC">
        <w:rPr>
          <w:rFonts w:ascii="Times New Roman" w:hAnsi="Times New Roman" w:cs="Times New Roman"/>
          <w:sz w:val="24"/>
          <w:szCs w:val="24"/>
        </w:rPr>
        <w:t>Σημειώνεται ότι με την</w:t>
      </w:r>
      <w:r w:rsidRPr="00A225FC">
        <w:rPr>
          <w:rFonts w:ascii="Times New Roman" w:hAnsi="Times New Roman" w:cs="Times New Roman"/>
          <w:sz w:val="24"/>
          <w:szCs w:val="24"/>
        </w:rPr>
        <w:t xml:space="preserve"> οστεομυελική βιοψία </w:t>
      </w:r>
      <w:r w:rsidR="004D5039" w:rsidRPr="00A225FC">
        <w:rPr>
          <w:rFonts w:ascii="Times New Roman" w:hAnsi="Times New Roman" w:cs="Times New Roman"/>
          <w:sz w:val="24"/>
          <w:szCs w:val="24"/>
        </w:rPr>
        <w:t>και</w:t>
      </w:r>
      <w:r w:rsidRPr="00A225FC">
        <w:rPr>
          <w:rFonts w:ascii="Times New Roman" w:hAnsi="Times New Roman" w:cs="Times New Roman"/>
          <w:sz w:val="24"/>
          <w:szCs w:val="24"/>
        </w:rPr>
        <w:t xml:space="preserve"> την ιστολογική εξέταση εκτιμάται καλύτερα ο βαθμός διήθησης του μυελού των οστών (</w:t>
      </w:r>
      <w:r w:rsidRPr="00A225FC">
        <w:rPr>
          <w:rFonts w:ascii="Times New Roman" w:hAnsi="Times New Roman" w:cs="Times New Roman"/>
          <w:i/>
          <w:sz w:val="24"/>
          <w:szCs w:val="24"/>
        </w:rPr>
        <w:t>Orazi et al., 2006</w:t>
      </w:r>
      <w:r w:rsidRPr="00A225FC">
        <w:rPr>
          <w:rFonts w:ascii="Times New Roman" w:hAnsi="Times New Roman" w:cs="Times New Roman"/>
          <w:sz w:val="24"/>
          <w:szCs w:val="24"/>
        </w:rPr>
        <w:t xml:space="preserve">). </w:t>
      </w:r>
    </w:p>
    <w:p w:rsidR="006A54B9" w:rsidRPr="00A225FC" w:rsidRDefault="006A54B9" w:rsidP="005E562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Όσον αφορά τις βιοχημικές εξετάσεις, παρατηρείται ως επί το πλείστον αύξηση του ουρικού οξέος και της LDH του ορού, λόγω του αυξημένου καταβολισμού των νουκλεοπυρηνικών οξέων συνέπεια της κυτταρικής υπερπλασίας και της παράλληλης καταστροφής των κυττάρων.</w:t>
      </w:r>
    </w:p>
    <w:p w:rsidR="005E562A" w:rsidRPr="00A225FC" w:rsidRDefault="005E562A" w:rsidP="005E562A">
      <w:pPr>
        <w:pStyle w:val="a3"/>
        <w:spacing w:line="360" w:lineRule="auto"/>
        <w:ind w:left="284" w:firstLine="646"/>
        <w:jc w:val="both"/>
        <w:rPr>
          <w:rFonts w:ascii="Times New Roman" w:hAnsi="Times New Roman" w:cs="Times New Roman"/>
          <w:sz w:val="24"/>
          <w:szCs w:val="24"/>
        </w:rPr>
      </w:pPr>
    </w:p>
    <w:p w:rsidR="006A54B9" w:rsidRPr="00A225FC" w:rsidRDefault="00FA3B96" w:rsidP="00FA3B9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Α4.6. </w:t>
      </w:r>
      <w:r w:rsidR="006A54B9" w:rsidRPr="00A225FC">
        <w:rPr>
          <w:rFonts w:ascii="Times New Roman" w:hAnsi="Times New Roman" w:cs="Times New Roman"/>
          <w:sz w:val="28"/>
          <w:szCs w:val="28"/>
        </w:rPr>
        <w:t>Κ</w:t>
      </w:r>
      <w:r w:rsidR="005B0E5F" w:rsidRPr="00A225FC">
        <w:rPr>
          <w:rFonts w:ascii="Times New Roman" w:hAnsi="Times New Roman" w:cs="Times New Roman"/>
          <w:sz w:val="28"/>
          <w:szCs w:val="28"/>
        </w:rPr>
        <w:t>υτταρογενετική</w:t>
      </w:r>
    </w:p>
    <w:p w:rsidR="006A54B9" w:rsidRPr="00A225FC" w:rsidRDefault="006A54B9" w:rsidP="004D503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γενετική ανάλυση έχει αποκτήσει μέγιστη σημασία για την πρόβλεψη του αποτελέσματος και την επιλογή της θεραπευτικής αγωγής.  Χρωμοσωμικές ανωμαλίες εμφανίζονται σε ποσοστό </w:t>
      </w:r>
      <w:r w:rsidR="005B0E5F" w:rsidRPr="00A225FC">
        <w:rPr>
          <w:rFonts w:ascii="Times New Roman" w:hAnsi="Times New Roman" w:cs="Times New Roman"/>
          <w:sz w:val="24"/>
          <w:szCs w:val="24"/>
        </w:rPr>
        <w:t xml:space="preserve">μεγαλύτερο από </w:t>
      </w:r>
      <w:r w:rsidRPr="00A225FC">
        <w:rPr>
          <w:rFonts w:ascii="Times New Roman" w:hAnsi="Times New Roman" w:cs="Times New Roman"/>
          <w:sz w:val="24"/>
          <w:szCs w:val="24"/>
        </w:rPr>
        <w:t xml:space="preserve">75% και μπορεί να αφορούν τον αριθμό (πίνακας </w:t>
      </w:r>
      <w:r w:rsidR="00530411" w:rsidRPr="00A225FC">
        <w:rPr>
          <w:rFonts w:ascii="Times New Roman" w:hAnsi="Times New Roman" w:cs="Times New Roman"/>
          <w:sz w:val="24"/>
          <w:szCs w:val="24"/>
        </w:rPr>
        <w:t>5</w:t>
      </w:r>
      <w:r w:rsidRPr="00A225FC">
        <w:rPr>
          <w:rFonts w:ascii="Times New Roman" w:hAnsi="Times New Roman" w:cs="Times New Roman"/>
          <w:sz w:val="24"/>
          <w:szCs w:val="24"/>
        </w:rPr>
        <w:t>) ή μεταβολές στη δομή των χρωμοσωμάτων, συνήθως αμοιβαίες μετατοπίσεις (</w:t>
      </w:r>
      <w:r w:rsidRPr="00A225FC">
        <w:rPr>
          <w:rFonts w:ascii="Times New Roman" w:hAnsi="Times New Roman" w:cs="Times New Roman"/>
          <w:i/>
          <w:sz w:val="24"/>
          <w:szCs w:val="24"/>
        </w:rPr>
        <w:t>Siddiqui et al.</w:t>
      </w:r>
      <w:r w:rsidR="005B0E5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5B0E5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Nagarajan</w:t>
      </w:r>
      <w:r w:rsidR="005B0E5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6A54B9" w:rsidRPr="0079361C" w:rsidRDefault="006A54B9" w:rsidP="003A1FE2">
      <w:pPr>
        <w:pStyle w:val="a6"/>
        <w:keepNext/>
        <w:spacing w:after="40"/>
        <w:ind w:left="851" w:right="849"/>
        <w:rPr>
          <w:rFonts w:ascii="Times New Roman" w:hAnsi="Times New Roman" w:cs="Times New Roman"/>
          <w:color w:val="auto"/>
        </w:rPr>
      </w:pPr>
      <w:r w:rsidRPr="00A225FC">
        <w:rPr>
          <w:rFonts w:ascii="Times New Roman" w:hAnsi="Times New Roman" w:cs="Times New Roman"/>
          <w:color w:val="auto"/>
        </w:rPr>
        <w:t xml:space="preserve">Πίνακας </w:t>
      </w:r>
      <w:r w:rsidR="00530411" w:rsidRPr="00A225FC">
        <w:rPr>
          <w:rFonts w:ascii="Times New Roman" w:hAnsi="Times New Roman" w:cs="Times New Roman"/>
          <w:color w:val="auto"/>
        </w:rPr>
        <w:t>5</w:t>
      </w:r>
      <w:r w:rsidRPr="00A225FC">
        <w:rPr>
          <w:rFonts w:ascii="Times New Roman" w:hAnsi="Times New Roman" w:cs="Times New Roman"/>
          <w:color w:val="auto"/>
        </w:rPr>
        <w:t xml:space="preserve">: Αριθμητικές χρωμοσωμικές ανωμαλίες στην οξεία λεμφογενή </w:t>
      </w:r>
      <w:r w:rsidR="00FA3B96" w:rsidRPr="0079361C">
        <w:rPr>
          <w:rFonts w:ascii="Times New Roman" w:hAnsi="Times New Roman" w:cs="Times New Roman"/>
          <w:color w:val="auto"/>
        </w:rPr>
        <w:t>λευχαιμία (</w:t>
      </w:r>
      <w:r w:rsidR="004D5039" w:rsidRPr="0079361C">
        <w:rPr>
          <w:rFonts w:ascii="Times New Roman" w:hAnsi="Times New Roman" w:cs="Times New Roman"/>
          <w:color w:val="auto"/>
        </w:rPr>
        <w:t xml:space="preserve">Ανατύπωση από </w:t>
      </w:r>
      <w:r w:rsidR="004D5039" w:rsidRPr="0079361C">
        <w:rPr>
          <w:rFonts w:ascii="Times New Roman" w:hAnsi="Times New Roman" w:cs="Times New Roman"/>
          <w:color w:val="auto"/>
          <w:lang w:val="en-US"/>
        </w:rPr>
        <w:t>Kern</w:t>
      </w:r>
      <w:r w:rsidR="004D5039" w:rsidRPr="0079361C">
        <w:rPr>
          <w:rFonts w:ascii="Times New Roman" w:hAnsi="Times New Roman" w:cs="Times New Roman"/>
          <w:color w:val="auto"/>
        </w:rPr>
        <w:t>, 2002</w:t>
      </w:r>
      <w:r w:rsidR="00FA3B96" w:rsidRPr="0079361C">
        <w:rPr>
          <w:rFonts w:ascii="Times New Roman" w:hAnsi="Times New Roman" w:cs="Times New Roman"/>
          <w:color w:val="auto"/>
        </w:rPr>
        <w:t>)</w:t>
      </w:r>
      <w:r w:rsidR="004D5039" w:rsidRPr="0079361C">
        <w:rPr>
          <w:rFonts w:ascii="Times New Roman" w:hAnsi="Times New Roman" w:cs="Times New Roman"/>
          <w:color w:val="auto"/>
        </w:rPr>
        <w:t>.</w:t>
      </w:r>
    </w:p>
    <w:tbl>
      <w:tblPr>
        <w:tblStyle w:val="13"/>
        <w:tblW w:w="0" w:type="auto"/>
        <w:jc w:val="center"/>
        <w:tblLook w:val="04A0"/>
      </w:tblPr>
      <w:tblGrid>
        <w:gridCol w:w="2548"/>
        <w:gridCol w:w="5094"/>
      </w:tblGrid>
      <w:tr w:rsidR="006A54B9" w:rsidRPr="00A225FC" w:rsidTr="003A1FE2">
        <w:trPr>
          <w:cnfStyle w:val="100000000000"/>
          <w:trHeight w:val="567"/>
          <w:jc w:val="center"/>
        </w:trPr>
        <w:tc>
          <w:tcPr>
            <w:cnfStyle w:val="001000000000"/>
            <w:tcW w:w="2548"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E335F9">
            <w:pPr>
              <w:pStyle w:val="aa"/>
              <w:jc w:val="center"/>
              <w:rPr>
                <w:rFonts w:ascii="Times New Roman" w:hAnsi="Times New Roman" w:cs="Times New Roman"/>
              </w:rPr>
            </w:pPr>
            <w:r w:rsidRPr="00A225FC">
              <w:rPr>
                <w:rFonts w:ascii="Times New Roman" w:hAnsi="Times New Roman" w:cs="Times New Roman"/>
              </w:rPr>
              <w:t>Υπερδιπλοειδία</w:t>
            </w:r>
          </w:p>
        </w:tc>
        <w:tc>
          <w:tcPr>
            <w:tcW w:w="5094"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9C60DE">
            <w:pPr>
              <w:pStyle w:val="aa"/>
              <w:cnfStyle w:val="100000000000"/>
              <w:rPr>
                <w:rFonts w:ascii="Times New Roman" w:hAnsi="Times New Roman" w:cs="Times New Roman"/>
                <w:b w:val="0"/>
              </w:rPr>
            </w:pPr>
            <w:r w:rsidRPr="00A225FC">
              <w:rPr>
                <w:rFonts w:ascii="Times New Roman" w:hAnsi="Times New Roman" w:cs="Times New Roman"/>
                <w:b w:val="0"/>
              </w:rPr>
              <w:t>51 με 65 χρωμοσώματα: Είναι η πιο κοινή αριθμητική χρωμοσωμική ανωμαλία και έχει ευνοϊκή πρόγνωση.</w:t>
            </w:r>
          </w:p>
        </w:tc>
      </w:tr>
      <w:tr w:rsidR="006A54B9" w:rsidRPr="00A225FC" w:rsidTr="003A1FE2">
        <w:trPr>
          <w:cnfStyle w:val="000000100000"/>
          <w:trHeight w:val="567"/>
          <w:jc w:val="center"/>
        </w:trPr>
        <w:tc>
          <w:tcPr>
            <w:cnfStyle w:val="001000000000"/>
            <w:tcW w:w="2548"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9C60DE">
            <w:pPr>
              <w:pStyle w:val="aa"/>
              <w:jc w:val="center"/>
              <w:rPr>
                <w:rFonts w:ascii="Times New Roman" w:hAnsi="Times New Roman" w:cs="Times New Roman"/>
              </w:rPr>
            </w:pPr>
            <w:r w:rsidRPr="00A225FC">
              <w:rPr>
                <w:rFonts w:ascii="Times New Roman" w:hAnsi="Times New Roman" w:cs="Times New Roman"/>
              </w:rPr>
              <w:t>Τετραπλοειδία</w:t>
            </w:r>
          </w:p>
        </w:tc>
        <w:tc>
          <w:tcPr>
            <w:tcW w:w="5094"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9C60DE">
            <w:pPr>
              <w:pStyle w:val="aa"/>
              <w:cnfStyle w:val="000000100000"/>
              <w:rPr>
                <w:rFonts w:ascii="Times New Roman" w:hAnsi="Times New Roman" w:cs="Times New Roman"/>
              </w:rPr>
            </w:pPr>
            <w:r w:rsidRPr="00A225FC">
              <w:rPr>
                <w:rFonts w:ascii="Times New Roman" w:hAnsi="Times New Roman" w:cs="Times New Roman"/>
              </w:rPr>
              <w:t>82 με 94 χρωμοσώματα: Οι περιπτώσεις αυτές αποτελούν δυσμενή προγνωστικό παράγοντα.</w:t>
            </w:r>
          </w:p>
        </w:tc>
      </w:tr>
      <w:tr w:rsidR="006A54B9" w:rsidRPr="00A225FC" w:rsidTr="003A1FE2">
        <w:trPr>
          <w:cnfStyle w:val="000000010000"/>
          <w:trHeight w:val="567"/>
          <w:jc w:val="center"/>
        </w:trPr>
        <w:tc>
          <w:tcPr>
            <w:cnfStyle w:val="001000000000"/>
            <w:tcW w:w="2548"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9C60DE">
            <w:pPr>
              <w:pStyle w:val="aa"/>
              <w:jc w:val="center"/>
              <w:rPr>
                <w:rFonts w:ascii="Times New Roman" w:hAnsi="Times New Roman" w:cs="Times New Roman"/>
              </w:rPr>
            </w:pPr>
            <w:r w:rsidRPr="00A225FC">
              <w:rPr>
                <w:rFonts w:ascii="Times New Roman" w:hAnsi="Times New Roman" w:cs="Times New Roman"/>
              </w:rPr>
              <w:t>Υποδιπλοειδία</w:t>
            </w:r>
          </w:p>
        </w:tc>
        <w:tc>
          <w:tcPr>
            <w:tcW w:w="5094" w:type="dxa"/>
            <w:tcBorders>
              <w:top w:val="none" w:sz="0" w:space="0" w:color="auto"/>
              <w:left w:val="none" w:sz="0" w:space="0" w:color="auto"/>
              <w:bottom w:val="none" w:sz="0" w:space="0" w:color="auto"/>
              <w:right w:val="none" w:sz="0" w:space="0" w:color="auto"/>
            </w:tcBorders>
            <w:vAlign w:val="center"/>
          </w:tcPr>
          <w:p w:rsidR="006A54B9" w:rsidRPr="00A225FC" w:rsidRDefault="003A1FE2" w:rsidP="009C60DE">
            <w:pPr>
              <w:pStyle w:val="aa"/>
              <w:cnfStyle w:val="000000010000"/>
              <w:rPr>
                <w:rFonts w:ascii="Times New Roman" w:hAnsi="Times New Roman" w:cs="Times New Roman"/>
              </w:rPr>
            </w:pPr>
            <w:r w:rsidRPr="00A225FC">
              <w:rPr>
                <w:rFonts w:ascii="Times New Roman" w:hAnsi="Times New Roman" w:cs="Times New Roman"/>
              </w:rPr>
              <w:t xml:space="preserve">Λιγότερα από </w:t>
            </w:r>
            <w:r w:rsidR="006A54B9" w:rsidRPr="00A225FC">
              <w:rPr>
                <w:rFonts w:ascii="Times New Roman" w:hAnsi="Times New Roman" w:cs="Times New Roman"/>
              </w:rPr>
              <w:t>46 χρωμοσώματα: Οι περιπτώσεις αυτές αποτελούν δυσμενή προγνωστικό παράγοντα.</w:t>
            </w:r>
          </w:p>
        </w:tc>
      </w:tr>
      <w:tr w:rsidR="006A54B9" w:rsidRPr="00A225FC" w:rsidTr="003A1FE2">
        <w:trPr>
          <w:cnfStyle w:val="000000100000"/>
          <w:trHeight w:val="567"/>
          <w:jc w:val="center"/>
        </w:trPr>
        <w:tc>
          <w:tcPr>
            <w:cnfStyle w:val="001000000000"/>
            <w:tcW w:w="2548"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9C60DE">
            <w:pPr>
              <w:pStyle w:val="aa"/>
              <w:jc w:val="center"/>
              <w:rPr>
                <w:rFonts w:ascii="Times New Roman" w:hAnsi="Times New Roman" w:cs="Times New Roman"/>
              </w:rPr>
            </w:pPr>
            <w:r w:rsidRPr="00A225FC">
              <w:rPr>
                <w:rFonts w:ascii="Times New Roman" w:hAnsi="Times New Roman" w:cs="Times New Roman"/>
              </w:rPr>
              <w:t>Ψευδοδιπλοειδία</w:t>
            </w:r>
          </w:p>
        </w:tc>
        <w:tc>
          <w:tcPr>
            <w:tcW w:w="5094"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9C60DE">
            <w:pPr>
              <w:pStyle w:val="aa"/>
              <w:cnfStyle w:val="000000100000"/>
              <w:rPr>
                <w:rFonts w:ascii="Times New Roman" w:hAnsi="Times New Roman" w:cs="Times New Roman"/>
              </w:rPr>
            </w:pPr>
            <w:r w:rsidRPr="00A225FC">
              <w:rPr>
                <w:rFonts w:ascii="Times New Roman" w:hAnsi="Times New Roman" w:cs="Times New Roman"/>
              </w:rPr>
              <w:t>46 χρωμοσώματα με δομικές μετατοπίσεις: Οι περιπτώσεις αυτές αποτελούν δυσμενή προγνωστικό παράγοντα.</w:t>
            </w:r>
          </w:p>
        </w:tc>
      </w:tr>
    </w:tbl>
    <w:p w:rsidR="006A54B9" w:rsidRPr="00A225FC" w:rsidRDefault="006A54B9" w:rsidP="004D5039">
      <w:pPr>
        <w:pStyle w:val="a3"/>
        <w:spacing w:line="360" w:lineRule="auto"/>
        <w:ind w:left="284" w:firstLine="646"/>
        <w:jc w:val="both"/>
        <w:rPr>
          <w:rFonts w:ascii="Times New Roman" w:hAnsi="Times New Roman" w:cs="Times New Roman"/>
          <w:sz w:val="24"/>
          <w:szCs w:val="24"/>
        </w:rPr>
      </w:pPr>
    </w:p>
    <w:p w:rsidR="00CD53D5" w:rsidRDefault="005B0E5F" w:rsidP="00E93088">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w:t>
      </w:r>
      <w:r w:rsidR="00530411" w:rsidRPr="00A225FC">
        <w:rPr>
          <w:rFonts w:ascii="Times New Roman" w:hAnsi="Times New Roman" w:cs="Times New Roman"/>
          <w:sz w:val="24"/>
          <w:szCs w:val="24"/>
        </w:rPr>
        <w:t xml:space="preserve">ετατοπίσεις στα γονίδια των υποδοχέων των λεμφοκυτταρικών αντιγόνων, </w:t>
      </w:r>
      <w:r w:rsidR="00CD53D5" w:rsidRPr="00A225FC">
        <w:rPr>
          <w:rFonts w:ascii="Times New Roman" w:hAnsi="Times New Roman" w:cs="Times New Roman"/>
          <w:sz w:val="24"/>
          <w:szCs w:val="24"/>
        </w:rPr>
        <w:t>χρησιμοποιούνται ως ενδείξεις κακοήθειας οφειλόμενης σε δυσλειτουρ</w:t>
      </w:r>
      <w:r w:rsidR="004D5039" w:rsidRPr="00A225FC">
        <w:rPr>
          <w:rFonts w:ascii="Times New Roman" w:hAnsi="Times New Roman" w:cs="Times New Roman"/>
          <w:sz w:val="24"/>
          <w:szCs w:val="24"/>
        </w:rPr>
        <w:t>γία της λεμφοκυτταρικής σειράς.</w:t>
      </w:r>
    </w:p>
    <w:p w:rsidR="005E224C" w:rsidRPr="00A225FC" w:rsidRDefault="005E224C" w:rsidP="00E93088">
      <w:pPr>
        <w:pStyle w:val="a3"/>
        <w:spacing w:line="360" w:lineRule="auto"/>
        <w:ind w:left="284" w:firstLine="646"/>
        <w:jc w:val="both"/>
        <w:rPr>
          <w:rFonts w:ascii="Times New Roman" w:hAnsi="Times New Roman" w:cs="Times New Roman"/>
          <w:sz w:val="24"/>
          <w:szCs w:val="24"/>
        </w:rPr>
      </w:pPr>
    </w:p>
    <w:p w:rsidR="00530411" w:rsidRPr="00A225FC" w:rsidRDefault="00FA3B96" w:rsidP="00FA3B9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Α4.7. </w:t>
      </w:r>
      <w:r w:rsidR="00530411" w:rsidRPr="00A225FC">
        <w:rPr>
          <w:rFonts w:ascii="Times New Roman" w:hAnsi="Times New Roman" w:cs="Times New Roman"/>
          <w:sz w:val="28"/>
          <w:szCs w:val="28"/>
        </w:rPr>
        <w:t>Α</w:t>
      </w:r>
      <w:r w:rsidR="005B0E5F" w:rsidRPr="00A225FC">
        <w:rPr>
          <w:rFonts w:ascii="Times New Roman" w:hAnsi="Times New Roman" w:cs="Times New Roman"/>
          <w:sz w:val="28"/>
          <w:szCs w:val="28"/>
        </w:rPr>
        <w:t>νοσοφαινότυπος</w:t>
      </w:r>
    </w:p>
    <w:p w:rsidR="00530411" w:rsidRPr="00A225FC" w:rsidRDefault="00530411" w:rsidP="005B0E5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ανοσοφαινότυπος συνήθως ελέγχεται με κυτταρομετρία ροής σε περιφερικό αίμα ή μυελ</w:t>
      </w:r>
      <w:r w:rsidR="005B0E5F" w:rsidRPr="00A225FC">
        <w:rPr>
          <w:rFonts w:ascii="Times New Roman" w:hAnsi="Times New Roman" w:cs="Times New Roman"/>
          <w:sz w:val="24"/>
          <w:szCs w:val="24"/>
        </w:rPr>
        <w:t>ό</w:t>
      </w:r>
      <w:r w:rsidRPr="00A225FC">
        <w:rPr>
          <w:rFonts w:ascii="Times New Roman" w:hAnsi="Times New Roman" w:cs="Times New Roman"/>
          <w:sz w:val="24"/>
          <w:szCs w:val="24"/>
        </w:rPr>
        <w:t xml:space="preserve"> των οστών.</w:t>
      </w:r>
    </w:p>
    <w:p w:rsidR="00530411" w:rsidRPr="00A225FC" w:rsidRDefault="00530411" w:rsidP="005B0E5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Στην οξεία λεμφογενή λευχαιμία από πρόδρομα Β-</w:t>
      </w:r>
      <w:r w:rsidR="005B0E5F" w:rsidRPr="00A225FC">
        <w:rPr>
          <w:rFonts w:ascii="Times New Roman" w:hAnsi="Times New Roman" w:cs="Times New Roman"/>
          <w:sz w:val="24"/>
          <w:szCs w:val="24"/>
        </w:rPr>
        <w:t>λεμφο</w:t>
      </w:r>
      <w:r w:rsidRPr="00A225FC">
        <w:rPr>
          <w:rFonts w:ascii="Times New Roman" w:hAnsi="Times New Roman" w:cs="Times New Roman"/>
          <w:sz w:val="24"/>
          <w:szCs w:val="24"/>
        </w:rPr>
        <w:t xml:space="preserve">κύτταρα εκφράζονται τα αντιγόνα CD19 και CD20.  Στις περισσότερες περιπτώσεις εκφράζονται το CD10 (το κοινό αντιγόνο οξείας λεμφοβλαστικής λευχαιμίας-cALLA), το CD34 (το ανθρώπινο προγονικό κυτταρικό αντιγόνο) και το TdT, ενώ </w:t>
      </w:r>
      <w:r w:rsidR="005B0E5F" w:rsidRPr="00A225FC">
        <w:rPr>
          <w:rFonts w:ascii="Times New Roman" w:hAnsi="Times New Roman" w:cs="Times New Roman"/>
          <w:sz w:val="24"/>
          <w:szCs w:val="24"/>
        </w:rPr>
        <w:t xml:space="preserve">είναι απούσα </w:t>
      </w:r>
      <w:r w:rsidRPr="00A225FC">
        <w:rPr>
          <w:rFonts w:ascii="Times New Roman" w:hAnsi="Times New Roman" w:cs="Times New Roman"/>
          <w:sz w:val="24"/>
          <w:szCs w:val="24"/>
        </w:rPr>
        <w:t>η ανοσοσφαιρίνη επιφανείας.</w:t>
      </w:r>
    </w:p>
    <w:p w:rsidR="00530411" w:rsidRPr="00A225FC" w:rsidRDefault="00530411" w:rsidP="005B0E5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Στην οξεία λεμφογενή λευχαιμία από πρόδρομα Τ-</w:t>
      </w:r>
      <w:r w:rsidR="005B0E5F" w:rsidRPr="00A225FC">
        <w:rPr>
          <w:rFonts w:ascii="Times New Roman" w:hAnsi="Times New Roman" w:cs="Times New Roman"/>
          <w:sz w:val="24"/>
          <w:szCs w:val="24"/>
        </w:rPr>
        <w:t>λεμφο</w:t>
      </w:r>
      <w:r w:rsidRPr="00A225FC">
        <w:rPr>
          <w:rFonts w:ascii="Times New Roman" w:hAnsi="Times New Roman" w:cs="Times New Roman"/>
          <w:sz w:val="24"/>
          <w:szCs w:val="24"/>
        </w:rPr>
        <w:t>κύτταρα εκφράζονται Τ-κυτταρικά αντιγόνα όπως το CD2, το CD5, το CD7 και σπάνια το CD1</w:t>
      </w:r>
      <w:r w:rsidR="00FA3B96">
        <w:rPr>
          <w:rFonts w:ascii="Times New Roman" w:hAnsi="Times New Roman" w:cs="Times New Roman"/>
          <w:sz w:val="24"/>
          <w:szCs w:val="24"/>
        </w:rPr>
        <w:t>0</w:t>
      </w:r>
      <w:r w:rsidRPr="00A225FC">
        <w:rPr>
          <w:rFonts w:ascii="Times New Roman" w:hAnsi="Times New Roman" w:cs="Times New Roman"/>
          <w:sz w:val="24"/>
          <w:szCs w:val="24"/>
        </w:rPr>
        <w:t xml:space="preserve">a.  Τα αντιγόνα CD4 και CD8 (Τ-βοηθητικό και  Τ-κατασταλτικό αντιγόνο αντίστοιχα) εκφράζονται και τα δύο ή </w:t>
      </w:r>
      <w:r w:rsidRPr="00A225FC">
        <w:rPr>
          <w:rFonts w:ascii="Times New Roman" w:hAnsi="Times New Roman" w:cs="Times New Roman"/>
          <w:sz w:val="24"/>
          <w:szCs w:val="24"/>
        </w:rPr>
        <w:lastRenderedPageBreak/>
        <w:t>απουσιάζουν</w:t>
      </w:r>
      <w:r w:rsidR="005B0E5F" w:rsidRPr="00A225FC">
        <w:rPr>
          <w:rFonts w:ascii="Times New Roman" w:hAnsi="Times New Roman" w:cs="Times New Roman"/>
          <w:sz w:val="24"/>
          <w:szCs w:val="24"/>
        </w:rPr>
        <w:t>.</w:t>
      </w:r>
      <w:r w:rsidRPr="00A225FC">
        <w:rPr>
          <w:rFonts w:ascii="Times New Roman" w:hAnsi="Times New Roman" w:cs="Times New Roman"/>
          <w:sz w:val="24"/>
          <w:szCs w:val="24"/>
        </w:rPr>
        <w:t xml:space="preserve"> Το </w:t>
      </w:r>
      <w:r w:rsidR="005B0E5F" w:rsidRPr="00A225FC">
        <w:rPr>
          <w:rFonts w:ascii="Times New Roman" w:hAnsi="Times New Roman" w:cs="Times New Roman"/>
          <w:sz w:val="24"/>
          <w:szCs w:val="24"/>
        </w:rPr>
        <w:t xml:space="preserve">CD33 </w:t>
      </w:r>
      <w:r w:rsidRPr="00A225FC">
        <w:rPr>
          <w:rFonts w:ascii="Times New Roman" w:hAnsi="Times New Roman" w:cs="Times New Roman"/>
          <w:sz w:val="24"/>
          <w:szCs w:val="24"/>
        </w:rPr>
        <w:t>αντιγόνο παρουσιάζεται στο κυτταρόπλασμα αλλά όχι στην επιφάνεια των κυττάρων.  Το TdT είναι συνήθως θετικό.</w:t>
      </w:r>
    </w:p>
    <w:p w:rsidR="00530411" w:rsidRPr="00FA3B96" w:rsidRDefault="00530411" w:rsidP="00FA3B9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οξεία λεμφογενής λευχαιμία από ώριμα Β-</w:t>
      </w:r>
      <w:r w:rsidR="005B0E5F" w:rsidRPr="00A225FC">
        <w:rPr>
          <w:rFonts w:ascii="Times New Roman" w:hAnsi="Times New Roman" w:cs="Times New Roman"/>
          <w:sz w:val="24"/>
          <w:szCs w:val="24"/>
        </w:rPr>
        <w:t>λεμφο</w:t>
      </w:r>
      <w:r w:rsidRPr="00A225FC">
        <w:rPr>
          <w:rFonts w:ascii="Times New Roman" w:hAnsi="Times New Roman" w:cs="Times New Roman"/>
          <w:sz w:val="24"/>
          <w:szCs w:val="24"/>
        </w:rPr>
        <w:t>κύτταρα χαρακτηρίζεται από την παρουσί</w:t>
      </w:r>
      <w:r w:rsidR="00FA3B96">
        <w:rPr>
          <w:rFonts w:ascii="Times New Roman" w:hAnsi="Times New Roman" w:cs="Times New Roman"/>
          <w:sz w:val="24"/>
          <w:szCs w:val="24"/>
        </w:rPr>
        <w:t xml:space="preserve">α της </w:t>
      </w:r>
      <w:r w:rsidRPr="00A225FC">
        <w:rPr>
          <w:rFonts w:ascii="Times New Roman" w:hAnsi="Times New Roman" w:cs="Times New Roman"/>
          <w:sz w:val="24"/>
          <w:szCs w:val="24"/>
        </w:rPr>
        <w:t>ανοσοσφαιρίνης επιφανείας</w:t>
      </w:r>
      <w:r w:rsidR="005B0E5F" w:rsidRPr="00A225FC">
        <w:rPr>
          <w:rFonts w:ascii="Times New Roman" w:hAnsi="Times New Roman" w:cs="Times New Roman"/>
          <w:sz w:val="24"/>
          <w:szCs w:val="24"/>
        </w:rPr>
        <w:t>.</w:t>
      </w:r>
      <w:r w:rsidR="00FA3B96">
        <w:rPr>
          <w:rFonts w:ascii="Times New Roman" w:hAnsi="Times New Roman" w:cs="Times New Roman"/>
          <w:sz w:val="24"/>
          <w:szCs w:val="24"/>
        </w:rPr>
        <w:t xml:space="preserve"> </w:t>
      </w:r>
      <w:r w:rsidRPr="00FA3B96">
        <w:rPr>
          <w:rFonts w:ascii="Times New Roman" w:hAnsi="Times New Roman" w:cs="Times New Roman"/>
          <w:sz w:val="24"/>
          <w:szCs w:val="24"/>
        </w:rPr>
        <w:t>Ακόμη, εκφράζονται τα αντιγόνα Β-</w:t>
      </w:r>
      <w:r w:rsidR="005B0E5F" w:rsidRPr="00FA3B96">
        <w:rPr>
          <w:rFonts w:ascii="Times New Roman" w:hAnsi="Times New Roman" w:cs="Times New Roman"/>
          <w:sz w:val="24"/>
          <w:szCs w:val="24"/>
        </w:rPr>
        <w:t>λεμφο</w:t>
      </w:r>
      <w:r w:rsidR="00FA3B96">
        <w:rPr>
          <w:rFonts w:ascii="Times New Roman" w:hAnsi="Times New Roman" w:cs="Times New Roman"/>
          <w:sz w:val="24"/>
          <w:szCs w:val="24"/>
        </w:rPr>
        <w:t>-</w:t>
      </w:r>
      <w:r w:rsidRPr="00FA3B96">
        <w:rPr>
          <w:rFonts w:ascii="Times New Roman" w:hAnsi="Times New Roman" w:cs="Times New Roman"/>
          <w:sz w:val="24"/>
          <w:szCs w:val="24"/>
        </w:rPr>
        <w:t>κυττάρων CD19 και CD20, ενώ</w:t>
      </w:r>
      <w:r w:rsidR="005B0E5F" w:rsidRPr="00FA3B96">
        <w:rPr>
          <w:rFonts w:ascii="Times New Roman" w:hAnsi="Times New Roman" w:cs="Times New Roman"/>
          <w:sz w:val="24"/>
          <w:szCs w:val="24"/>
        </w:rPr>
        <w:t xml:space="preserve"> σπάνια εκφράζεται</w:t>
      </w:r>
      <w:r w:rsidRPr="00FA3B96">
        <w:rPr>
          <w:rFonts w:ascii="Times New Roman" w:hAnsi="Times New Roman" w:cs="Times New Roman"/>
          <w:sz w:val="24"/>
          <w:szCs w:val="24"/>
        </w:rPr>
        <w:t xml:space="preserve"> το CD</w:t>
      </w:r>
      <w:r w:rsidR="005B0E5F" w:rsidRPr="00FA3B96">
        <w:rPr>
          <w:rFonts w:ascii="Times New Roman" w:hAnsi="Times New Roman" w:cs="Times New Roman"/>
          <w:sz w:val="24"/>
          <w:szCs w:val="24"/>
        </w:rPr>
        <w:t>10.</w:t>
      </w:r>
    </w:p>
    <w:p w:rsidR="006A54B9" w:rsidRPr="00A225FC" w:rsidRDefault="00530411" w:rsidP="005B0E5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μυελοειδή αντιγόνα εμφανίζονται στο 30-50% των περιπτώσεων, πιο συχνά στα παιδιά </w:t>
      </w:r>
      <w:r w:rsidR="005B0E5F" w:rsidRPr="00A225FC">
        <w:rPr>
          <w:rFonts w:ascii="Times New Roman" w:hAnsi="Times New Roman" w:cs="Times New Roman"/>
          <w:sz w:val="24"/>
          <w:szCs w:val="24"/>
        </w:rPr>
        <w:t>σε σχέση με τους</w:t>
      </w:r>
      <w:r w:rsidRPr="00A225FC">
        <w:rPr>
          <w:rFonts w:ascii="Times New Roman" w:hAnsi="Times New Roman" w:cs="Times New Roman"/>
          <w:sz w:val="24"/>
          <w:szCs w:val="24"/>
        </w:rPr>
        <w:t xml:space="preserve"> ενήλικες και μόνο ένα σε κάθε περίπτωση.  Η παρουσία μυελοειδών αντιγόνων δεν έχει καμία προγνωστική σημασία στα παιδιά </w:t>
      </w:r>
      <w:r w:rsidR="005B0E5F" w:rsidRPr="00A225FC">
        <w:rPr>
          <w:rFonts w:ascii="Times New Roman" w:hAnsi="Times New Roman" w:cs="Times New Roman"/>
          <w:sz w:val="24"/>
          <w:szCs w:val="24"/>
        </w:rPr>
        <w:t>αλλά</w:t>
      </w:r>
      <w:r w:rsidRPr="00A225FC">
        <w:rPr>
          <w:rFonts w:ascii="Times New Roman" w:hAnsi="Times New Roman" w:cs="Times New Roman"/>
          <w:sz w:val="24"/>
          <w:szCs w:val="24"/>
        </w:rPr>
        <w:t xml:space="preserve"> </w:t>
      </w:r>
      <w:r w:rsidR="005B0E5F" w:rsidRPr="00A225FC">
        <w:rPr>
          <w:rFonts w:ascii="Times New Roman" w:hAnsi="Times New Roman" w:cs="Times New Roman"/>
          <w:sz w:val="24"/>
          <w:szCs w:val="24"/>
        </w:rPr>
        <w:t>αποτελεί δυσμενή προγνωστικό παράγοντα</w:t>
      </w:r>
      <w:r w:rsidRPr="00A225FC">
        <w:rPr>
          <w:rFonts w:ascii="Times New Roman" w:hAnsi="Times New Roman" w:cs="Times New Roman"/>
          <w:sz w:val="24"/>
          <w:szCs w:val="24"/>
        </w:rPr>
        <w:t xml:space="preserve"> για τους ενήλικες (</w:t>
      </w:r>
      <w:r w:rsidRPr="00A225FC">
        <w:rPr>
          <w:rFonts w:ascii="Times New Roman" w:hAnsi="Times New Roman" w:cs="Times New Roman"/>
          <w:i/>
          <w:sz w:val="24"/>
          <w:szCs w:val="24"/>
        </w:rPr>
        <w:t>Kern</w:t>
      </w:r>
      <w:r w:rsidR="005B0E5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2002</w:t>
      </w:r>
      <w:r w:rsidR="005B0E5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Siddiqui et al.</w:t>
      </w:r>
      <w:r w:rsidR="005B0E5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5B0E5F" w:rsidRPr="00A225FC" w:rsidRDefault="005B0E5F" w:rsidP="005B0E5F">
      <w:pPr>
        <w:pStyle w:val="a3"/>
        <w:spacing w:line="360" w:lineRule="auto"/>
        <w:ind w:left="284" w:firstLine="646"/>
        <w:jc w:val="both"/>
        <w:rPr>
          <w:rFonts w:ascii="Times New Roman" w:hAnsi="Times New Roman" w:cs="Times New Roman"/>
          <w:sz w:val="24"/>
          <w:szCs w:val="24"/>
        </w:rPr>
      </w:pPr>
    </w:p>
    <w:p w:rsidR="006A54B9" w:rsidRPr="00A225FC" w:rsidRDefault="00FA3B96" w:rsidP="00FA3B9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Α4.8. </w:t>
      </w:r>
      <w:r w:rsidR="006A54B9" w:rsidRPr="00A225FC">
        <w:rPr>
          <w:rFonts w:ascii="Times New Roman" w:hAnsi="Times New Roman" w:cs="Times New Roman"/>
          <w:sz w:val="28"/>
          <w:szCs w:val="28"/>
        </w:rPr>
        <w:t>Δ</w:t>
      </w:r>
      <w:r w:rsidR="005B0E5F" w:rsidRPr="00A225FC">
        <w:rPr>
          <w:rFonts w:ascii="Times New Roman" w:hAnsi="Times New Roman" w:cs="Times New Roman"/>
          <w:sz w:val="28"/>
          <w:szCs w:val="28"/>
        </w:rPr>
        <w:t>ιαφορική Διάγνωση</w:t>
      </w:r>
    </w:p>
    <w:p w:rsidR="006A54B9" w:rsidRPr="00A225FC" w:rsidRDefault="006A54B9" w:rsidP="005B0E5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Στην διαφορική διάγνωση </w:t>
      </w:r>
      <w:r w:rsidR="005B0E5F" w:rsidRPr="00A225FC">
        <w:rPr>
          <w:rFonts w:ascii="Times New Roman" w:hAnsi="Times New Roman" w:cs="Times New Roman"/>
          <w:sz w:val="24"/>
          <w:szCs w:val="24"/>
        </w:rPr>
        <w:t xml:space="preserve">λαμβάνονται </w:t>
      </w:r>
      <w:r w:rsidRPr="00A225FC">
        <w:rPr>
          <w:rFonts w:ascii="Times New Roman" w:hAnsi="Times New Roman" w:cs="Times New Roman"/>
          <w:sz w:val="24"/>
          <w:szCs w:val="24"/>
        </w:rPr>
        <w:t>οι παθολογικές καταστάσεις που συνοδεύονται από παρόμοια κλινική και εργαστηριακή εικόνα, όπως είναι ορισμένα λοιμώδη νοσήματα (λοιμώδης μονοπυρήνωση, κοκ</w:t>
      </w:r>
      <w:r w:rsidR="005B0E5F" w:rsidRPr="00A225FC">
        <w:rPr>
          <w:rFonts w:ascii="Times New Roman" w:hAnsi="Times New Roman" w:cs="Times New Roman"/>
          <w:sz w:val="24"/>
          <w:szCs w:val="24"/>
        </w:rPr>
        <w:t>κ</w:t>
      </w:r>
      <w:r w:rsidRPr="00A225FC">
        <w:rPr>
          <w:rFonts w:ascii="Times New Roman" w:hAnsi="Times New Roman" w:cs="Times New Roman"/>
          <w:sz w:val="24"/>
          <w:szCs w:val="24"/>
        </w:rPr>
        <w:t>ίτης, τοξοπλάσμωση κ.α.) που χαρακτηρίζονται από πυρετό, λεμφαδενοπάθεια, ηπατοσπληνομεγαλία και λεμφοκυττάρωση.  Επίσης, η αλευχαιμική ΟΛΛ πρέπει να διαφοροδιαγνω</w:t>
      </w:r>
      <w:r w:rsidR="005B0E5F" w:rsidRPr="00A225FC">
        <w:rPr>
          <w:rFonts w:ascii="Times New Roman" w:hAnsi="Times New Roman" w:cs="Times New Roman"/>
          <w:sz w:val="24"/>
          <w:szCs w:val="24"/>
        </w:rPr>
        <w:t>στεί από την απλαστ</w:t>
      </w:r>
      <w:r w:rsidR="00093741" w:rsidRPr="00A225FC">
        <w:rPr>
          <w:rFonts w:ascii="Times New Roman" w:hAnsi="Times New Roman" w:cs="Times New Roman"/>
          <w:sz w:val="24"/>
          <w:szCs w:val="24"/>
        </w:rPr>
        <w:t xml:space="preserve">ική αναιμία </w:t>
      </w:r>
      <w:r w:rsidRPr="00A225FC">
        <w:rPr>
          <w:rFonts w:ascii="Times New Roman" w:hAnsi="Times New Roman" w:cs="Times New Roman"/>
          <w:sz w:val="24"/>
          <w:szCs w:val="24"/>
        </w:rPr>
        <w:t>(</w:t>
      </w:r>
      <w:r w:rsidRPr="00A225FC">
        <w:rPr>
          <w:rFonts w:ascii="Times New Roman" w:hAnsi="Times New Roman" w:cs="Times New Roman"/>
          <w:i/>
          <w:sz w:val="24"/>
          <w:szCs w:val="24"/>
        </w:rPr>
        <w:t>Ebinger  et al.</w:t>
      </w:r>
      <w:r w:rsidR="005B0E5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5B0E5F" w:rsidRPr="00A225FC">
        <w:rPr>
          <w:rFonts w:ascii="Times New Roman" w:hAnsi="Times New Roman" w:cs="Times New Roman"/>
          <w:sz w:val="24"/>
          <w:szCs w:val="24"/>
        </w:rPr>
        <w:t>).</w:t>
      </w:r>
    </w:p>
    <w:p w:rsidR="006A54B9" w:rsidRPr="00A225FC" w:rsidRDefault="006A54B9" w:rsidP="005B0E5F">
      <w:pPr>
        <w:pStyle w:val="a3"/>
        <w:spacing w:line="360" w:lineRule="auto"/>
        <w:ind w:left="284" w:firstLine="646"/>
        <w:jc w:val="both"/>
        <w:rPr>
          <w:rFonts w:ascii="Times New Roman" w:hAnsi="Times New Roman" w:cs="Times New Roman"/>
          <w:sz w:val="24"/>
          <w:szCs w:val="24"/>
        </w:rPr>
      </w:pPr>
    </w:p>
    <w:p w:rsidR="006A54B9" w:rsidRPr="00A225FC" w:rsidRDefault="00FA3B96" w:rsidP="00FA3B9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Α4.9. </w:t>
      </w:r>
      <w:r w:rsidR="00093741" w:rsidRPr="00A225FC">
        <w:rPr>
          <w:rFonts w:ascii="Times New Roman" w:hAnsi="Times New Roman" w:cs="Times New Roman"/>
          <w:sz w:val="28"/>
          <w:szCs w:val="28"/>
        </w:rPr>
        <w:t>Διάγνωση</w:t>
      </w:r>
    </w:p>
    <w:p w:rsidR="006A54B9" w:rsidRPr="00A225FC" w:rsidRDefault="006A54B9" w:rsidP="0009374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εξέταση του μυελού των οστών και των επιχρισμάτων αίματος επιβεβαιώνουν τη διάγνωση της </w:t>
      </w:r>
      <w:r w:rsidR="00093741" w:rsidRPr="00A225FC">
        <w:rPr>
          <w:rFonts w:ascii="Times New Roman" w:hAnsi="Times New Roman" w:cs="Times New Roman"/>
          <w:sz w:val="24"/>
          <w:szCs w:val="24"/>
        </w:rPr>
        <w:t xml:space="preserve">οξείας λεμφογενούς λευχαιμίας. </w:t>
      </w:r>
      <w:r w:rsidRPr="00A225FC">
        <w:rPr>
          <w:rFonts w:ascii="Times New Roman" w:hAnsi="Times New Roman" w:cs="Times New Roman"/>
          <w:sz w:val="24"/>
          <w:szCs w:val="24"/>
        </w:rPr>
        <w:t xml:space="preserve">Οι πρώτες αναρροφήσεις μυελού </w:t>
      </w:r>
      <w:r w:rsidR="00093741" w:rsidRPr="00A225FC">
        <w:rPr>
          <w:rFonts w:ascii="Times New Roman" w:hAnsi="Times New Roman" w:cs="Times New Roman"/>
          <w:sz w:val="24"/>
          <w:szCs w:val="24"/>
        </w:rPr>
        <w:t>χρησιμοποιούνται για τη</w:t>
      </w:r>
      <w:r w:rsidRPr="00A225FC">
        <w:rPr>
          <w:rFonts w:ascii="Times New Roman" w:hAnsi="Times New Roman" w:cs="Times New Roman"/>
          <w:sz w:val="24"/>
          <w:szCs w:val="24"/>
        </w:rPr>
        <w:t xml:space="preserve"> μορφολογία, την κυτταροχη</w:t>
      </w:r>
      <w:r w:rsidR="00093741" w:rsidRPr="00A225FC">
        <w:rPr>
          <w:rFonts w:ascii="Times New Roman" w:hAnsi="Times New Roman" w:cs="Times New Roman"/>
          <w:sz w:val="24"/>
          <w:szCs w:val="24"/>
        </w:rPr>
        <w:t>μεία, τον ανοσοφαινότυπο και τη</w:t>
      </w:r>
      <w:r w:rsidRPr="00A225FC">
        <w:rPr>
          <w:rFonts w:ascii="Times New Roman" w:hAnsi="Times New Roman" w:cs="Times New Roman"/>
          <w:sz w:val="24"/>
          <w:szCs w:val="24"/>
        </w:rPr>
        <w:t xml:space="preserve"> μο</w:t>
      </w:r>
      <w:r w:rsidR="00093741" w:rsidRPr="00A225FC">
        <w:rPr>
          <w:rFonts w:ascii="Times New Roman" w:hAnsi="Times New Roman" w:cs="Times New Roman"/>
          <w:sz w:val="24"/>
          <w:szCs w:val="24"/>
        </w:rPr>
        <w:t>ριακή ανάλυση.</w:t>
      </w:r>
      <w:r w:rsidRPr="00A225FC">
        <w:rPr>
          <w:rFonts w:ascii="Times New Roman" w:hAnsi="Times New Roman" w:cs="Times New Roman"/>
          <w:sz w:val="24"/>
          <w:szCs w:val="24"/>
        </w:rPr>
        <w:t xml:space="preserve"> Τα βλαστικά κύτταρα στην ΟΛΛ χρωματίζονται με χρώση Wright ή Wright-Giemsa και ταξινομούνται </w:t>
      </w:r>
      <w:r w:rsidR="00093741" w:rsidRPr="00A225FC">
        <w:rPr>
          <w:rFonts w:ascii="Times New Roman" w:hAnsi="Times New Roman" w:cs="Times New Roman"/>
          <w:sz w:val="24"/>
          <w:szCs w:val="24"/>
        </w:rPr>
        <w:t xml:space="preserve">ως τύπος L1, L2 ή L3 κατά FAB. </w:t>
      </w:r>
      <w:r w:rsidRPr="00A225FC">
        <w:rPr>
          <w:rFonts w:ascii="Times New Roman" w:hAnsi="Times New Roman" w:cs="Times New Roman"/>
          <w:sz w:val="24"/>
          <w:szCs w:val="24"/>
        </w:rPr>
        <w:t>Οι καθοριστικές κυτταροχημικές αντιδράσεις είναι η PAS και η όξινη φωσφατάση.  Η παρουσία του ενζύμου TdT</w:t>
      </w:r>
      <w:r w:rsidRPr="00A225FC">
        <w:rPr>
          <w:rFonts w:ascii="Times New Roman" w:hAnsi="Times New Roman" w:cs="Times New Roman"/>
          <w:sz w:val="24"/>
          <w:szCs w:val="24"/>
          <w:vertAlign w:val="superscript"/>
        </w:rPr>
        <w:footnoteReference w:id="42"/>
      </w:r>
      <w:r w:rsidRPr="00A225FC">
        <w:rPr>
          <w:rFonts w:ascii="Times New Roman" w:hAnsi="Times New Roman" w:cs="Times New Roman"/>
          <w:sz w:val="24"/>
          <w:szCs w:val="24"/>
        </w:rPr>
        <w:t xml:space="preserve"> πρέπει να αξιολογηθεί για την επιβεβαίωση της διάγνωσης της νόσου (</w:t>
      </w:r>
      <w:r w:rsidRPr="00A225FC">
        <w:rPr>
          <w:rFonts w:ascii="Times New Roman" w:hAnsi="Times New Roman" w:cs="Times New Roman"/>
          <w:i/>
          <w:sz w:val="24"/>
          <w:szCs w:val="24"/>
        </w:rPr>
        <w:t>Beck, 2009</w:t>
      </w:r>
      <w:r w:rsidRPr="00A225FC">
        <w:rPr>
          <w:rFonts w:ascii="Times New Roman" w:hAnsi="Times New Roman" w:cs="Times New Roman"/>
          <w:sz w:val="24"/>
          <w:szCs w:val="24"/>
        </w:rPr>
        <w:t>).</w:t>
      </w:r>
    </w:p>
    <w:p w:rsidR="00FA3B96" w:rsidRPr="00FA3B96" w:rsidRDefault="006A54B9" w:rsidP="00FA3B9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διάγνωση βασίζεται στο ιστορικό, στα κλινικά ευρήματα και κυρίως στον εργαστηριακό έλεγχο, ο οποίος είναι πολύτιμος και η διενέργειά του κρίνεται καθοριστική για την διάγνωση της οξείας λεμφογενούς λευχαιμίας.  Στην εξέταση επιχρίσματος περιφερικού αίματος, οι βλάστες παρουσιάζουν όλα τα χαρακτηριστικά των λεμφοβλαστών.  Ποσοστό βλαστών στο περιφερικό αίμα </w:t>
      </w:r>
      <w:r w:rsidR="00093741" w:rsidRPr="00A225FC">
        <w:rPr>
          <w:rFonts w:ascii="Times New Roman" w:hAnsi="Times New Roman" w:cs="Times New Roman"/>
          <w:sz w:val="24"/>
          <w:szCs w:val="24"/>
        </w:rPr>
        <w:t xml:space="preserve">μεγαλύτερο του </w:t>
      </w:r>
      <w:r w:rsidRPr="00A225FC">
        <w:rPr>
          <w:rFonts w:ascii="Times New Roman" w:hAnsi="Times New Roman" w:cs="Times New Roman"/>
          <w:sz w:val="24"/>
          <w:szCs w:val="24"/>
        </w:rPr>
        <w:t>1% θέτει υπόνοια για την ύπαρξη της νόσου, ενώ στα μυελικά επιχρίσματα ο ελάχιστος αριθμός λεμφοβλαστών που απαιτείται για να τεθεί η διάγνωση της οξείας λεμφογενούς λευχαιμίας είναι 25%, η οποία επιβεβαιώνεται όταν το ποσοστό αυτών υπερβεί το 30% (</w:t>
      </w:r>
      <w:r w:rsidRPr="00A225FC">
        <w:rPr>
          <w:rFonts w:ascii="Times New Roman" w:hAnsi="Times New Roman" w:cs="Times New Roman"/>
          <w:i/>
          <w:sz w:val="24"/>
          <w:szCs w:val="24"/>
        </w:rPr>
        <w:t>van Galen et al.</w:t>
      </w:r>
      <w:r w:rsidR="0009374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09374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Stam et al.</w:t>
      </w:r>
      <w:r w:rsidR="0009374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093741" w:rsidRPr="00A225FC">
        <w:rPr>
          <w:rFonts w:ascii="Times New Roman" w:hAnsi="Times New Roman" w:cs="Times New Roman"/>
          <w:sz w:val="24"/>
          <w:szCs w:val="24"/>
        </w:rPr>
        <w:t>).</w:t>
      </w:r>
    </w:p>
    <w:p w:rsidR="006A54B9" w:rsidRPr="00FA3B96" w:rsidRDefault="00FA3B96" w:rsidP="00FA3B9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Α4.10. </w:t>
      </w:r>
      <w:r w:rsidR="006A54B9" w:rsidRPr="00FA3B96">
        <w:rPr>
          <w:rFonts w:ascii="Times New Roman" w:hAnsi="Times New Roman" w:cs="Times New Roman"/>
          <w:sz w:val="28"/>
          <w:szCs w:val="28"/>
        </w:rPr>
        <w:t>Π</w:t>
      </w:r>
      <w:r w:rsidR="00093741" w:rsidRPr="00FA3B96">
        <w:rPr>
          <w:rFonts w:ascii="Times New Roman" w:hAnsi="Times New Roman" w:cs="Times New Roman"/>
          <w:sz w:val="28"/>
          <w:szCs w:val="28"/>
        </w:rPr>
        <w:t>ρόγνωση</w:t>
      </w:r>
    </w:p>
    <w:p w:rsidR="006A54B9" w:rsidRPr="00A225FC" w:rsidRDefault="006A54B9" w:rsidP="0009374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κύρια ομάδα που προσβάλλεται από οξεία λεμφογενή λευχαιμία είναι τα παιδιά τα οποία έχουν πολύ καλή πρόγνωση.  Στους τύπους III, IV και V, μετά από επιτυχή θεραπεία, η διάρκεια πρώτης πλήρους ύφεσης υπερβαίνει τους 12 μήνες, ενώ το ποσοστό πλήρους ύφεσης φθάνει το 95%.  Η νόσος θεωρείται ότι έχει ιαθεί πλήρως εφόσον περάσουν 5,5 έτη από την επίτευξη της πλήρους ύφεση, ενώ όταν διαρκεί 3-4 έτη η πιθανότητα υποτροπής είναι </w:t>
      </w:r>
      <w:r w:rsidR="00093741" w:rsidRPr="00A225FC">
        <w:rPr>
          <w:rFonts w:ascii="Times New Roman" w:hAnsi="Times New Roman" w:cs="Times New Roman"/>
          <w:sz w:val="24"/>
          <w:szCs w:val="24"/>
        </w:rPr>
        <w:t>μικρότερο του 1%.</w:t>
      </w:r>
      <w:r w:rsidRPr="00A225FC">
        <w:rPr>
          <w:rFonts w:ascii="Times New Roman" w:hAnsi="Times New Roman" w:cs="Times New Roman"/>
          <w:sz w:val="24"/>
          <w:szCs w:val="24"/>
        </w:rPr>
        <w:t xml:space="preserve"> Οι ενήλικες έχουν χειρότερη πρόγνωση, επειδή εμφανίζουν μικρότερο ποσοστό πλήρους ύφεσης και συχνές υποτροπές καθώς με την αύξηση της ηλικίας αυξάνει και η συχνότητα παρουσίας του Ph1 που θεωρείται δυσμενής προγνωστικός παράγοντας (</w:t>
      </w:r>
      <w:r w:rsidRPr="00A225FC">
        <w:rPr>
          <w:rFonts w:ascii="Times New Roman" w:hAnsi="Times New Roman" w:cs="Times New Roman"/>
          <w:i/>
          <w:sz w:val="24"/>
          <w:szCs w:val="24"/>
        </w:rPr>
        <w:t>Heesch et al.</w:t>
      </w:r>
      <w:r w:rsidR="00093741"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2010</w:t>
      </w:r>
      <w:r w:rsidR="00093741"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Ιωαννίδου-Παπακωνσταντίνου, 2006</w:t>
      </w:r>
      <w:r w:rsidRPr="00A225FC">
        <w:rPr>
          <w:rFonts w:ascii="Times New Roman" w:hAnsi="Times New Roman" w:cs="Times New Roman"/>
          <w:sz w:val="24"/>
          <w:szCs w:val="24"/>
        </w:rPr>
        <w:t>)</w:t>
      </w:r>
      <w:r w:rsidR="00093741" w:rsidRPr="00A225FC">
        <w:rPr>
          <w:rFonts w:ascii="Times New Roman" w:hAnsi="Times New Roman" w:cs="Times New Roman"/>
          <w:sz w:val="24"/>
          <w:szCs w:val="24"/>
        </w:rPr>
        <w:t>.</w:t>
      </w:r>
    </w:p>
    <w:p w:rsidR="00E93088" w:rsidRPr="00A225FC" w:rsidRDefault="00E93088" w:rsidP="00093741">
      <w:pPr>
        <w:pStyle w:val="a3"/>
        <w:spacing w:line="360" w:lineRule="auto"/>
        <w:ind w:left="284" w:firstLine="646"/>
        <w:jc w:val="both"/>
        <w:rPr>
          <w:rFonts w:ascii="Times New Roman" w:hAnsi="Times New Roman" w:cs="Times New Roman"/>
          <w:sz w:val="24"/>
          <w:szCs w:val="24"/>
        </w:rPr>
      </w:pPr>
    </w:p>
    <w:p w:rsidR="006A54B9" w:rsidRPr="00A225FC" w:rsidRDefault="006A54B9" w:rsidP="006A54B9">
      <w:pPr>
        <w:pStyle w:val="a3"/>
        <w:spacing w:line="360" w:lineRule="auto"/>
        <w:ind w:left="792" w:firstLine="648"/>
        <w:jc w:val="both"/>
        <w:rPr>
          <w:rFonts w:ascii="Times New Roman" w:hAnsi="Times New Roman" w:cs="Times New Roman"/>
          <w:sz w:val="24"/>
          <w:szCs w:val="24"/>
        </w:rPr>
      </w:pPr>
      <w:r w:rsidRPr="00A225FC">
        <w:rPr>
          <w:rFonts w:ascii="Times New Roman" w:hAnsi="Times New Roman" w:cs="Times New Roman"/>
          <w:sz w:val="24"/>
          <w:szCs w:val="24"/>
        </w:rPr>
        <w:t>Στους ευνοϊκούς προγνωστικούς παράγοντες περιλαμβάνονται:</w:t>
      </w:r>
    </w:p>
    <w:p w:rsidR="006A54B9" w:rsidRPr="00A225FC" w:rsidRDefault="00093741" w:rsidP="0040103B">
      <w:pPr>
        <w:pStyle w:val="a3"/>
        <w:numPr>
          <w:ilvl w:val="0"/>
          <w:numId w:val="9"/>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Το νεαρό της ηλικίας</w:t>
      </w:r>
      <w:r w:rsidR="00FA3B96">
        <w:rPr>
          <w:rFonts w:ascii="Times New Roman" w:hAnsi="Times New Roman" w:cs="Times New Roman"/>
          <w:sz w:val="24"/>
          <w:szCs w:val="24"/>
        </w:rPr>
        <w:t xml:space="preserve"> (1-10 ετών)</w:t>
      </w:r>
    </w:p>
    <w:p w:rsidR="006A54B9" w:rsidRPr="00A225FC" w:rsidRDefault="00FA3B96" w:rsidP="0040103B">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Το γυναικείο φύλο</w:t>
      </w:r>
    </w:p>
    <w:p w:rsidR="006A54B9" w:rsidRPr="00A225FC" w:rsidRDefault="006A54B9" w:rsidP="0040103B">
      <w:pPr>
        <w:pStyle w:val="a3"/>
        <w:numPr>
          <w:ilvl w:val="0"/>
          <w:numId w:val="9"/>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Ο υπότυπος </w:t>
      </w:r>
      <w:r w:rsidRPr="00A225FC">
        <w:rPr>
          <w:rFonts w:ascii="Times New Roman" w:hAnsi="Times New Roman" w:cs="Times New Roman"/>
          <w:sz w:val="24"/>
          <w:szCs w:val="24"/>
          <w:lang w:val="en-US"/>
        </w:rPr>
        <w:t>L</w:t>
      </w:r>
      <w:r w:rsidRPr="00A225FC">
        <w:rPr>
          <w:rFonts w:ascii="Times New Roman" w:hAnsi="Times New Roman" w:cs="Times New Roman"/>
          <w:sz w:val="24"/>
          <w:szCs w:val="24"/>
        </w:rPr>
        <w:t xml:space="preserve">1 κατά </w:t>
      </w:r>
      <w:r w:rsidRPr="00A225FC">
        <w:rPr>
          <w:rFonts w:ascii="Times New Roman" w:hAnsi="Times New Roman" w:cs="Times New Roman"/>
          <w:sz w:val="24"/>
          <w:szCs w:val="24"/>
          <w:lang w:val="en-US"/>
        </w:rPr>
        <w:t>FAB</w:t>
      </w:r>
    </w:p>
    <w:p w:rsidR="006A54B9" w:rsidRPr="00A225FC" w:rsidRDefault="006A54B9" w:rsidP="0040103B">
      <w:pPr>
        <w:pStyle w:val="a3"/>
        <w:numPr>
          <w:ilvl w:val="0"/>
          <w:numId w:val="9"/>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 μικρός αριθμός λευκών αιμοσφαιρίων (&lt;11.000/μ</w:t>
      </w:r>
      <w:r w:rsidRPr="00A225FC">
        <w:rPr>
          <w:rFonts w:ascii="Times New Roman" w:hAnsi="Times New Roman" w:cs="Times New Roman"/>
          <w:sz w:val="24"/>
          <w:szCs w:val="24"/>
          <w:lang w:val="en-US"/>
        </w:rPr>
        <w:t>L</w:t>
      </w:r>
      <w:r w:rsidR="00FA3B96">
        <w:rPr>
          <w:rFonts w:ascii="Times New Roman" w:hAnsi="Times New Roman" w:cs="Times New Roman"/>
          <w:sz w:val="24"/>
          <w:szCs w:val="24"/>
        </w:rPr>
        <w:t>)</w:t>
      </w:r>
    </w:p>
    <w:p w:rsidR="006A54B9" w:rsidRPr="00A225FC" w:rsidRDefault="006A54B9" w:rsidP="0040103B">
      <w:pPr>
        <w:pStyle w:val="a3"/>
        <w:numPr>
          <w:ilvl w:val="0"/>
          <w:numId w:val="9"/>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Ο ανοσοφαινότυπος </w:t>
      </w:r>
      <w:r w:rsidRPr="00A225FC">
        <w:rPr>
          <w:rFonts w:ascii="Times New Roman" w:hAnsi="Times New Roman" w:cs="Times New Roman"/>
          <w:sz w:val="24"/>
          <w:szCs w:val="24"/>
          <w:lang w:val="en-US"/>
        </w:rPr>
        <w:t>cALL</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CD</w:t>
      </w:r>
      <w:r w:rsidR="00FA3B96">
        <w:rPr>
          <w:rFonts w:ascii="Times New Roman" w:hAnsi="Times New Roman" w:cs="Times New Roman"/>
          <w:sz w:val="24"/>
          <w:szCs w:val="24"/>
        </w:rPr>
        <w:t>10)</w:t>
      </w:r>
    </w:p>
    <w:p w:rsidR="006A54B9" w:rsidRPr="00A225FC" w:rsidRDefault="006A54B9" w:rsidP="0040103B">
      <w:pPr>
        <w:pStyle w:val="a3"/>
        <w:numPr>
          <w:ilvl w:val="0"/>
          <w:numId w:val="9"/>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 χρόνος επίτ</w:t>
      </w:r>
      <w:r w:rsidR="00FA3B96">
        <w:rPr>
          <w:rFonts w:ascii="Times New Roman" w:hAnsi="Times New Roman" w:cs="Times New Roman"/>
          <w:sz w:val="24"/>
          <w:szCs w:val="24"/>
        </w:rPr>
        <w:t>ευξης πλήρους ύφεσης &lt;14 ημέρες</w:t>
      </w:r>
    </w:p>
    <w:p w:rsidR="00E93088" w:rsidRPr="005E224C" w:rsidRDefault="006A54B9" w:rsidP="00E93088">
      <w:pPr>
        <w:pStyle w:val="a3"/>
        <w:numPr>
          <w:ilvl w:val="0"/>
          <w:numId w:val="9"/>
        </w:numPr>
        <w:spacing w:line="360" w:lineRule="auto"/>
        <w:ind w:left="2154" w:hanging="357"/>
        <w:contextualSpacing w:val="0"/>
        <w:jc w:val="both"/>
        <w:rPr>
          <w:rFonts w:ascii="Times New Roman" w:hAnsi="Times New Roman" w:cs="Times New Roman"/>
          <w:sz w:val="24"/>
          <w:szCs w:val="24"/>
        </w:rPr>
      </w:pPr>
      <w:r w:rsidRPr="00A225FC">
        <w:rPr>
          <w:rFonts w:ascii="Times New Roman" w:hAnsi="Times New Roman" w:cs="Times New Roman"/>
          <w:sz w:val="24"/>
          <w:szCs w:val="24"/>
        </w:rPr>
        <w:t>Η δι</w:t>
      </w:r>
      <w:r w:rsidR="00FA3B96">
        <w:rPr>
          <w:rFonts w:ascii="Times New Roman" w:hAnsi="Times New Roman" w:cs="Times New Roman"/>
          <w:sz w:val="24"/>
          <w:szCs w:val="24"/>
        </w:rPr>
        <w:t>άρκεια πλήρους ύφεσης &gt;12 μήνες</w:t>
      </w:r>
    </w:p>
    <w:p w:rsidR="006A54B9" w:rsidRPr="00A225FC" w:rsidRDefault="006A54B9" w:rsidP="00093741">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Από όλους τους θετικά προγνωστικούς παράγοντες, μεγαλύτερη σημασία έχει η ηλικία </w:t>
      </w:r>
    </w:p>
    <w:p w:rsidR="006A54B9" w:rsidRPr="00A225FC" w:rsidRDefault="006A54B9" w:rsidP="006A54B9">
      <w:pPr>
        <w:pStyle w:val="a3"/>
        <w:spacing w:line="360" w:lineRule="auto"/>
        <w:ind w:left="792" w:firstLine="648"/>
        <w:jc w:val="both"/>
        <w:rPr>
          <w:rFonts w:ascii="Times New Roman" w:hAnsi="Times New Roman" w:cs="Times New Roman"/>
          <w:sz w:val="24"/>
          <w:szCs w:val="24"/>
        </w:rPr>
      </w:pPr>
      <w:r w:rsidRPr="00A225FC">
        <w:rPr>
          <w:rFonts w:ascii="Times New Roman" w:hAnsi="Times New Roman" w:cs="Times New Roman"/>
          <w:sz w:val="24"/>
          <w:szCs w:val="24"/>
        </w:rPr>
        <w:t>Αντιθέτως, οι δυσμενείς προγνωστικοί παράγοντες περιλαμβάνουν:</w:t>
      </w:r>
    </w:p>
    <w:p w:rsidR="006A54B9" w:rsidRPr="00A225FC" w:rsidRDefault="006A54B9" w:rsidP="0040103B">
      <w:pPr>
        <w:pStyle w:val="a3"/>
        <w:numPr>
          <w:ilvl w:val="0"/>
          <w:numId w:val="8"/>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Τη μεγάλη ηλικία (</w:t>
      </w:r>
      <w:r w:rsidR="00E93088" w:rsidRPr="00A225FC">
        <w:rPr>
          <w:rFonts w:ascii="Times New Roman" w:hAnsi="Times New Roman" w:cs="Times New Roman"/>
          <w:sz w:val="24"/>
          <w:szCs w:val="24"/>
        </w:rPr>
        <w:t xml:space="preserve">μεγαλύτερη των </w:t>
      </w:r>
      <w:r w:rsidRPr="00A225FC">
        <w:rPr>
          <w:rFonts w:ascii="Times New Roman" w:hAnsi="Times New Roman" w:cs="Times New Roman"/>
          <w:sz w:val="24"/>
          <w:szCs w:val="24"/>
        </w:rPr>
        <w:t>18</w:t>
      </w:r>
      <w:r w:rsidR="00E93088" w:rsidRPr="00A225FC">
        <w:rPr>
          <w:rFonts w:ascii="Times New Roman" w:hAnsi="Times New Roman" w:cs="Times New Roman"/>
          <w:sz w:val="24"/>
          <w:szCs w:val="24"/>
        </w:rPr>
        <w:t xml:space="preserve"> ετών</w:t>
      </w:r>
      <w:r w:rsidR="00FA3B96">
        <w:rPr>
          <w:rFonts w:ascii="Times New Roman" w:hAnsi="Times New Roman" w:cs="Times New Roman"/>
          <w:sz w:val="24"/>
          <w:szCs w:val="24"/>
        </w:rPr>
        <w:t>) και τα βρέφη</w:t>
      </w:r>
    </w:p>
    <w:p w:rsidR="006A54B9" w:rsidRPr="00A225FC" w:rsidRDefault="00FA3B96" w:rsidP="0040103B">
      <w:pPr>
        <w:pStyle w:val="a3"/>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Το ανδρικό φύλο</w:t>
      </w:r>
    </w:p>
    <w:p w:rsidR="006A54B9" w:rsidRPr="00A225FC" w:rsidRDefault="006A54B9" w:rsidP="0040103B">
      <w:pPr>
        <w:pStyle w:val="a3"/>
        <w:numPr>
          <w:ilvl w:val="0"/>
          <w:numId w:val="8"/>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Οι υπότυποι </w:t>
      </w:r>
      <w:r w:rsidRPr="00A225FC">
        <w:rPr>
          <w:rFonts w:ascii="Times New Roman" w:hAnsi="Times New Roman" w:cs="Times New Roman"/>
          <w:sz w:val="24"/>
          <w:szCs w:val="24"/>
          <w:lang w:val="en-US"/>
        </w:rPr>
        <w:t>L</w:t>
      </w:r>
      <w:r w:rsidRPr="00A225FC">
        <w:rPr>
          <w:rFonts w:ascii="Times New Roman" w:hAnsi="Times New Roman" w:cs="Times New Roman"/>
          <w:sz w:val="24"/>
          <w:szCs w:val="24"/>
        </w:rPr>
        <w:t xml:space="preserve">2 και </w:t>
      </w:r>
      <w:r w:rsidRPr="00A225FC">
        <w:rPr>
          <w:rFonts w:ascii="Times New Roman" w:hAnsi="Times New Roman" w:cs="Times New Roman"/>
          <w:sz w:val="24"/>
          <w:szCs w:val="24"/>
          <w:lang w:val="en-US"/>
        </w:rPr>
        <w:t>L</w:t>
      </w:r>
      <w:r w:rsidRPr="00A225FC">
        <w:rPr>
          <w:rFonts w:ascii="Times New Roman" w:hAnsi="Times New Roman" w:cs="Times New Roman"/>
          <w:sz w:val="24"/>
          <w:szCs w:val="24"/>
        </w:rPr>
        <w:t xml:space="preserve">3 κατά </w:t>
      </w:r>
      <w:r w:rsidRPr="00A225FC">
        <w:rPr>
          <w:rFonts w:ascii="Times New Roman" w:hAnsi="Times New Roman" w:cs="Times New Roman"/>
          <w:sz w:val="24"/>
          <w:szCs w:val="24"/>
          <w:lang w:val="en-US"/>
        </w:rPr>
        <w:t>FAB</w:t>
      </w:r>
    </w:p>
    <w:p w:rsidR="006A54B9" w:rsidRPr="00A225FC" w:rsidRDefault="006A54B9" w:rsidP="0040103B">
      <w:pPr>
        <w:pStyle w:val="a3"/>
        <w:numPr>
          <w:ilvl w:val="0"/>
          <w:numId w:val="8"/>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 μεγάλος αριθμός λευκών αιμοσφαιρίων (&gt;50.000/μ</w:t>
      </w:r>
      <w:r w:rsidRPr="00A225FC">
        <w:rPr>
          <w:rFonts w:ascii="Times New Roman" w:hAnsi="Times New Roman" w:cs="Times New Roman"/>
          <w:sz w:val="24"/>
          <w:szCs w:val="24"/>
          <w:lang w:val="en-US"/>
        </w:rPr>
        <w:t>L</w:t>
      </w:r>
      <w:r w:rsidR="00FA3B96">
        <w:rPr>
          <w:rFonts w:ascii="Times New Roman" w:hAnsi="Times New Roman" w:cs="Times New Roman"/>
          <w:sz w:val="24"/>
          <w:szCs w:val="24"/>
        </w:rPr>
        <w:t>)</w:t>
      </w:r>
    </w:p>
    <w:p w:rsidR="006A54B9" w:rsidRPr="00A225FC" w:rsidRDefault="006A54B9" w:rsidP="0040103B">
      <w:pPr>
        <w:pStyle w:val="a3"/>
        <w:numPr>
          <w:ilvl w:val="0"/>
          <w:numId w:val="8"/>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 χρόνος επίτευξης πλήρους ύφεσης</w:t>
      </w:r>
      <w:r w:rsidR="00E93088"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E93088" w:rsidRPr="00A225FC">
        <w:rPr>
          <w:rFonts w:ascii="Times New Roman" w:hAnsi="Times New Roman" w:cs="Times New Roman"/>
          <w:sz w:val="24"/>
          <w:szCs w:val="24"/>
        </w:rPr>
        <w:t xml:space="preserve">περισσότερες από </w:t>
      </w:r>
      <w:r w:rsidR="00FA3B96">
        <w:rPr>
          <w:rFonts w:ascii="Times New Roman" w:hAnsi="Times New Roman" w:cs="Times New Roman"/>
          <w:sz w:val="24"/>
          <w:szCs w:val="24"/>
        </w:rPr>
        <w:t>28 ημέρες</w:t>
      </w:r>
    </w:p>
    <w:p w:rsidR="006A54B9" w:rsidRPr="00A225FC" w:rsidRDefault="006A54B9" w:rsidP="0040103B">
      <w:pPr>
        <w:pStyle w:val="a3"/>
        <w:numPr>
          <w:ilvl w:val="0"/>
          <w:numId w:val="8"/>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Η προσβολή το</w:t>
      </w:r>
      <w:r w:rsidR="00FA3B96">
        <w:rPr>
          <w:rFonts w:ascii="Times New Roman" w:hAnsi="Times New Roman" w:cs="Times New Roman"/>
          <w:sz w:val="24"/>
          <w:szCs w:val="24"/>
        </w:rPr>
        <w:t>υ κεντρικού νευρικού συστήματος</w:t>
      </w:r>
    </w:p>
    <w:p w:rsidR="00093741" w:rsidRPr="00A225FC" w:rsidRDefault="006A54B9" w:rsidP="0040103B">
      <w:pPr>
        <w:pStyle w:val="a3"/>
        <w:numPr>
          <w:ilvl w:val="0"/>
          <w:numId w:val="8"/>
        </w:numPr>
        <w:spacing w:line="360" w:lineRule="auto"/>
        <w:ind w:left="2154" w:hanging="357"/>
        <w:contextualSpacing w:val="0"/>
        <w:jc w:val="both"/>
        <w:rPr>
          <w:rFonts w:ascii="Times New Roman" w:hAnsi="Times New Roman" w:cs="Times New Roman"/>
          <w:sz w:val="24"/>
          <w:szCs w:val="24"/>
        </w:rPr>
      </w:pPr>
      <w:r w:rsidRPr="00A225FC">
        <w:rPr>
          <w:rFonts w:ascii="Times New Roman" w:hAnsi="Times New Roman" w:cs="Times New Roman"/>
          <w:sz w:val="24"/>
          <w:szCs w:val="24"/>
        </w:rPr>
        <w:t>Οι δομικές χρωμοσωμικές ανωμαλίες, όπως οι αμοιβαίες μετατοπίσεις t(9;22) (χρωμόσωμα Φιλαδέλφειας, Ph1), t(8;14) (τύπου Burkitt), t(4;11) και συσχέτιση με υποδιπλοειδισμό</w:t>
      </w:r>
      <w:r w:rsidRPr="00A225FC">
        <w:rPr>
          <w:rStyle w:val="a5"/>
          <w:rFonts w:ascii="Times New Roman" w:hAnsi="Times New Roman" w:cs="Times New Roman"/>
          <w:sz w:val="24"/>
          <w:szCs w:val="24"/>
        </w:rPr>
        <w:footnoteReference w:id="43"/>
      </w:r>
    </w:p>
    <w:p w:rsidR="006A54B9" w:rsidRPr="00A225FC" w:rsidRDefault="006A54B9" w:rsidP="0009374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πρόγνωση της οξείας λεμφογενούς λευχαιμίας είναι καλύτερη από αυτή της οξείας μυελογενούς λευχαιμίας.</w:t>
      </w:r>
    </w:p>
    <w:p w:rsidR="006A54B9" w:rsidRPr="00A225FC" w:rsidRDefault="006349A3" w:rsidP="0009374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Χωρίς άμεση θεραπεία </w:t>
      </w:r>
      <w:r w:rsidR="006A54B9" w:rsidRPr="00A225FC">
        <w:rPr>
          <w:rFonts w:ascii="Times New Roman" w:hAnsi="Times New Roman" w:cs="Times New Roman"/>
          <w:sz w:val="24"/>
          <w:szCs w:val="24"/>
        </w:rPr>
        <w:t xml:space="preserve">επέρχεται </w:t>
      </w:r>
      <w:r w:rsidRPr="00A225FC">
        <w:rPr>
          <w:rFonts w:ascii="Times New Roman" w:hAnsi="Times New Roman" w:cs="Times New Roman"/>
          <w:sz w:val="24"/>
          <w:szCs w:val="24"/>
        </w:rPr>
        <w:t xml:space="preserve">ο θάνατος </w:t>
      </w:r>
      <w:r w:rsidR="006A54B9" w:rsidRPr="00A225FC">
        <w:rPr>
          <w:rFonts w:ascii="Times New Roman" w:hAnsi="Times New Roman" w:cs="Times New Roman"/>
          <w:sz w:val="24"/>
          <w:szCs w:val="24"/>
        </w:rPr>
        <w:t>συνέπεια της παγκυτταροπενίας, με αποτέλεσμα σοβαρές λοιμώξεις τις οποίες ακολο</w:t>
      </w:r>
      <w:r w:rsidRPr="00A225FC">
        <w:rPr>
          <w:rFonts w:ascii="Times New Roman" w:hAnsi="Times New Roman" w:cs="Times New Roman"/>
          <w:sz w:val="24"/>
          <w:szCs w:val="24"/>
        </w:rPr>
        <w:t>υθεί σηψαιμία και αιμορραγίες (κυρίως του εγκεφάλου) ή</w:t>
      </w:r>
      <w:r w:rsidR="006A54B9" w:rsidRPr="00A225FC">
        <w:rPr>
          <w:rFonts w:ascii="Times New Roman" w:hAnsi="Times New Roman" w:cs="Times New Roman"/>
          <w:sz w:val="24"/>
          <w:szCs w:val="24"/>
        </w:rPr>
        <w:t xml:space="preserve"> λόγω της λευχαιμικής διήθησης των ζωτικών οργάνων όπως του κεντρικού νευρικού συστήματος (</w:t>
      </w:r>
      <w:r w:rsidR="006A54B9" w:rsidRPr="00A225FC">
        <w:rPr>
          <w:rFonts w:ascii="Times New Roman" w:hAnsi="Times New Roman" w:cs="Times New Roman"/>
          <w:i/>
          <w:sz w:val="24"/>
          <w:szCs w:val="24"/>
        </w:rPr>
        <w:t>Handin et al.</w:t>
      </w:r>
      <w:r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2003</w:t>
      </w:r>
      <w:r w:rsidRPr="00A225FC">
        <w:rPr>
          <w:rFonts w:ascii="Times New Roman" w:hAnsi="Times New Roman" w:cs="Times New Roman"/>
          <w:i/>
          <w:sz w:val="24"/>
          <w:szCs w:val="24"/>
        </w:rPr>
        <w:t xml:space="preserve">; </w:t>
      </w:r>
      <w:r w:rsidR="006A54B9" w:rsidRPr="00A225FC">
        <w:rPr>
          <w:rFonts w:ascii="Times New Roman" w:hAnsi="Times New Roman" w:cs="Times New Roman"/>
          <w:i/>
          <w:sz w:val="24"/>
          <w:szCs w:val="24"/>
        </w:rPr>
        <w:t>Rowe</w:t>
      </w:r>
      <w:r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2010</w:t>
      </w:r>
      <w:r w:rsidR="006A54B9" w:rsidRPr="00A225FC">
        <w:rPr>
          <w:rFonts w:ascii="Times New Roman" w:hAnsi="Times New Roman" w:cs="Times New Roman"/>
          <w:sz w:val="24"/>
          <w:szCs w:val="24"/>
        </w:rPr>
        <w:t>).</w:t>
      </w:r>
    </w:p>
    <w:p w:rsidR="00093741" w:rsidRPr="00A225FC" w:rsidRDefault="00093741" w:rsidP="00093741">
      <w:pPr>
        <w:pStyle w:val="a3"/>
        <w:spacing w:line="360" w:lineRule="auto"/>
        <w:ind w:left="284" w:firstLine="646"/>
        <w:jc w:val="both"/>
        <w:rPr>
          <w:rFonts w:ascii="Times New Roman" w:hAnsi="Times New Roman" w:cs="Times New Roman"/>
          <w:sz w:val="24"/>
          <w:szCs w:val="24"/>
        </w:rPr>
      </w:pPr>
    </w:p>
    <w:p w:rsidR="006A54B9" w:rsidRPr="00FA3B96" w:rsidRDefault="00FA3B96" w:rsidP="00FA3B9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Α4.11. </w:t>
      </w:r>
      <w:r w:rsidR="006A54B9" w:rsidRPr="00FA3B96">
        <w:rPr>
          <w:rFonts w:ascii="Times New Roman" w:hAnsi="Times New Roman" w:cs="Times New Roman"/>
          <w:sz w:val="28"/>
          <w:szCs w:val="28"/>
        </w:rPr>
        <w:t>Θ</w:t>
      </w:r>
      <w:r w:rsidR="006349A3" w:rsidRPr="00FA3B96">
        <w:rPr>
          <w:rFonts w:ascii="Times New Roman" w:hAnsi="Times New Roman" w:cs="Times New Roman"/>
          <w:sz w:val="28"/>
          <w:szCs w:val="28"/>
        </w:rPr>
        <w:t>εραπεία</w:t>
      </w:r>
    </w:p>
    <w:p w:rsidR="006A54B9" w:rsidRPr="00A225FC" w:rsidRDefault="006A54B9" w:rsidP="001F4E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θεραπεία της οξείας λεμφογενούς λευχαιμίας περιλαμβάνει πολλαπλά φαρμακευτικά συστήματα και ενδοραχιαία χημειοθεραπεία για όλους τους ασθενείς και μερικές </w:t>
      </w:r>
      <w:r w:rsidR="001F4E11" w:rsidRPr="00A225FC">
        <w:rPr>
          <w:rFonts w:ascii="Times New Roman" w:hAnsi="Times New Roman" w:cs="Times New Roman"/>
          <w:sz w:val="24"/>
          <w:szCs w:val="24"/>
        </w:rPr>
        <w:t>φορές κρανιακές ακτινοβολήσεις.</w:t>
      </w:r>
      <w:r w:rsidRPr="00A225FC">
        <w:rPr>
          <w:rFonts w:ascii="Times New Roman" w:hAnsi="Times New Roman" w:cs="Times New Roman"/>
          <w:sz w:val="24"/>
          <w:szCs w:val="24"/>
        </w:rPr>
        <w:t xml:space="preserve"> Όλα τα παιδιά παρουσιάζουν προσβολή των μηνίγγων κατά τη διάγνωση, αν και μόνο το 10-15% έχει μετρήσιμα ποσοστά στην εξέταση του εγκεφαλονωτιαίου υγρού</w:t>
      </w:r>
      <w:r w:rsidR="001F4E11" w:rsidRPr="00A225FC">
        <w:rPr>
          <w:rFonts w:ascii="Times New Roman" w:hAnsi="Times New Roman" w:cs="Times New Roman"/>
          <w:sz w:val="24"/>
          <w:szCs w:val="24"/>
        </w:rPr>
        <w:t>.</w:t>
      </w:r>
    </w:p>
    <w:p w:rsidR="00CD53D5" w:rsidRPr="00C73C64" w:rsidRDefault="006A54B9" w:rsidP="00E93088">
      <w:pPr>
        <w:pStyle w:val="a3"/>
        <w:spacing w:line="360" w:lineRule="auto"/>
        <w:ind w:left="284" w:firstLine="646"/>
        <w:jc w:val="both"/>
        <w:rPr>
          <w:rFonts w:ascii="Times New Roman" w:hAnsi="Times New Roman" w:cs="Times New Roman"/>
          <w:sz w:val="24"/>
          <w:szCs w:val="24"/>
        </w:rPr>
      </w:pPr>
      <w:r w:rsidRPr="00C73C64">
        <w:rPr>
          <w:rFonts w:ascii="Times New Roman" w:hAnsi="Times New Roman" w:cs="Times New Roman"/>
          <w:sz w:val="24"/>
          <w:szCs w:val="24"/>
        </w:rPr>
        <w:t>Η θεραπεία της οξείας λεμφοβλαστικής λευχαιμίας είναι μακροχρόνια και περιλαμβάνει χημειοθεραπευτικά σχήματα φαρμάκων, ακτινοθεραπευτική αντιμετώπιση καθώς και μεταμόσχευση μυελού και περιφερικών αρχέγονων κυττάρων.  Η επιλογή του κατάλληλου θεραπευτικού σχήματος εξαρτάται από τα μορφολογικά, ανοσοφαινοτυπικά και κυτταρογενετικά χαρακτηριστικά των λεμφοβλαστών και έχει ως στόχο την ανίχνευση της ελάχιστης υπολειμματικής νόσου, ώστε να γίνει έγκαιρα η μεταμόσχευση προγονικών αιμοποιητικών κυττάρω</w:t>
      </w:r>
      <w:r w:rsidR="001F4E11" w:rsidRPr="00C73C64">
        <w:rPr>
          <w:rFonts w:ascii="Times New Roman" w:hAnsi="Times New Roman" w:cs="Times New Roman"/>
          <w:sz w:val="24"/>
          <w:szCs w:val="24"/>
        </w:rPr>
        <w:t>ν ή κάποιο άλλο είδος θεραπείας (</w:t>
      </w:r>
      <w:r w:rsidR="001F4E11" w:rsidRPr="00C73C64">
        <w:rPr>
          <w:rFonts w:ascii="Times New Roman" w:hAnsi="Times New Roman" w:cs="Times New Roman"/>
          <w:i/>
          <w:sz w:val="24"/>
          <w:szCs w:val="24"/>
        </w:rPr>
        <w:t>Brain, 1995; Degos et al., 1999; Freireich et al., 1993; Pui, 2003; Nagarajan, 2010</w:t>
      </w:r>
      <w:r w:rsidR="001F4E11" w:rsidRPr="00C73C64">
        <w:rPr>
          <w:rFonts w:ascii="Times New Roman" w:hAnsi="Times New Roman" w:cs="Times New Roman"/>
          <w:sz w:val="24"/>
          <w:szCs w:val="24"/>
        </w:rPr>
        <w:t>).</w:t>
      </w:r>
    </w:p>
    <w:p w:rsidR="005E224C" w:rsidRPr="00A225FC" w:rsidRDefault="005E224C" w:rsidP="00E93088">
      <w:pPr>
        <w:pStyle w:val="a3"/>
        <w:spacing w:line="360" w:lineRule="auto"/>
        <w:ind w:left="284" w:firstLine="646"/>
        <w:jc w:val="both"/>
        <w:rPr>
          <w:rFonts w:ascii="Times New Roman" w:hAnsi="Times New Roman" w:cs="Times New Roman"/>
          <w:sz w:val="24"/>
          <w:szCs w:val="24"/>
        </w:rPr>
      </w:pPr>
    </w:p>
    <w:p w:rsidR="00CD53D5" w:rsidRPr="00A225FC" w:rsidRDefault="00CD53D5" w:rsidP="00D34190">
      <w:pPr>
        <w:pStyle w:val="a3"/>
        <w:numPr>
          <w:ilvl w:val="0"/>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CD53D5" w:rsidRPr="00A225FC" w:rsidRDefault="00CD53D5" w:rsidP="00D34190">
      <w:pPr>
        <w:pStyle w:val="a3"/>
        <w:numPr>
          <w:ilvl w:val="1"/>
          <w:numId w:val="18"/>
        </w:numPr>
        <w:spacing w:line="360" w:lineRule="auto"/>
        <w:jc w:val="both"/>
        <w:rPr>
          <w:rFonts w:ascii="Times New Roman" w:hAnsi="Times New Roman" w:cs="Times New Roman"/>
          <w:vanish/>
          <w:sz w:val="26"/>
          <w:szCs w:val="26"/>
        </w:rPr>
      </w:pPr>
    </w:p>
    <w:p w:rsidR="006A54B9" w:rsidRPr="00FA3B96" w:rsidRDefault="00FA3B96" w:rsidP="00FA3B96">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Α4.11.1.  </w:t>
      </w:r>
      <w:r w:rsidR="00CD53D5" w:rsidRPr="00FA3B96">
        <w:rPr>
          <w:rFonts w:ascii="Times New Roman" w:hAnsi="Times New Roman" w:cs="Times New Roman"/>
          <w:sz w:val="28"/>
          <w:szCs w:val="28"/>
        </w:rPr>
        <w:t>Χ</w:t>
      </w:r>
      <w:r w:rsidR="001F4E11" w:rsidRPr="00FA3B96">
        <w:rPr>
          <w:rFonts w:ascii="Times New Roman" w:hAnsi="Times New Roman" w:cs="Times New Roman"/>
          <w:sz w:val="28"/>
          <w:szCs w:val="28"/>
        </w:rPr>
        <w:t>ημειοθεραπεία</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χημειοθεραπεία έχει σκοπό να καταστρέψει όλα τα κύ</w:t>
      </w:r>
      <w:r w:rsidR="00FA3B96">
        <w:rPr>
          <w:rFonts w:ascii="Times New Roman" w:hAnsi="Times New Roman" w:cs="Times New Roman"/>
          <w:sz w:val="24"/>
          <w:szCs w:val="24"/>
        </w:rPr>
        <w:t>τταρα του αίματος, υγιή και μη.</w:t>
      </w:r>
      <w:r w:rsidR="001F4E11"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Κατά τη χορήγηση της ο ασθενής </w:t>
      </w:r>
      <w:r w:rsidR="001F4E11" w:rsidRPr="00A225FC">
        <w:rPr>
          <w:rFonts w:ascii="Times New Roman" w:hAnsi="Times New Roman" w:cs="Times New Roman"/>
          <w:sz w:val="24"/>
          <w:szCs w:val="24"/>
        </w:rPr>
        <w:t>παρουσιάζει</w:t>
      </w:r>
      <w:r w:rsidRPr="00A225FC">
        <w:rPr>
          <w:rFonts w:ascii="Times New Roman" w:hAnsi="Times New Roman" w:cs="Times New Roman"/>
          <w:sz w:val="24"/>
          <w:szCs w:val="24"/>
        </w:rPr>
        <w:t xml:space="preserve"> δυσκοιλιότητα, αναγούλες, ναυτία, </w:t>
      </w:r>
      <w:r w:rsidR="001F4E11" w:rsidRPr="00A225FC">
        <w:rPr>
          <w:rFonts w:ascii="Times New Roman" w:hAnsi="Times New Roman" w:cs="Times New Roman"/>
          <w:sz w:val="24"/>
          <w:szCs w:val="24"/>
        </w:rPr>
        <w:t>εμέτους</w:t>
      </w:r>
      <w:r w:rsidRPr="00A225FC">
        <w:rPr>
          <w:rFonts w:ascii="Times New Roman" w:hAnsi="Times New Roman" w:cs="Times New Roman"/>
          <w:sz w:val="24"/>
          <w:szCs w:val="24"/>
        </w:rPr>
        <w:t xml:space="preserve">, κόπωση και αϋπνία. </w:t>
      </w:r>
      <w:r w:rsidR="001F4E11" w:rsidRPr="00A225FC">
        <w:rPr>
          <w:rFonts w:ascii="Times New Roman" w:hAnsi="Times New Roman" w:cs="Times New Roman"/>
          <w:sz w:val="24"/>
          <w:szCs w:val="24"/>
        </w:rPr>
        <w:t>Εργαστηριακά οι τιμές</w:t>
      </w:r>
      <w:r w:rsidRPr="00A225FC">
        <w:rPr>
          <w:rFonts w:ascii="Times New Roman" w:hAnsi="Times New Roman" w:cs="Times New Roman"/>
          <w:sz w:val="24"/>
          <w:szCs w:val="24"/>
        </w:rPr>
        <w:t xml:space="preserve"> των τρανσαμινασών φτάνουν σε ψηλά επίπεδα.</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χημειοθεραπεία περιλαμβάνει </w:t>
      </w:r>
      <w:r w:rsidR="00CD53D5" w:rsidRPr="00A225FC">
        <w:rPr>
          <w:rFonts w:ascii="Times New Roman" w:hAnsi="Times New Roman" w:cs="Times New Roman"/>
          <w:sz w:val="24"/>
          <w:szCs w:val="24"/>
        </w:rPr>
        <w:t>τρείς φάσεις</w:t>
      </w:r>
      <w:r w:rsidRPr="00A225FC">
        <w:rPr>
          <w:rFonts w:ascii="Times New Roman" w:hAnsi="Times New Roman" w:cs="Times New Roman"/>
          <w:sz w:val="24"/>
          <w:szCs w:val="24"/>
        </w:rPr>
        <w:t>: την φάση εφόδου, την φάση σταθεροποίησης και ενίσχυσης (εδραίωσης) και την φάση συντήρησης.</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Στην φάση εφόδου, κύριο μέλημα είνα</w:t>
      </w:r>
      <w:r w:rsidR="00091AD5">
        <w:rPr>
          <w:rFonts w:ascii="Times New Roman" w:hAnsi="Times New Roman" w:cs="Times New Roman"/>
          <w:sz w:val="24"/>
          <w:szCs w:val="24"/>
        </w:rPr>
        <w:t>ι η επίτευξη πλήρους ύφεσης και</w:t>
      </w:r>
      <w:r w:rsidRPr="00A225FC">
        <w:rPr>
          <w:rFonts w:ascii="Times New Roman" w:hAnsi="Times New Roman" w:cs="Times New Roman"/>
          <w:sz w:val="24"/>
          <w:szCs w:val="24"/>
        </w:rPr>
        <w:t xml:space="preserve"> χορηγούνται φάρμακα με μικρή μυελοτοξικότητα</w:t>
      </w:r>
      <w:r w:rsidR="00091AD5" w:rsidRPr="00091AD5">
        <w:rPr>
          <w:rFonts w:ascii="Times New Roman" w:hAnsi="Times New Roman" w:cs="Times New Roman"/>
          <w:sz w:val="24"/>
          <w:szCs w:val="24"/>
        </w:rPr>
        <w:t>,</w:t>
      </w:r>
      <w:r w:rsidRPr="00A225FC">
        <w:rPr>
          <w:rFonts w:ascii="Times New Roman" w:hAnsi="Times New Roman" w:cs="Times New Roman"/>
          <w:sz w:val="24"/>
          <w:szCs w:val="24"/>
        </w:rPr>
        <w:t xml:space="preserve"> όπως </w:t>
      </w:r>
      <w:r w:rsidR="00091AD5">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091AD5" w:rsidRPr="00A225FC">
        <w:rPr>
          <w:rFonts w:ascii="Times New Roman" w:hAnsi="Times New Roman" w:cs="Times New Roman"/>
          <w:sz w:val="24"/>
          <w:szCs w:val="24"/>
        </w:rPr>
        <w:t>Vincristine</w:t>
      </w:r>
      <w:r w:rsidRPr="00A225FC">
        <w:rPr>
          <w:rFonts w:ascii="Times New Roman" w:hAnsi="Times New Roman" w:cs="Times New Roman"/>
          <w:sz w:val="24"/>
          <w:szCs w:val="24"/>
        </w:rPr>
        <w:t xml:space="preserve">, </w:t>
      </w:r>
      <w:r w:rsidR="00091AD5">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091AD5" w:rsidRPr="00A225FC">
        <w:rPr>
          <w:rFonts w:ascii="Times New Roman" w:hAnsi="Times New Roman" w:cs="Times New Roman"/>
          <w:sz w:val="24"/>
          <w:szCs w:val="24"/>
        </w:rPr>
        <w:t xml:space="preserve">Prednisone </w:t>
      </w:r>
      <w:r w:rsidRPr="00A225FC">
        <w:rPr>
          <w:rFonts w:ascii="Times New Roman" w:hAnsi="Times New Roman" w:cs="Times New Roman"/>
          <w:sz w:val="24"/>
          <w:szCs w:val="24"/>
        </w:rPr>
        <w:t xml:space="preserve">σε συνδυασμό με την </w:t>
      </w:r>
      <w:r w:rsidR="00091AD5" w:rsidRPr="00A225FC">
        <w:rPr>
          <w:rFonts w:ascii="Times New Roman" w:hAnsi="Times New Roman" w:cs="Times New Roman"/>
          <w:sz w:val="24"/>
          <w:szCs w:val="24"/>
        </w:rPr>
        <w:t>L-</w:t>
      </w:r>
      <w:r w:rsidR="00091AD5" w:rsidRPr="00C73C64">
        <w:rPr>
          <w:rFonts w:ascii="Times New Roman" w:hAnsi="Times New Roman" w:cs="Times New Roman"/>
          <w:sz w:val="24"/>
          <w:szCs w:val="24"/>
        </w:rPr>
        <w:t>asparginase</w:t>
      </w:r>
      <w:r w:rsidR="00091AD5"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και </w:t>
      </w:r>
      <w:r w:rsidR="00091AD5">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091AD5" w:rsidRPr="00C73C64">
        <w:rPr>
          <w:rFonts w:ascii="Times New Roman" w:hAnsi="Times New Roman" w:cs="Times New Roman"/>
          <w:sz w:val="24"/>
          <w:szCs w:val="24"/>
        </w:rPr>
        <w:t>Daunorubicin</w:t>
      </w:r>
      <w:r w:rsidR="00091AD5">
        <w:rPr>
          <w:rFonts w:ascii="Times New Roman" w:hAnsi="Times New Roman" w:cs="Times New Roman"/>
          <w:sz w:val="24"/>
          <w:szCs w:val="24"/>
        </w:rPr>
        <w:t>.</w:t>
      </w:r>
      <w:r w:rsidRPr="00A225FC">
        <w:rPr>
          <w:rFonts w:ascii="Times New Roman" w:hAnsi="Times New Roman" w:cs="Times New Roman"/>
          <w:sz w:val="24"/>
          <w:szCs w:val="24"/>
        </w:rPr>
        <w:t xml:space="preserve"> Με αυτό το θεραπευτικό σχήμα ή με άλλο παραπλήσιο συνδυασμό όσον αφορά το είδος, την δοσολογία και την διάρκεια χορήγησης των φαρμάκων επιτυγχάνεται ποσοστό πλήρους ύφεσης μέχρι το 95% των περιπτώσεων στα παιδιά και μέχρι το 65-70% στους ενήλικες.  Ωστόσο υπάρχει μια υπολειπόμενη νόσος</w:t>
      </w:r>
      <w:r w:rsidR="001F4E11" w:rsidRPr="00A225FC">
        <w:rPr>
          <w:rFonts w:ascii="Times New Roman" w:hAnsi="Times New Roman" w:cs="Times New Roman"/>
          <w:sz w:val="24"/>
          <w:szCs w:val="24"/>
        </w:rPr>
        <w:t xml:space="preserve"> (</w:t>
      </w:r>
      <w:r w:rsidR="001F4E11" w:rsidRPr="00C73C64">
        <w:rPr>
          <w:rFonts w:ascii="Times New Roman" w:hAnsi="Times New Roman" w:cs="Times New Roman"/>
          <w:i/>
          <w:sz w:val="24"/>
          <w:szCs w:val="24"/>
        </w:rPr>
        <w:t>Freireich et al., 1993</w:t>
      </w:r>
      <w:r w:rsidR="00777EA2" w:rsidRPr="00C73C64">
        <w:rPr>
          <w:rFonts w:ascii="Times New Roman" w:hAnsi="Times New Roman" w:cs="Times New Roman"/>
          <w:i/>
          <w:sz w:val="24"/>
          <w:szCs w:val="24"/>
        </w:rPr>
        <w:t xml:space="preserve">; </w:t>
      </w:r>
      <w:r w:rsidR="001F4E11" w:rsidRPr="00C73C64">
        <w:rPr>
          <w:rFonts w:ascii="Times New Roman" w:hAnsi="Times New Roman" w:cs="Times New Roman"/>
          <w:i/>
          <w:sz w:val="24"/>
          <w:szCs w:val="24"/>
        </w:rPr>
        <w:t>Nagarajan, 2010</w:t>
      </w:r>
      <w:r w:rsidR="00777EA2" w:rsidRPr="00A225FC">
        <w:rPr>
          <w:rFonts w:ascii="Times New Roman" w:hAnsi="Times New Roman" w:cs="Times New Roman"/>
          <w:sz w:val="24"/>
          <w:szCs w:val="24"/>
        </w:rPr>
        <w:t>)</w:t>
      </w:r>
      <w:r w:rsidRPr="00A225FC">
        <w:rPr>
          <w:rFonts w:ascii="Times New Roman" w:hAnsi="Times New Roman" w:cs="Times New Roman"/>
          <w:sz w:val="24"/>
          <w:szCs w:val="24"/>
        </w:rPr>
        <w:t>.</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Ο συνδυασμός των φαρμάκων, οι δόσεις, ο τρόπος και ο χρόνος χορήγησης, αναφέ</w:t>
      </w:r>
      <w:r w:rsidR="00777EA2" w:rsidRPr="00A225FC">
        <w:rPr>
          <w:rFonts w:ascii="Times New Roman" w:hAnsi="Times New Roman" w:cs="Times New Roman"/>
          <w:sz w:val="24"/>
          <w:szCs w:val="24"/>
        </w:rPr>
        <w:t xml:space="preserve">ρονται ως πρωτόκολλα θεραπείας. Αυτά τα φάρμακα </w:t>
      </w:r>
      <w:r w:rsidRPr="00A225FC">
        <w:rPr>
          <w:rFonts w:ascii="Times New Roman" w:hAnsi="Times New Roman" w:cs="Times New Roman"/>
          <w:sz w:val="24"/>
          <w:szCs w:val="24"/>
        </w:rPr>
        <w:t xml:space="preserve">χορηγούνται κυρίως ενδοφλέβια δια μέσου ειδικών κεντρικών φλεβικών καθετήρων (Hickman), ή σπανιότερα από το στόμα. Η χημειοθεραπεία καταστρέφει τα αιμοποιητικά κύτταρα, υγιή και </w:t>
      </w:r>
      <w:r w:rsidR="00777EA2" w:rsidRPr="00A225FC">
        <w:rPr>
          <w:rFonts w:ascii="Times New Roman" w:hAnsi="Times New Roman" w:cs="Times New Roman"/>
          <w:sz w:val="24"/>
          <w:szCs w:val="24"/>
        </w:rPr>
        <w:t>κακοήθη</w:t>
      </w:r>
      <w:r w:rsidRPr="00A225FC">
        <w:rPr>
          <w:rFonts w:ascii="Times New Roman" w:hAnsi="Times New Roman" w:cs="Times New Roman"/>
          <w:sz w:val="24"/>
          <w:szCs w:val="24"/>
        </w:rPr>
        <w:t>. Σημαντικό μέρος της θεραπείας της λευχαιμίας αποτελεί η προφύλαξη του κεντρικού νευρικού συστήματος η οποία περιλαμβάνει την χορήγηση ειδικών φαρμάκων (ενδοραχιαία έγχυση). Οι χημειοθεραπείες γίνονται εντός νοσοκομείου ή στο περιβάλλον του ασθενή ανάλογα με τη χημειοθεραπεία.</w:t>
      </w:r>
    </w:p>
    <w:p w:rsidR="006A54B9" w:rsidRPr="00A225FC" w:rsidRDefault="006A54B9" w:rsidP="0035319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Κατά την φάση εδραίωσης περιλαμβάνονται συνδυασμοί χημειοθεραπευτικών φαρμάκων σε υψηλές δόσεις που προσεγγίζουν το μέγιστο της αντοχής και χορηγούνται για 3-6 μήνες για την αποφυγή της μυελοκαταστολής και της εμφάνισης μυελική</w:t>
      </w:r>
      <w:r w:rsidR="00777EA2" w:rsidRPr="00A225FC">
        <w:rPr>
          <w:rFonts w:ascii="Times New Roman" w:hAnsi="Times New Roman" w:cs="Times New Roman"/>
          <w:sz w:val="24"/>
          <w:szCs w:val="24"/>
        </w:rPr>
        <w:t>ς ανεπάρκειας.</w:t>
      </w:r>
      <w:r w:rsidRPr="00A225FC">
        <w:rPr>
          <w:rFonts w:ascii="Times New Roman" w:hAnsi="Times New Roman" w:cs="Times New Roman"/>
          <w:sz w:val="24"/>
          <w:szCs w:val="24"/>
        </w:rPr>
        <w:t xml:space="preserve"> Φάρμακα που χρησιμοποιούνται κατά αυτήν την φάση είναι </w:t>
      </w:r>
      <w:r w:rsidR="00777EA2" w:rsidRPr="00A225FC">
        <w:rPr>
          <w:rFonts w:ascii="Times New Roman" w:hAnsi="Times New Roman" w:cs="Times New Roman"/>
          <w:sz w:val="24"/>
          <w:szCs w:val="24"/>
        </w:rPr>
        <w:t>τα</w:t>
      </w:r>
      <w:r w:rsidRPr="00A225FC">
        <w:rPr>
          <w:rFonts w:ascii="Times New Roman" w:hAnsi="Times New Roman" w:cs="Times New Roman"/>
          <w:sz w:val="24"/>
          <w:szCs w:val="24"/>
        </w:rPr>
        <w:t xml:space="preserve"> </w:t>
      </w:r>
      <w:r w:rsidR="00091AD5" w:rsidRPr="00C73C64">
        <w:rPr>
          <w:rFonts w:ascii="Times New Roman" w:hAnsi="Times New Roman" w:cs="Times New Roman"/>
          <w:sz w:val="24"/>
          <w:szCs w:val="24"/>
        </w:rPr>
        <w:t>Daunorubicin</w:t>
      </w:r>
      <w:r w:rsidR="00777EA2" w:rsidRPr="00A225FC">
        <w:rPr>
          <w:rFonts w:ascii="Times New Roman" w:hAnsi="Times New Roman" w:cs="Times New Roman"/>
          <w:sz w:val="24"/>
          <w:szCs w:val="24"/>
        </w:rPr>
        <w:t xml:space="preserve">, </w:t>
      </w:r>
      <w:r w:rsidR="00091AD5" w:rsidRPr="00C73C64">
        <w:rPr>
          <w:rFonts w:ascii="Times New Roman" w:hAnsi="Times New Roman" w:cs="Times New Roman"/>
          <w:sz w:val="24"/>
          <w:szCs w:val="24"/>
        </w:rPr>
        <w:t>Alanine</w:t>
      </w:r>
      <w:r w:rsidR="00777EA2" w:rsidRPr="00A225FC">
        <w:rPr>
          <w:rFonts w:ascii="Times New Roman" w:hAnsi="Times New Roman" w:cs="Times New Roman"/>
          <w:sz w:val="24"/>
          <w:szCs w:val="24"/>
        </w:rPr>
        <w:t>-</w:t>
      </w:r>
      <w:r w:rsidR="00777EA2" w:rsidRPr="00C73C64">
        <w:rPr>
          <w:rFonts w:ascii="Times New Roman" w:hAnsi="Times New Roman" w:cs="Times New Roman"/>
          <w:sz w:val="24"/>
          <w:szCs w:val="24"/>
        </w:rPr>
        <w:t>Arabinocine</w:t>
      </w:r>
      <w:r w:rsidRPr="00A225FC">
        <w:rPr>
          <w:rFonts w:ascii="Times New Roman" w:hAnsi="Times New Roman" w:cs="Times New Roman"/>
          <w:sz w:val="24"/>
          <w:szCs w:val="24"/>
        </w:rPr>
        <w:t>,</w:t>
      </w:r>
      <w:r w:rsidR="00777EA2" w:rsidRPr="00A225FC">
        <w:rPr>
          <w:rFonts w:ascii="Times New Roman" w:hAnsi="Times New Roman" w:cs="Times New Roman"/>
          <w:sz w:val="24"/>
          <w:szCs w:val="24"/>
        </w:rPr>
        <w:t xml:space="preserve"> </w:t>
      </w:r>
      <w:r w:rsidR="00777EA2" w:rsidRPr="00C73C64">
        <w:rPr>
          <w:rFonts w:ascii="Times New Roman" w:hAnsi="Times New Roman" w:cs="Times New Roman"/>
          <w:sz w:val="24"/>
          <w:szCs w:val="24"/>
        </w:rPr>
        <w:t>Cyclophosphamide</w:t>
      </w:r>
      <w:r w:rsidRPr="00A225FC">
        <w:rPr>
          <w:rFonts w:ascii="Times New Roman" w:hAnsi="Times New Roman" w:cs="Times New Roman"/>
          <w:sz w:val="24"/>
          <w:szCs w:val="24"/>
        </w:rPr>
        <w:t>, L-</w:t>
      </w:r>
      <w:r w:rsidR="00091AD5" w:rsidRPr="00C73C64">
        <w:rPr>
          <w:rFonts w:ascii="Times New Roman" w:hAnsi="Times New Roman" w:cs="Times New Roman"/>
          <w:sz w:val="24"/>
          <w:szCs w:val="24"/>
        </w:rPr>
        <w:t>asparaginas</w:t>
      </w:r>
      <w:r w:rsidR="00091AD5" w:rsidRPr="00A225FC">
        <w:rPr>
          <w:rFonts w:ascii="Times New Roman" w:hAnsi="Times New Roman" w:cs="Times New Roman"/>
          <w:sz w:val="24"/>
          <w:szCs w:val="24"/>
        </w:rPr>
        <w:t>e</w:t>
      </w:r>
      <w:r w:rsidRPr="00A225FC">
        <w:rPr>
          <w:rFonts w:ascii="Times New Roman" w:hAnsi="Times New Roman" w:cs="Times New Roman"/>
          <w:sz w:val="24"/>
          <w:szCs w:val="24"/>
        </w:rPr>
        <w:t xml:space="preserve"> </w:t>
      </w:r>
      <w:r w:rsidR="00777EA2" w:rsidRPr="00C73C64">
        <w:rPr>
          <w:rFonts w:ascii="Times New Roman" w:hAnsi="Times New Roman" w:cs="Times New Roman"/>
          <w:sz w:val="24"/>
          <w:szCs w:val="24"/>
        </w:rPr>
        <w:t>Etoposide</w:t>
      </w:r>
      <w:r w:rsidRPr="00A225FC">
        <w:rPr>
          <w:rFonts w:ascii="Times New Roman" w:hAnsi="Times New Roman" w:cs="Times New Roman"/>
          <w:sz w:val="24"/>
          <w:szCs w:val="24"/>
        </w:rPr>
        <w:t xml:space="preserve">, </w:t>
      </w:r>
      <w:r w:rsidR="00777EA2" w:rsidRPr="00C73C64">
        <w:rPr>
          <w:rFonts w:ascii="Times New Roman" w:hAnsi="Times New Roman" w:cs="Times New Roman"/>
          <w:sz w:val="24"/>
          <w:szCs w:val="24"/>
        </w:rPr>
        <w:t>Methotrexate</w:t>
      </w:r>
      <w:r w:rsidRPr="00A225FC">
        <w:rPr>
          <w:rFonts w:ascii="Times New Roman" w:hAnsi="Times New Roman" w:cs="Times New Roman"/>
          <w:sz w:val="24"/>
          <w:szCs w:val="24"/>
        </w:rPr>
        <w:t>, 6-</w:t>
      </w:r>
      <w:r w:rsidR="00777EA2" w:rsidRPr="00C73C64">
        <w:rPr>
          <w:rFonts w:ascii="Times New Roman" w:hAnsi="Times New Roman" w:cs="Times New Roman"/>
          <w:sz w:val="24"/>
          <w:szCs w:val="24"/>
        </w:rPr>
        <w:t>mercaptopurine</w:t>
      </w:r>
      <w:r w:rsidRPr="00A225FC">
        <w:rPr>
          <w:rFonts w:ascii="Times New Roman" w:hAnsi="Times New Roman" w:cs="Times New Roman"/>
          <w:sz w:val="24"/>
          <w:szCs w:val="24"/>
        </w:rPr>
        <w:t xml:space="preserve"> κ.α.</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Στην τελευταία φάση, της συντήρησης, στόχος είναι η διατήρηση της ύφεσης με την λήψη κυτταροστατικών φαρμάκων</w:t>
      </w:r>
      <w:r w:rsidR="00777EA2" w:rsidRPr="00A225FC">
        <w:rPr>
          <w:rFonts w:ascii="Times New Roman" w:hAnsi="Times New Roman" w:cs="Times New Roman"/>
          <w:sz w:val="24"/>
          <w:szCs w:val="24"/>
        </w:rPr>
        <w:t>,</w:t>
      </w:r>
      <w:r w:rsidRPr="00A225FC">
        <w:rPr>
          <w:rFonts w:ascii="Times New Roman" w:hAnsi="Times New Roman" w:cs="Times New Roman"/>
          <w:sz w:val="24"/>
          <w:szCs w:val="24"/>
        </w:rPr>
        <w:t xml:space="preserve"> διαφορετικών μηχανισμών δράσης</w:t>
      </w:r>
      <w:r w:rsidR="00777EA2" w:rsidRPr="00A225FC">
        <w:rPr>
          <w:rFonts w:ascii="Times New Roman" w:hAnsi="Times New Roman" w:cs="Times New Roman"/>
          <w:sz w:val="24"/>
          <w:szCs w:val="24"/>
        </w:rPr>
        <w:t>,</w:t>
      </w:r>
      <w:r w:rsidRPr="00A225FC">
        <w:rPr>
          <w:rFonts w:ascii="Times New Roman" w:hAnsi="Times New Roman" w:cs="Times New Roman"/>
          <w:sz w:val="24"/>
          <w:szCs w:val="24"/>
        </w:rPr>
        <w:t xml:space="preserve"> σε μικρές δόσεις από το στόμα για διάστημα 2-3 ετών. Χορηγείται 6-</w:t>
      </w:r>
      <w:r w:rsidR="00777EA2" w:rsidRPr="00C73C64">
        <w:rPr>
          <w:rFonts w:ascii="Times New Roman" w:hAnsi="Times New Roman" w:cs="Times New Roman"/>
          <w:sz w:val="24"/>
          <w:szCs w:val="24"/>
        </w:rPr>
        <w:t>mercaptopurine</w:t>
      </w:r>
      <w:r w:rsidRPr="00A225FC">
        <w:rPr>
          <w:rFonts w:ascii="Times New Roman" w:hAnsi="Times New Roman" w:cs="Times New Roman"/>
          <w:sz w:val="24"/>
          <w:szCs w:val="24"/>
        </w:rPr>
        <w:t xml:space="preserve"> και </w:t>
      </w:r>
      <w:r w:rsidR="00777EA2" w:rsidRPr="00C73C64">
        <w:rPr>
          <w:rFonts w:ascii="Times New Roman" w:hAnsi="Times New Roman" w:cs="Times New Roman"/>
          <w:sz w:val="24"/>
          <w:szCs w:val="24"/>
        </w:rPr>
        <w:t>Methotrexate</w:t>
      </w:r>
      <w:r w:rsidRPr="00A225FC">
        <w:rPr>
          <w:rFonts w:ascii="Times New Roman" w:hAnsi="Times New Roman" w:cs="Times New Roman"/>
          <w:sz w:val="24"/>
          <w:szCs w:val="24"/>
        </w:rPr>
        <w:t xml:space="preserve">. </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Σε ασθενείς με πολύ αυξημένο αριθμό παθολογικών κυττάρων στο περιφερικό αίμα χορηγείται </w:t>
      </w:r>
      <w:r w:rsidR="00091AD5" w:rsidRPr="00A225FC">
        <w:rPr>
          <w:rFonts w:ascii="Times New Roman" w:hAnsi="Times New Roman" w:cs="Times New Roman"/>
          <w:sz w:val="24"/>
          <w:szCs w:val="24"/>
        </w:rPr>
        <w:t>Hydroxyurea</w:t>
      </w:r>
      <w:r w:rsidRPr="00A225FC">
        <w:rPr>
          <w:rFonts w:ascii="Times New Roman" w:hAnsi="Times New Roman" w:cs="Times New Roman"/>
          <w:sz w:val="24"/>
          <w:szCs w:val="24"/>
        </w:rPr>
        <w:t>.</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Αφού τελειώσει η χημειοθεραπεία ακολουθεί η απλασία του μυελού.  Η απλασία είναι η περίοδος που ο οργανισμός έχει μειωμένο αριθμό αιμοποιητικών κυττάρων και διαρκεί περίπου 2 εβδομάδες κατά τις οποίες απαιτείται προσεκτική παρακολούθηση για αντιμετώ</w:t>
      </w:r>
      <w:r w:rsidR="00777EA2" w:rsidRPr="00A225FC">
        <w:rPr>
          <w:rFonts w:ascii="Times New Roman" w:hAnsi="Times New Roman" w:cs="Times New Roman"/>
          <w:sz w:val="24"/>
          <w:szCs w:val="24"/>
        </w:rPr>
        <w:t>πιση μολύνσεων και αιμορραγιών.</w:t>
      </w:r>
      <w:r w:rsidRPr="00A225FC">
        <w:rPr>
          <w:rFonts w:ascii="Times New Roman" w:hAnsi="Times New Roman" w:cs="Times New Roman"/>
          <w:sz w:val="24"/>
          <w:szCs w:val="24"/>
        </w:rPr>
        <w:t xml:space="preserve"> Σε αυτή τη περίοδο γίνονται μεταγγίσεις αίματος στον ασθενή για αποκατάσταση της αιμοσφαιρίνης, χορήγηση φαρμάκων με αυξητικούς παράγοντες, καθώς επίσης και μετάγγιση αιμοπεταλίων.</w:t>
      </w:r>
      <w:r w:rsidR="007D03F3" w:rsidRPr="00A225FC">
        <w:rPr>
          <w:rFonts w:ascii="Times New Roman" w:hAnsi="Times New Roman" w:cs="Times New Roman"/>
          <w:sz w:val="24"/>
          <w:szCs w:val="24"/>
        </w:rPr>
        <w:t xml:space="preserve"> Τα συνήθη χημειοθεραπευτικά φάρμακα που χρησιμοποιούνται στην θεραπεία της οξείας λεμφογενούς λευχαιμία αποτυπώνονται στον πίνακα </w:t>
      </w:r>
      <w:r w:rsidR="00FC4C83" w:rsidRPr="00A225FC">
        <w:rPr>
          <w:rFonts w:ascii="Times New Roman" w:hAnsi="Times New Roman" w:cs="Times New Roman"/>
          <w:sz w:val="24"/>
          <w:szCs w:val="24"/>
        </w:rPr>
        <w:t>6</w:t>
      </w:r>
      <w:r w:rsidR="001F4E11" w:rsidRPr="00A225FC">
        <w:rPr>
          <w:rFonts w:ascii="Times New Roman" w:hAnsi="Times New Roman" w:cs="Times New Roman"/>
          <w:sz w:val="24"/>
          <w:szCs w:val="24"/>
        </w:rPr>
        <w:t xml:space="preserve"> (</w:t>
      </w:r>
      <w:r w:rsidR="001F4E11" w:rsidRPr="00C73C64">
        <w:rPr>
          <w:rFonts w:ascii="Times New Roman" w:hAnsi="Times New Roman" w:cs="Times New Roman"/>
          <w:i/>
          <w:sz w:val="24"/>
          <w:szCs w:val="24"/>
        </w:rPr>
        <w:t>Brain, 1995; Degos et al., 1999, Παπακωνσταντίνου, 2006</w:t>
      </w:r>
      <w:r w:rsidR="001F4E11" w:rsidRPr="00A225FC">
        <w:rPr>
          <w:rFonts w:ascii="Times New Roman" w:hAnsi="Times New Roman" w:cs="Times New Roman"/>
          <w:sz w:val="24"/>
          <w:szCs w:val="24"/>
        </w:rPr>
        <w:t>)</w:t>
      </w:r>
      <w:r w:rsidR="007D03F3" w:rsidRPr="00A225FC">
        <w:rPr>
          <w:rFonts w:ascii="Times New Roman" w:hAnsi="Times New Roman" w:cs="Times New Roman"/>
          <w:sz w:val="24"/>
          <w:szCs w:val="24"/>
        </w:rPr>
        <w:t>.</w:t>
      </w:r>
    </w:p>
    <w:p w:rsidR="00CD53D5" w:rsidRPr="00A225FC" w:rsidRDefault="00CD53D5" w:rsidP="00C73C64">
      <w:pPr>
        <w:pStyle w:val="a3"/>
        <w:spacing w:line="360" w:lineRule="auto"/>
        <w:ind w:left="284" w:firstLine="646"/>
        <w:jc w:val="both"/>
        <w:rPr>
          <w:rFonts w:ascii="Times New Roman" w:hAnsi="Times New Roman" w:cs="Times New Roman"/>
          <w:sz w:val="24"/>
          <w:szCs w:val="24"/>
        </w:rPr>
      </w:pPr>
    </w:p>
    <w:p w:rsidR="00F82DE7" w:rsidRPr="00A225FC" w:rsidRDefault="00F82DE7" w:rsidP="0040103B">
      <w:pPr>
        <w:pStyle w:val="a3"/>
        <w:numPr>
          <w:ilvl w:val="0"/>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8"/>
          <w:szCs w:val="28"/>
        </w:rPr>
      </w:pPr>
    </w:p>
    <w:p w:rsidR="006A54B9" w:rsidRPr="0035319B" w:rsidRDefault="0035319B" w:rsidP="0035319B">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Α4.11.2.  </w:t>
      </w:r>
      <w:r w:rsidR="006A54B9" w:rsidRPr="0035319B">
        <w:rPr>
          <w:rFonts w:ascii="Times New Roman" w:hAnsi="Times New Roman" w:cs="Times New Roman"/>
          <w:sz w:val="28"/>
          <w:szCs w:val="28"/>
        </w:rPr>
        <w:t>Α</w:t>
      </w:r>
      <w:r w:rsidR="00777EA2" w:rsidRPr="0035319B">
        <w:rPr>
          <w:rFonts w:ascii="Times New Roman" w:hAnsi="Times New Roman" w:cs="Times New Roman"/>
          <w:sz w:val="28"/>
          <w:szCs w:val="28"/>
        </w:rPr>
        <w:t>κτινοθεραπεία</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ακτινοθεραπεία περιλαμβάνει την προφ</w:t>
      </w:r>
      <w:r w:rsidR="00F82DE7" w:rsidRPr="00A225FC">
        <w:rPr>
          <w:rFonts w:ascii="Times New Roman" w:hAnsi="Times New Roman" w:cs="Times New Roman"/>
          <w:sz w:val="24"/>
          <w:szCs w:val="24"/>
        </w:rPr>
        <w:t>υλακτική θεραπεία του ΚΝΣ</w:t>
      </w:r>
      <w:r w:rsidRPr="00A225FC">
        <w:rPr>
          <w:rFonts w:ascii="Times New Roman" w:hAnsi="Times New Roman" w:cs="Times New Roman"/>
          <w:sz w:val="24"/>
          <w:szCs w:val="24"/>
        </w:rPr>
        <w:t xml:space="preserve"> με ακτινοβολία του κρανίου ή της σπονδυλικής στήλης σε συνδυασμό με </w:t>
      </w:r>
      <w:r w:rsidR="00CD53D5" w:rsidRPr="00A225FC">
        <w:rPr>
          <w:rFonts w:ascii="Times New Roman" w:hAnsi="Times New Roman" w:cs="Times New Roman"/>
          <w:sz w:val="24"/>
          <w:szCs w:val="24"/>
        </w:rPr>
        <w:t>ενδοραχιαία</w:t>
      </w:r>
      <w:r w:rsidRPr="00A225FC">
        <w:rPr>
          <w:rFonts w:ascii="Times New Roman" w:hAnsi="Times New Roman" w:cs="Times New Roman"/>
          <w:sz w:val="24"/>
          <w:szCs w:val="24"/>
        </w:rPr>
        <w:t xml:space="preserve"> έγχυση </w:t>
      </w:r>
      <w:r w:rsidR="00F82DE7" w:rsidRPr="00C73C64">
        <w:rPr>
          <w:rFonts w:ascii="Times New Roman" w:hAnsi="Times New Roman" w:cs="Times New Roman"/>
          <w:sz w:val="24"/>
          <w:szCs w:val="24"/>
        </w:rPr>
        <w:t>Methotrexate</w:t>
      </w:r>
      <w:r w:rsidR="00F82DE7"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για την εξουδετέρωση των λευχαιμικών κυττάρων που βρίσκονται στο εγκεφαλονωτιαίο υγρό (ΕΝΥ).  Χρησιμοποιείται για επώδυνες οστικές περιοχές με υψηλή επιβάρυνση της νόσου, είτε ως μέρος των προετοιμασιών για τη μεταμόσχευση μυελού των οστών (ακτινοβόληση σώματος).  Η θεραπεία αρχίζει την πρώτη εβδομάδα κατά την φάση εφόδου και έχει ως στόχο </w:t>
      </w:r>
      <w:r w:rsidRPr="00A225FC">
        <w:rPr>
          <w:rFonts w:ascii="Times New Roman" w:hAnsi="Times New Roman" w:cs="Times New Roman"/>
          <w:sz w:val="24"/>
          <w:szCs w:val="24"/>
        </w:rPr>
        <w:lastRenderedPageBreak/>
        <w:t xml:space="preserve">την προφύλαξη του ΚΝΣ από πιθανή λευχαιμική διήθηση, καθώς ο κίνδυνος προσβολής του είναι πολύ μεγάλος. </w:t>
      </w:r>
    </w:p>
    <w:p w:rsidR="006A54B9" w:rsidRPr="00A225FC" w:rsidRDefault="00F82DE7"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ακτινοβόληση</w:t>
      </w:r>
      <w:r w:rsidR="006A54B9" w:rsidRPr="00A225FC">
        <w:rPr>
          <w:rFonts w:ascii="Times New Roman" w:hAnsi="Times New Roman" w:cs="Times New Roman"/>
          <w:sz w:val="24"/>
          <w:szCs w:val="24"/>
        </w:rPr>
        <w:t xml:space="preserve"> παρέχει ευνοϊκό αποτέλεσμα με λιγότερες επιπλοκές σε σχέση με άλλα είδη θεραπείας.</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p>
    <w:p w:rsidR="006A54B9" w:rsidRPr="0035319B" w:rsidRDefault="0035319B" w:rsidP="0035319B">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Α4.11.3.  </w:t>
      </w:r>
      <w:r w:rsidR="006A54B9" w:rsidRPr="0035319B">
        <w:rPr>
          <w:rFonts w:ascii="Times New Roman" w:hAnsi="Times New Roman" w:cs="Times New Roman"/>
          <w:sz w:val="28"/>
          <w:szCs w:val="28"/>
        </w:rPr>
        <w:t>Ρ</w:t>
      </w:r>
      <w:r w:rsidR="00F82DE7" w:rsidRPr="0035319B">
        <w:rPr>
          <w:rFonts w:ascii="Times New Roman" w:hAnsi="Times New Roman" w:cs="Times New Roman"/>
          <w:sz w:val="28"/>
          <w:szCs w:val="28"/>
        </w:rPr>
        <w:t>αδιοθεραπεία</w:t>
      </w:r>
    </w:p>
    <w:p w:rsidR="006A54B9" w:rsidRPr="00A225FC" w:rsidRDefault="00CD53D5"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ρ</w:t>
      </w:r>
      <w:r w:rsidR="006A54B9" w:rsidRPr="00A225FC">
        <w:rPr>
          <w:rFonts w:ascii="Times New Roman" w:hAnsi="Times New Roman" w:cs="Times New Roman"/>
          <w:sz w:val="24"/>
          <w:szCs w:val="24"/>
        </w:rPr>
        <w:t>αδιοθεραπεία, που συνήθως είναι ολική, γίνεται πριν τη μεταμόσχευση</w:t>
      </w:r>
      <w:r w:rsidR="00F82DE7" w:rsidRPr="00A225FC">
        <w:rPr>
          <w:rFonts w:ascii="Times New Roman" w:hAnsi="Times New Roman" w:cs="Times New Roman"/>
          <w:sz w:val="24"/>
          <w:szCs w:val="24"/>
        </w:rPr>
        <w:t xml:space="preserve"> μυελού των οστών</w:t>
      </w:r>
      <w:r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με σκοπ</w:t>
      </w:r>
      <w:r w:rsidRPr="00A225FC">
        <w:rPr>
          <w:rFonts w:ascii="Times New Roman" w:hAnsi="Times New Roman" w:cs="Times New Roman"/>
          <w:sz w:val="24"/>
          <w:szCs w:val="24"/>
        </w:rPr>
        <w:t>ό να καταστρέψει όλα τα κύτταρα</w:t>
      </w:r>
      <w:r w:rsidR="006A54B9" w:rsidRPr="00A225FC">
        <w:rPr>
          <w:rFonts w:ascii="Times New Roman" w:hAnsi="Times New Roman" w:cs="Times New Roman"/>
          <w:sz w:val="24"/>
          <w:szCs w:val="24"/>
        </w:rPr>
        <w:t xml:space="preserve"> φυσιολογικά και </w:t>
      </w:r>
      <w:r w:rsidR="00F82DE7" w:rsidRPr="00A225FC">
        <w:rPr>
          <w:rFonts w:ascii="Times New Roman" w:hAnsi="Times New Roman" w:cs="Times New Roman"/>
          <w:sz w:val="24"/>
          <w:szCs w:val="24"/>
        </w:rPr>
        <w:t>κακοήθη</w:t>
      </w:r>
      <w:r w:rsidR="006A54B9" w:rsidRPr="00A225FC">
        <w:rPr>
          <w:rFonts w:ascii="Times New Roman" w:hAnsi="Times New Roman" w:cs="Times New Roman"/>
          <w:sz w:val="24"/>
          <w:szCs w:val="24"/>
        </w:rPr>
        <w:t xml:space="preserve"> για προετοιμ</w:t>
      </w:r>
      <w:r w:rsidR="00F82DE7" w:rsidRPr="00A225FC">
        <w:rPr>
          <w:rFonts w:ascii="Times New Roman" w:hAnsi="Times New Roman" w:cs="Times New Roman"/>
          <w:sz w:val="24"/>
          <w:szCs w:val="24"/>
        </w:rPr>
        <w:t>ασία</w:t>
      </w:r>
      <w:r w:rsidR="00351E05" w:rsidRPr="00A225FC">
        <w:rPr>
          <w:rFonts w:ascii="Times New Roman" w:hAnsi="Times New Roman" w:cs="Times New Roman"/>
          <w:sz w:val="24"/>
          <w:szCs w:val="24"/>
        </w:rPr>
        <w:t xml:space="preserve"> τον οργανισμού</w:t>
      </w:r>
      <w:r w:rsidR="006A54B9" w:rsidRPr="00A225FC">
        <w:rPr>
          <w:rFonts w:ascii="Times New Roman" w:hAnsi="Times New Roman" w:cs="Times New Roman"/>
          <w:sz w:val="24"/>
          <w:szCs w:val="24"/>
        </w:rPr>
        <w:t xml:space="preserve"> να δεχθεί το μυελό</w:t>
      </w:r>
      <w:r w:rsidR="00351E05" w:rsidRPr="00A225FC">
        <w:rPr>
          <w:rFonts w:ascii="Times New Roman" w:hAnsi="Times New Roman" w:cs="Times New Roman"/>
          <w:sz w:val="24"/>
          <w:szCs w:val="24"/>
        </w:rPr>
        <w:t xml:space="preserve"> των οστών</w:t>
      </w:r>
      <w:r w:rsidR="006A54B9" w:rsidRPr="00A225FC">
        <w:rPr>
          <w:rFonts w:ascii="Times New Roman" w:hAnsi="Times New Roman" w:cs="Times New Roman"/>
          <w:sz w:val="24"/>
          <w:szCs w:val="24"/>
        </w:rPr>
        <w:t>.</w:t>
      </w:r>
    </w:p>
    <w:p w:rsidR="006A54B9" w:rsidRPr="003E0695"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Με τη ραδιοθεραπεία υπάρχει περίπτωση ο ασθενής να </w:t>
      </w:r>
      <w:r w:rsidR="004D2680" w:rsidRPr="00A225FC">
        <w:rPr>
          <w:rFonts w:ascii="Times New Roman" w:hAnsi="Times New Roman" w:cs="Times New Roman"/>
          <w:sz w:val="24"/>
          <w:szCs w:val="24"/>
        </w:rPr>
        <w:t>παρουσιά</w:t>
      </w:r>
      <w:r w:rsidR="00351E05" w:rsidRPr="00A225FC">
        <w:rPr>
          <w:rFonts w:ascii="Times New Roman" w:hAnsi="Times New Roman" w:cs="Times New Roman"/>
          <w:sz w:val="24"/>
          <w:szCs w:val="24"/>
        </w:rPr>
        <w:t>σ</w:t>
      </w:r>
      <w:r w:rsidR="004D2680" w:rsidRPr="00A225FC">
        <w:rPr>
          <w:rFonts w:ascii="Times New Roman" w:hAnsi="Times New Roman" w:cs="Times New Roman"/>
          <w:sz w:val="24"/>
          <w:szCs w:val="24"/>
        </w:rPr>
        <w:t xml:space="preserve">ει πόνους </w:t>
      </w:r>
      <w:r w:rsidRPr="00A225FC">
        <w:rPr>
          <w:rFonts w:ascii="Times New Roman" w:hAnsi="Times New Roman" w:cs="Times New Roman"/>
          <w:sz w:val="24"/>
          <w:szCs w:val="24"/>
        </w:rPr>
        <w:t xml:space="preserve"> </w:t>
      </w:r>
      <w:r w:rsidR="004D2680" w:rsidRPr="00A225FC">
        <w:rPr>
          <w:rFonts w:ascii="Times New Roman" w:hAnsi="Times New Roman" w:cs="Times New Roman"/>
          <w:sz w:val="24"/>
          <w:szCs w:val="24"/>
        </w:rPr>
        <w:t>σ</w:t>
      </w:r>
      <w:r w:rsidRPr="00A225FC">
        <w:rPr>
          <w:rFonts w:ascii="Times New Roman" w:hAnsi="Times New Roman" w:cs="Times New Roman"/>
          <w:sz w:val="24"/>
          <w:szCs w:val="24"/>
        </w:rPr>
        <w:t xml:space="preserve">το λαιμό </w:t>
      </w:r>
      <w:r w:rsidR="004D2680" w:rsidRPr="00A225FC">
        <w:rPr>
          <w:rFonts w:ascii="Times New Roman" w:hAnsi="Times New Roman" w:cs="Times New Roman"/>
          <w:sz w:val="24"/>
          <w:szCs w:val="24"/>
        </w:rPr>
        <w:t>και δυσκολία</w:t>
      </w:r>
      <w:r w:rsidRPr="00A225FC">
        <w:rPr>
          <w:rFonts w:ascii="Times New Roman" w:hAnsi="Times New Roman" w:cs="Times New Roman"/>
          <w:sz w:val="24"/>
          <w:szCs w:val="24"/>
        </w:rPr>
        <w:t xml:space="preserve"> στην κατάποση τροφών</w:t>
      </w:r>
      <w:r w:rsidR="004D2680"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4D2680" w:rsidRPr="00A225FC">
        <w:rPr>
          <w:rFonts w:ascii="Times New Roman" w:hAnsi="Times New Roman" w:cs="Times New Roman"/>
          <w:sz w:val="24"/>
          <w:szCs w:val="24"/>
        </w:rPr>
        <w:t>με αποτέλεσμα η τροφή να χορηγείται ενδοφλεβίως με ορό</w:t>
      </w:r>
      <w:r w:rsidRPr="00A225FC">
        <w:rPr>
          <w:rFonts w:ascii="Times New Roman" w:hAnsi="Times New Roman" w:cs="Times New Roman"/>
          <w:sz w:val="24"/>
          <w:szCs w:val="24"/>
        </w:rPr>
        <w:t xml:space="preserve">. </w:t>
      </w:r>
      <w:r w:rsidR="00351E05" w:rsidRPr="00A225FC">
        <w:rPr>
          <w:rFonts w:ascii="Times New Roman" w:hAnsi="Times New Roman" w:cs="Times New Roman"/>
          <w:sz w:val="24"/>
          <w:szCs w:val="24"/>
        </w:rPr>
        <w:t xml:space="preserve"> Ακόμη πρέπει να αποφεύγεται </w:t>
      </w:r>
      <w:r w:rsidR="004D2680" w:rsidRPr="00A225FC">
        <w:rPr>
          <w:rFonts w:ascii="Times New Roman" w:hAnsi="Times New Roman" w:cs="Times New Roman"/>
          <w:sz w:val="24"/>
          <w:szCs w:val="24"/>
        </w:rPr>
        <w:t xml:space="preserve">η απευθείας έκθεση στον ήλιο για το διάστημα που διαρκεί η ραδιοθεραπεία και για ένα χρόνο μετά τη λήξη της, διότι σε διαφορετική περίπτωση αν η έκθεση διαρκέσει περισσότερο από μια ώρα υπάρχει μεγάλος κίνδυνος εμφάνισης </w:t>
      </w:r>
      <w:r w:rsidRPr="00A225FC">
        <w:rPr>
          <w:rFonts w:ascii="Times New Roman" w:hAnsi="Times New Roman" w:cs="Times New Roman"/>
          <w:sz w:val="24"/>
          <w:szCs w:val="24"/>
        </w:rPr>
        <w:t>μελανώματ</w:t>
      </w:r>
      <w:r w:rsidR="004D2680" w:rsidRPr="00A225FC">
        <w:rPr>
          <w:rFonts w:ascii="Times New Roman" w:hAnsi="Times New Roman" w:cs="Times New Roman"/>
          <w:sz w:val="24"/>
          <w:szCs w:val="24"/>
        </w:rPr>
        <w:t>ος</w:t>
      </w:r>
      <w:r w:rsidRPr="00A225FC">
        <w:rPr>
          <w:rFonts w:ascii="Times New Roman" w:hAnsi="Times New Roman" w:cs="Times New Roman"/>
          <w:sz w:val="24"/>
          <w:szCs w:val="24"/>
        </w:rPr>
        <w:t xml:space="preserve"> και διχρωμ</w:t>
      </w:r>
      <w:r w:rsidR="00351E05" w:rsidRPr="00A225FC">
        <w:rPr>
          <w:rFonts w:ascii="Times New Roman" w:hAnsi="Times New Roman" w:cs="Times New Roman"/>
          <w:sz w:val="24"/>
          <w:szCs w:val="24"/>
        </w:rPr>
        <w:t xml:space="preserve">ιών στο δέρμα. </w:t>
      </w:r>
      <w:r w:rsidR="004D2680" w:rsidRPr="00A225FC">
        <w:rPr>
          <w:rFonts w:ascii="Times New Roman" w:hAnsi="Times New Roman" w:cs="Times New Roman"/>
          <w:sz w:val="24"/>
          <w:szCs w:val="24"/>
        </w:rPr>
        <w:t>Τέλος, μέσα σε περίοδο 2 χρονών από τη ραδιοθεραπεία μπορεί να παρουσι</w:t>
      </w:r>
      <w:r w:rsidR="00351E05" w:rsidRPr="00A225FC">
        <w:rPr>
          <w:rFonts w:ascii="Times New Roman" w:hAnsi="Times New Roman" w:cs="Times New Roman"/>
          <w:sz w:val="24"/>
          <w:szCs w:val="24"/>
        </w:rPr>
        <w:t>αστεί</w:t>
      </w:r>
      <w:r w:rsidR="004D2680" w:rsidRPr="00A225FC">
        <w:rPr>
          <w:rFonts w:ascii="Times New Roman" w:hAnsi="Times New Roman" w:cs="Times New Roman"/>
          <w:sz w:val="24"/>
          <w:szCs w:val="24"/>
        </w:rPr>
        <w:t xml:space="preserve"> καταρράκτη</w:t>
      </w:r>
      <w:r w:rsidR="00351E05" w:rsidRPr="00A225FC">
        <w:rPr>
          <w:rFonts w:ascii="Times New Roman" w:hAnsi="Times New Roman" w:cs="Times New Roman"/>
          <w:sz w:val="24"/>
          <w:szCs w:val="24"/>
        </w:rPr>
        <w:t>ς</w:t>
      </w:r>
      <w:r w:rsidR="004D2680" w:rsidRPr="00A225FC">
        <w:rPr>
          <w:rFonts w:ascii="Times New Roman" w:hAnsi="Times New Roman" w:cs="Times New Roman"/>
          <w:sz w:val="24"/>
          <w:szCs w:val="24"/>
        </w:rPr>
        <w:t xml:space="preserve"> των ματιών</w:t>
      </w:r>
      <w:r w:rsidR="00F82DE7" w:rsidRPr="00A225FC">
        <w:rPr>
          <w:rFonts w:ascii="Times New Roman" w:hAnsi="Times New Roman" w:cs="Times New Roman"/>
          <w:sz w:val="24"/>
          <w:szCs w:val="24"/>
        </w:rPr>
        <w:t xml:space="preserve"> (</w:t>
      </w:r>
      <w:r w:rsidR="00F82DE7" w:rsidRPr="00C73C64">
        <w:rPr>
          <w:rFonts w:ascii="Times New Roman" w:hAnsi="Times New Roman" w:cs="Times New Roman"/>
          <w:i/>
          <w:sz w:val="24"/>
          <w:szCs w:val="24"/>
        </w:rPr>
        <w:t>Degos et al., 1999; Nagarajan, 2010</w:t>
      </w:r>
      <w:r w:rsidR="00351E05" w:rsidRPr="00A225FC">
        <w:rPr>
          <w:rFonts w:ascii="Times New Roman" w:hAnsi="Times New Roman" w:cs="Times New Roman"/>
          <w:sz w:val="24"/>
          <w:szCs w:val="24"/>
        </w:rPr>
        <w:t>).</w:t>
      </w:r>
    </w:p>
    <w:p w:rsidR="00C73C64" w:rsidRPr="003E0695" w:rsidRDefault="00C73C64" w:rsidP="00C73C64">
      <w:pPr>
        <w:pStyle w:val="a3"/>
        <w:spacing w:line="360" w:lineRule="auto"/>
        <w:ind w:left="284" w:firstLine="646"/>
        <w:jc w:val="both"/>
        <w:rPr>
          <w:rFonts w:ascii="Times New Roman" w:hAnsi="Times New Roman" w:cs="Times New Roman"/>
          <w:sz w:val="24"/>
          <w:szCs w:val="24"/>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4"/>
          <w:szCs w:val="24"/>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4"/>
          <w:szCs w:val="24"/>
        </w:rPr>
      </w:pPr>
    </w:p>
    <w:p w:rsidR="00F82DE7" w:rsidRPr="00A225FC" w:rsidRDefault="00F82DE7" w:rsidP="0040103B">
      <w:pPr>
        <w:pStyle w:val="a3"/>
        <w:numPr>
          <w:ilvl w:val="1"/>
          <w:numId w:val="6"/>
        </w:numPr>
        <w:spacing w:line="360" w:lineRule="auto"/>
        <w:jc w:val="both"/>
        <w:rPr>
          <w:rFonts w:ascii="Times New Roman" w:hAnsi="Times New Roman" w:cs="Times New Roman"/>
          <w:vanish/>
          <w:sz w:val="24"/>
          <w:szCs w:val="24"/>
        </w:rPr>
      </w:pPr>
    </w:p>
    <w:p w:rsidR="006A54B9" w:rsidRPr="0035319B" w:rsidRDefault="0035319B" w:rsidP="0035319B">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Α4.11.4.  </w:t>
      </w:r>
      <w:r w:rsidR="00351E05" w:rsidRPr="0035319B">
        <w:rPr>
          <w:rFonts w:ascii="Times New Roman" w:hAnsi="Times New Roman" w:cs="Times New Roman"/>
          <w:sz w:val="28"/>
          <w:szCs w:val="28"/>
        </w:rPr>
        <w:t xml:space="preserve">Μεταμόσχευση </w:t>
      </w:r>
      <w:r w:rsidR="00925063" w:rsidRPr="0035319B">
        <w:rPr>
          <w:rFonts w:ascii="Times New Roman" w:hAnsi="Times New Roman" w:cs="Times New Roman"/>
          <w:sz w:val="28"/>
          <w:szCs w:val="28"/>
        </w:rPr>
        <w:t>Μ</w:t>
      </w:r>
      <w:r w:rsidR="00351E05" w:rsidRPr="0035319B">
        <w:rPr>
          <w:rFonts w:ascii="Times New Roman" w:hAnsi="Times New Roman" w:cs="Times New Roman"/>
          <w:sz w:val="28"/>
          <w:szCs w:val="28"/>
        </w:rPr>
        <w:t xml:space="preserve">υελού </w:t>
      </w:r>
      <w:r>
        <w:rPr>
          <w:rFonts w:ascii="Times New Roman" w:hAnsi="Times New Roman" w:cs="Times New Roman"/>
          <w:sz w:val="28"/>
          <w:szCs w:val="28"/>
        </w:rPr>
        <w:t>τ</w:t>
      </w:r>
      <w:r w:rsidR="00351E05" w:rsidRPr="0035319B">
        <w:rPr>
          <w:rFonts w:ascii="Times New Roman" w:hAnsi="Times New Roman" w:cs="Times New Roman"/>
          <w:sz w:val="28"/>
          <w:szCs w:val="28"/>
        </w:rPr>
        <w:t xml:space="preserve">ων </w:t>
      </w:r>
      <w:r w:rsidR="00925063" w:rsidRPr="0035319B">
        <w:rPr>
          <w:rFonts w:ascii="Times New Roman" w:hAnsi="Times New Roman" w:cs="Times New Roman"/>
          <w:sz w:val="28"/>
          <w:szCs w:val="28"/>
        </w:rPr>
        <w:t>Ο</w:t>
      </w:r>
      <w:r w:rsidR="00351E05" w:rsidRPr="0035319B">
        <w:rPr>
          <w:rFonts w:ascii="Times New Roman" w:hAnsi="Times New Roman" w:cs="Times New Roman"/>
          <w:sz w:val="28"/>
          <w:szCs w:val="28"/>
        </w:rPr>
        <w:t>στών</w:t>
      </w:r>
    </w:p>
    <w:p w:rsidR="006A54B9" w:rsidRPr="00A225FC" w:rsidRDefault="004D2680"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μ</w:t>
      </w:r>
      <w:r w:rsidR="006A54B9" w:rsidRPr="00A225FC">
        <w:rPr>
          <w:rFonts w:ascii="Times New Roman" w:hAnsi="Times New Roman" w:cs="Times New Roman"/>
          <w:sz w:val="24"/>
          <w:szCs w:val="24"/>
        </w:rPr>
        <w:t>εταμόσχευση μυελού των οστών εφαρμόζεται κυρίως στους ενήλικες όπου το ποσοστό επίτευξης πλήρους ύφεσης δεν είναι μεγάλο. Στα παιδιά συνίσταται η μεταμόσχευση μυελού μετά την χημειοθεραπεία ή σε περιπτώσεις με δυσμενείς προγνωστικούς παράγοντες, ενώ στους ενήλικες κατά την δεύτ</w:t>
      </w:r>
      <w:r w:rsidR="00351E05" w:rsidRPr="00A225FC">
        <w:rPr>
          <w:rFonts w:ascii="Times New Roman" w:hAnsi="Times New Roman" w:cs="Times New Roman"/>
          <w:sz w:val="24"/>
          <w:szCs w:val="24"/>
        </w:rPr>
        <w:t xml:space="preserve">ερη ύφεση οπότε υφίσταται και </w:t>
      </w:r>
      <w:r w:rsidR="006A54B9" w:rsidRPr="00A225FC">
        <w:rPr>
          <w:rFonts w:ascii="Times New Roman" w:hAnsi="Times New Roman" w:cs="Times New Roman"/>
          <w:sz w:val="24"/>
          <w:szCs w:val="24"/>
        </w:rPr>
        <w:t>κίνδυνος υποτροπής.</w:t>
      </w:r>
    </w:p>
    <w:p w:rsidR="006A54B9" w:rsidRPr="00A225FC" w:rsidRDefault="00351E05"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δύο είδη μεταμόσχευσης είναι η αλλογενής και η αυτόλογη.  </w:t>
      </w:r>
      <w:r w:rsidR="006A54B9" w:rsidRPr="00A225FC">
        <w:rPr>
          <w:rFonts w:ascii="Times New Roman" w:hAnsi="Times New Roman" w:cs="Times New Roman"/>
          <w:sz w:val="24"/>
          <w:szCs w:val="24"/>
        </w:rPr>
        <w:t>Στην αλλογενή και στη μεταμόσχευση περιφερικών αρχέγονων κυττάρων η πιο σοβαρή παρενέργεια είναι η νόσος του δότη κατά του ξενιστή (G</w:t>
      </w:r>
      <w:r w:rsidRPr="00A225FC">
        <w:rPr>
          <w:rFonts w:ascii="Times New Roman" w:hAnsi="Times New Roman" w:cs="Times New Roman"/>
          <w:sz w:val="24"/>
          <w:szCs w:val="24"/>
        </w:rPr>
        <w:t>raft Versus Host Disease-GVHD).</w:t>
      </w:r>
      <w:r w:rsidR="006A54B9" w:rsidRPr="00A225FC">
        <w:rPr>
          <w:rFonts w:ascii="Times New Roman" w:hAnsi="Times New Roman" w:cs="Times New Roman"/>
          <w:sz w:val="24"/>
          <w:szCs w:val="24"/>
        </w:rPr>
        <w:t xml:space="preserve"> </w:t>
      </w:r>
      <w:r w:rsidRPr="00A225FC">
        <w:rPr>
          <w:rFonts w:ascii="Times New Roman" w:hAnsi="Times New Roman" w:cs="Times New Roman"/>
          <w:sz w:val="24"/>
          <w:szCs w:val="24"/>
        </w:rPr>
        <w:t>Ο</w:t>
      </w:r>
      <w:r w:rsidR="006A54B9" w:rsidRPr="00A225FC">
        <w:rPr>
          <w:rFonts w:ascii="Times New Roman" w:hAnsi="Times New Roman" w:cs="Times New Roman"/>
          <w:sz w:val="24"/>
          <w:szCs w:val="24"/>
        </w:rPr>
        <w:t xml:space="preserve"> οργανισμός αναγνωρί</w:t>
      </w:r>
      <w:r w:rsidRPr="00A225FC">
        <w:rPr>
          <w:rFonts w:ascii="Times New Roman" w:hAnsi="Times New Roman" w:cs="Times New Roman"/>
          <w:sz w:val="24"/>
          <w:szCs w:val="24"/>
        </w:rPr>
        <w:t>ζ</w:t>
      </w:r>
      <w:r w:rsidR="006A54B9" w:rsidRPr="00A225FC">
        <w:rPr>
          <w:rFonts w:ascii="Times New Roman" w:hAnsi="Times New Roman" w:cs="Times New Roman"/>
          <w:sz w:val="24"/>
          <w:szCs w:val="24"/>
        </w:rPr>
        <w:t>ει ξένες ουσίες ή ξένα κύτταρα μέσα του επειδή δεν τα αναγνωρίζει σαν δικά</w:t>
      </w:r>
      <w:r w:rsidRPr="00A225FC">
        <w:rPr>
          <w:rFonts w:ascii="Times New Roman" w:hAnsi="Times New Roman" w:cs="Times New Roman"/>
          <w:sz w:val="24"/>
          <w:szCs w:val="24"/>
        </w:rPr>
        <w:t xml:space="preserve"> του προσπαθεί να τα αποβάλει. </w:t>
      </w:r>
      <w:r w:rsidR="006A54B9" w:rsidRPr="00A225FC">
        <w:rPr>
          <w:rFonts w:ascii="Times New Roman" w:hAnsi="Times New Roman" w:cs="Times New Roman"/>
          <w:sz w:val="24"/>
          <w:szCs w:val="24"/>
        </w:rPr>
        <w:t xml:space="preserve">Τα συμπτώματα που παρουσιάζονται είναι εγκαύματα στα άκρα των χεριών και των ποδιών, ανορεξία, αϋπνία, πόνοι στα </w:t>
      </w:r>
      <w:r w:rsidRPr="00A225FC">
        <w:rPr>
          <w:rFonts w:ascii="Times New Roman" w:hAnsi="Times New Roman" w:cs="Times New Roman"/>
          <w:sz w:val="24"/>
          <w:szCs w:val="24"/>
        </w:rPr>
        <w:t>οστά</w:t>
      </w:r>
      <w:r w:rsidR="006A54B9" w:rsidRPr="00A225FC">
        <w:rPr>
          <w:rFonts w:ascii="Times New Roman" w:hAnsi="Times New Roman" w:cs="Times New Roman"/>
          <w:sz w:val="24"/>
          <w:szCs w:val="24"/>
        </w:rPr>
        <w:t xml:space="preserve">, κόπωση, ερεθισμός στο δέρμα </w:t>
      </w:r>
      <w:r w:rsidRPr="00A225FC">
        <w:rPr>
          <w:rFonts w:ascii="Times New Roman" w:hAnsi="Times New Roman" w:cs="Times New Roman"/>
          <w:sz w:val="24"/>
          <w:szCs w:val="24"/>
        </w:rPr>
        <w:t xml:space="preserve">και </w:t>
      </w:r>
      <w:r w:rsidR="006A54B9" w:rsidRPr="00A225FC">
        <w:rPr>
          <w:rFonts w:ascii="Times New Roman" w:hAnsi="Times New Roman" w:cs="Times New Roman"/>
          <w:sz w:val="24"/>
          <w:szCs w:val="24"/>
        </w:rPr>
        <w:t>στα μάτια.</w:t>
      </w:r>
      <w:r w:rsidR="002A5196" w:rsidRPr="00A225FC">
        <w:rPr>
          <w:rFonts w:ascii="Times New Roman" w:hAnsi="Times New Roman" w:cs="Times New Roman"/>
          <w:sz w:val="24"/>
          <w:szCs w:val="24"/>
        </w:rPr>
        <w:t xml:space="preserve"> </w:t>
      </w:r>
      <w:r w:rsidR="006A54B9" w:rsidRPr="00A225FC">
        <w:rPr>
          <w:rFonts w:ascii="Times New Roman" w:hAnsi="Times New Roman" w:cs="Times New Roman"/>
          <w:sz w:val="24"/>
          <w:szCs w:val="24"/>
        </w:rPr>
        <w:t xml:space="preserve"> </w:t>
      </w:r>
      <w:r w:rsidRPr="00A225FC">
        <w:rPr>
          <w:rFonts w:ascii="Times New Roman" w:hAnsi="Times New Roman" w:cs="Times New Roman"/>
          <w:sz w:val="24"/>
          <w:szCs w:val="24"/>
        </w:rPr>
        <w:t>Επίσης,</w:t>
      </w:r>
      <w:r w:rsidR="006A54B9" w:rsidRPr="00A225FC">
        <w:rPr>
          <w:rFonts w:ascii="Times New Roman" w:hAnsi="Times New Roman" w:cs="Times New Roman"/>
          <w:sz w:val="24"/>
          <w:szCs w:val="24"/>
        </w:rPr>
        <w:t xml:space="preserve"> μπορεί να επηρεάσει και διάφορα όργανα, όπως πόνους στ</w:t>
      </w:r>
      <w:r w:rsidRPr="00A225FC">
        <w:rPr>
          <w:rFonts w:ascii="Times New Roman" w:hAnsi="Times New Roman" w:cs="Times New Roman"/>
          <w:sz w:val="24"/>
          <w:szCs w:val="24"/>
        </w:rPr>
        <w:t>ο</w:t>
      </w:r>
      <w:r w:rsidR="006A54B9" w:rsidRPr="00A225FC">
        <w:rPr>
          <w:rFonts w:ascii="Times New Roman" w:hAnsi="Times New Roman" w:cs="Times New Roman"/>
          <w:sz w:val="24"/>
          <w:szCs w:val="24"/>
        </w:rPr>
        <w:t xml:space="preserve"> έντερ</w:t>
      </w:r>
      <w:r w:rsidRPr="00A225FC">
        <w:rPr>
          <w:rFonts w:ascii="Times New Roman" w:hAnsi="Times New Roman" w:cs="Times New Roman"/>
          <w:sz w:val="24"/>
          <w:szCs w:val="24"/>
        </w:rPr>
        <w:t>ο</w:t>
      </w:r>
      <w:r w:rsidR="006A54B9" w:rsidRPr="00A225FC">
        <w:rPr>
          <w:rFonts w:ascii="Times New Roman" w:hAnsi="Times New Roman" w:cs="Times New Roman"/>
          <w:sz w:val="24"/>
          <w:szCs w:val="24"/>
        </w:rPr>
        <w:t xml:space="preserve"> που ακολουθούνται με διάρροιες ή και δυσκοιλιότητες, </w:t>
      </w:r>
      <w:r w:rsidRPr="00A225FC">
        <w:rPr>
          <w:rFonts w:ascii="Times New Roman" w:hAnsi="Times New Roman" w:cs="Times New Roman"/>
          <w:sz w:val="24"/>
          <w:szCs w:val="24"/>
        </w:rPr>
        <w:t>υ</w:t>
      </w:r>
      <w:r w:rsidR="006A54B9" w:rsidRPr="00A225FC">
        <w:rPr>
          <w:rFonts w:ascii="Times New Roman" w:hAnsi="Times New Roman" w:cs="Times New Roman"/>
          <w:sz w:val="24"/>
          <w:szCs w:val="24"/>
        </w:rPr>
        <w:t>ψηλές τιμές τρανσαμινασών, ταχυπαλμίες και μυϊκοί σπασμοί σε όλο το σώμα. Σε μερικές περιπτώσεις παρουσιάζεται παραλήρημα και προσωρινή απώλεια μνήμης.</w:t>
      </w:r>
    </w:p>
    <w:p w:rsidR="00C73C64" w:rsidRPr="003E0695"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Για να μπορέσει ο οργανισμός να αποδεκτ</w:t>
      </w:r>
      <w:r w:rsidR="00351E05" w:rsidRPr="00A225FC">
        <w:rPr>
          <w:rFonts w:ascii="Times New Roman" w:hAnsi="Times New Roman" w:cs="Times New Roman"/>
          <w:sz w:val="24"/>
          <w:szCs w:val="24"/>
        </w:rPr>
        <w:t>εί</w:t>
      </w:r>
      <w:r w:rsidRPr="00A225FC">
        <w:rPr>
          <w:rFonts w:ascii="Times New Roman" w:hAnsi="Times New Roman" w:cs="Times New Roman"/>
          <w:sz w:val="24"/>
          <w:szCs w:val="24"/>
        </w:rPr>
        <w:t xml:space="preserve"> το καινούργιο μόσχευμα, χορηγούνται </w:t>
      </w:r>
      <w:r w:rsidR="00E312CE" w:rsidRPr="00A225FC">
        <w:rPr>
          <w:rFonts w:ascii="Times New Roman" w:hAnsi="Times New Roman" w:cs="Times New Roman"/>
          <w:sz w:val="24"/>
          <w:szCs w:val="24"/>
        </w:rPr>
        <w:t xml:space="preserve">ανοσοκατασταλτικά </w:t>
      </w:r>
      <w:r w:rsidRPr="00A225FC">
        <w:rPr>
          <w:rFonts w:ascii="Times New Roman" w:hAnsi="Times New Roman" w:cs="Times New Roman"/>
          <w:sz w:val="24"/>
          <w:szCs w:val="24"/>
        </w:rPr>
        <w:t xml:space="preserve">φάρμακα, πολλές φορές σε μορφή χαπιών.  Μετά τη μεταμόσχευση ο </w:t>
      </w:r>
      <w:r w:rsidRPr="00A225FC">
        <w:rPr>
          <w:rFonts w:ascii="Times New Roman" w:hAnsi="Times New Roman" w:cs="Times New Roman"/>
          <w:sz w:val="24"/>
          <w:szCs w:val="24"/>
        </w:rPr>
        <w:lastRenderedPageBreak/>
        <w:t xml:space="preserve">μυελός </w:t>
      </w:r>
      <w:r w:rsidR="00351E05"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χρειάζεται 3-4 εβδομάδες για να αρχίσει να λειτουργεί και να πα</w:t>
      </w:r>
      <w:r w:rsidR="00351E05" w:rsidRPr="00A225FC">
        <w:rPr>
          <w:rFonts w:ascii="Times New Roman" w:hAnsi="Times New Roman" w:cs="Times New Roman"/>
          <w:sz w:val="24"/>
          <w:szCs w:val="24"/>
        </w:rPr>
        <w:t>ράγει υγιή κύτταρα του αίματος.</w:t>
      </w:r>
      <w:r w:rsidRPr="00A225FC">
        <w:rPr>
          <w:rFonts w:ascii="Times New Roman" w:hAnsi="Times New Roman" w:cs="Times New Roman"/>
          <w:sz w:val="24"/>
          <w:szCs w:val="24"/>
        </w:rPr>
        <w:t xml:space="preserve"> </w:t>
      </w:r>
      <w:r w:rsidR="00351E05"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Σε περίπτωση επιπλοκών ο μυελός </w:t>
      </w:r>
      <w:r w:rsidR="00351E05"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ξεκιν</w:t>
      </w:r>
      <w:r w:rsidR="00351E05" w:rsidRPr="00A225FC">
        <w:rPr>
          <w:rFonts w:ascii="Times New Roman" w:hAnsi="Times New Roman" w:cs="Times New Roman"/>
          <w:sz w:val="24"/>
          <w:szCs w:val="24"/>
        </w:rPr>
        <w:t>άει</w:t>
      </w:r>
      <w:r w:rsidRPr="00A225FC">
        <w:rPr>
          <w:rFonts w:ascii="Times New Roman" w:hAnsi="Times New Roman" w:cs="Times New Roman"/>
          <w:sz w:val="24"/>
          <w:szCs w:val="24"/>
        </w:rPr>
        <w:t xml:space="preserve"> να λειτουργεί και ξαφνικά σταματ</w:t>
      </w:r>
      <w:r w:rsidR="00E312CE" w:rsidRPr="00A225FC">
        <w:rPr>
          <w:rFonts w:ascii="Times New Roman" w:hAnsi="Times New Roman" w:cs="Times New Roman"/>
          <w:sz w:val="24"/>
          <w:szCs w:val="24"/>
        </w:rPr>
        <w:t>άε</w:t>
      </w:r>
      <w:r w:rsidRPr="00A225FC">
        <w:rPr>
          <w:rFonts w:ascii="Times New Roman" w:hAnsi="Times New Roman" w:cs="Times New Roman"/>
          <w:sz w:val="24"/>
          <w:szCs w:val="24"/>
        </w:rPr>
        <w:t>ι</w:t>
      </w:r>
      <w:r w:rsidR="00351E05"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E312CE" w:rsidRPr="00A225FC">
        <w:rPr>
          <w:rFonts w:ascii="Times New Roman" w:hAnsi="Times New Roman" w:cs="Times New Roman"/>
          <w:sz w:val="24"/>
          <w:szCs w:val="24"/>
        </w:rPr>
        <w:t>Οπότε</w:t>
      </w:r>
      <w:r w:rsidRPr="00A225FC">
        <w:rPr>
          <w:rFonts w:ascii="Times New Roman" w:hAnsi="Times New Roman" w:cs="Times New Roman"/>
          <w:sz w:val="24"/>
          <w:szCs w:val="24"/>
        </w:rPr>
        <w:t xml:space="preserve"> ίσως να χρειαστεί να ξαναγίνει μεταμόσχευση </w:t>
      </w:r>
      <w:r w:rsidR="00E312CE" w:rsidRPr="00A225FC">
        <w:rPr>
          <w:rFonts w:ascii="Times New Roman" w:hAnsi="Times New Roman" w:cs="Times New Roman"/>
          <w:sz w:val="24"/>
          <w:szCs w:val="24"/>
        </w:rPr>
        <w:t xml:space="preserve"> μυελού των οστών, </w:t>
      </w:r>
      <w:r w:rsidRPr="00A225FC">
        <w:rPr>
          <w:rFonts w:ascii="Times New Roman" w:hAnsi="Times New Roman" w:cs="Times New Roman"/>
          <w:sz w:val="24"/>
          <w:szCs w:val="24"/>
        </w:rPr>
        <w:t>γεγονός που είναι πολύ επικίνδυνο για τη ζωή του ασθενή</w:t>
      </w:r>
      <w:r w:rsidR="00E312CE" w:rsidRPr="00A225FC">
        <w:rPr>
          <w:rFonts w:ascii="Times New Roman" w:hAnsi="Times New Roman" w:cs="Times New Roman"/>
          <w:sz w:val="24"/>
          <w:szCs w:val="24"/>
        </w:rPr>
        <w:t xml:space="preserve"> εφόσον διπλασιάζεται ο αριθμός των πιθανών επιπλοκών</w:t>
      </w:r>
      <w:r w:rsidRPr="00A225FC">
        <w:rPr>
          <w:rFonts w:ascii="Times New Roman" w:hAnsi="Times New Roman" w:cs="Times New Roman"/>
          <w:sz w:val="24"/>
          <w:szCs w:val="24"/>
        </w:rPr>
        <w:t xml:space="preserve">.  </w:t>
      </w:r>
    </w:p>
    <w:p w:rsidR="00E93088" w:rsidRPr="003E0695" w:rsidRDefault="00C73C64" w:rsidP="00C73C64">
      <w:pPr>
        <w:rPr>
          <w:rFonts w:ascii="Times New Roman" w:hAnsi="Times New Roman" w:cs="Times New Roman"/>
          <w:sz w:val="24"/>
          <w:szCs w:val="24"/>
        </w:rPr>
      </w:pPr>
      <w:r w:rsidRPr="003E0695">
        <w:rPr>
          <w:rFonts w:ascii="Times New Roman" w:hAnsi="Times New Roman" w:cs="Times New Roman"/>
          <w:sz w:val="24"/>
          <w:szCs w:val="24"/>
        </w:rPr>
        <w:br w:type="page"/>
      </w:r>
    </w:p>
    <w:p w:rsidR="006A54B9" w:rsidRPr="0079361C" w:rsidRDefault="006A54B9" w:rsidP="006A54B9">
      <w:pPr>
        <w:pStyle w:val="a6"/>
        <w:keepNext/>
        <w:spacing w:after="100"/>
        <w:rPr>
          <w:rFonts w:ascii="Times New Roman" w:hAnsi="Times New Roman" w:cs="Times New Roman"/>
          <w:color w:val="auto"/>
        </w:rPr>
      </w:pPr>
      <w:r w:rsidRPr="00A225FC">
        <w:rPr>
          <w:rFonts w:ascii="Times New Roman" w:hAnsi="Times New Roman" w:cs="Times New Roman"/>
          <w:color w:val="auto"/>
        </w:rPr>
        <w:lastRenderedPageBreak/>
        <w:t xml:space="preserve">Πίνακας </w:t>
      </w:r>
      <w:r w:rsidR="00FC4C83" w:rsidRPr="00A225FC">
        <w:rPr>
          <w:rFonts w:ascii="Times New Roman" w:hAnsi="Times New Roman" w:cs="Times New Roman"/>
          <w:color w:val="auto"/>
        </w:rPr>
        <w:t>6</w:t>
      </w:r>
      <w:r w:rsidRPr="00A225FC">
        <w:rPr>
          <w:rFonts w:ascii="Times New Roman" w:hAnsi="Times New Roman" w:cs="Times New Roman"/>
          <w:color w:val="auto"/>
        </w:rPr>
        <w:t xml:space="preserve">:  </w:t>
      </w:r>
      <w:r w:rsidR="007D03F3" w:rsidRPr="00A225FC">
        <w:rPr>
          <w:rFonts w:ascii="Times New Roman" w:hAnsi="Times New Roman" w:cs="Times New Roman"/>
          <w:color w:val="auto"/>
        </w:rPr>
        <w:t>Συνήθη χημειοθεραπευτικ</w:t>
      </w:r>
      <w:r w:rsidR="0004116F" w:rsidRPr="00A225FC">
        <w:rPr>
          <w:rFonts w:ascii="Times New Roman" w:hAnsi="Times New Roman" w:cs="Times New Roman"/>
          <w:color w:val="auto"/>
        </w:rPr>
        <w:t xml:space="preserve">ά </w:t>
      </w:r>
      <w:r w:rsidR="0035319B">
        <w:rPr>
          <w:rFonts w:ascii="Times New Roman" w:hAnsi="Times New Roman" w:cs="Times New Roman"/>
          <w:color w:val="auto"/>
        </w:rPr>
        <w:t xml:space="preserve">οξείας λεμφογενούς </w:t>
      </w:r>
      <w:r w:rsidR="0035319B" w:rsidRPr="0079361C">
        <w:rPr>
          <w:rFonts w:ascii="Times New Roman" w:hAnsi="Times New Roman" w:cs="Times New Roman"/>
          <w:color w:val="auto"/>
        </w:rPr>
        <w:t>λευχαιμίας (</w:t>
      </w:r>
      <w:r w:rsidR="0004116F" w:rsidRPr="0079361C">
        <w:rPr>
          <w:rFonts w:ascii="Times New Roman" w:hAnsi="Times New Roman" w:cs="Times New Roman"/>
          <w:color w:val="auto"/>
        </w:rPr>
        <w:t>Ανατύπωση από  Lichtman, 2003</w:t>
      </w:r>
      <w:r w:rsidR="0035319B" w:rsidRPr="0079361C">
        <w:rPr>
          <w:rFonts w:ascii="Times New Roman" w:hAnsi="Times New Roman" w:cs="Times New Roman"/>
          <w:color w:val="auto"/>
        </w:rPr>
        <w:t>)</w:t>
      </w:r>
      <w:r w:rsidR="0004116F" w:rsidRPr="0079361C">
        <w:rPr>
          <w:rFonts w:ascii="Times New Roman" w:hAnsi="Times New Roman" w:cs="Times New Roman"/>
          <w:color w:val="auto"/>
        </w:rPr>
        <w:t>.</w:t>
      </w:r>
    </w:p>
    <w:tbl>
      <w:tblPr>
        <w:tblStyle w:val="12"/>
        <w:tblW w:w="10440" w:type="dxa"/>
        <w:jc w:val="center"/>
        <w:tblInd w:w="1005" w:type="dxa"/>
        <w:tblLook w:val="04A0"/>
      </w:tblPr>
      <w:tblGrid>
        <w:gridCol w:w="2053"/>
        <w:gridCol w:w="1838"/>
        <w:gridCol w:w="1572"/>
        <w:gridCol w:w="1558"/>
        <w:gridCol w:w="1529"/>
        <w:gridCol w:w="1890"/>
      </w:tblGrid>
      <w:tr w:rsidR="006A54B9" w:rsidRPr="00A225FC" w:rsidTr="00EE782B">
        <w:trPr>
          <w:cnfStyle w:val="100000000000"/>
          <w:cantSplit/>
          <w:trHeight w:val="567"/>
          <w:jc w:val="center"/>
        </w:trPr>
        <w:tc>
          <w:tcPr>
            <w:cnfStyle w:val="001000000000"/>
            <w:tcW w:w="2053" w:type="dxa"/>
            <w:tcBorders>
              <w:top w:val="single" w:sz="8" w:space="0" w:color="000000" w:themeColor="text1"/>
              <w:left w:val="single" w:sz="8" w:space="0" w:color="000000" w:themeColor="text1"/>
              <w:bottom w:val="single" w:sz="8" w:space="0" w:color="000000" w:themeColor="text1"/>
              <w:right w:val="single" w:sz="8" w:space="0" w:color="FFFFFF" w:themeColor="background1"/>
            </w:tcBorders>
            <w:vAlign w:val="center"/>
          </w:tcPr>
          <w:p w:rsidR="006A54B9" w:rsidRPr="0035319B" w:rsidRDefault="006A54B9" w:rsidP="009C60DE">
            <w:pPr>
              <w:pStyle w:val="aa"/>
              <w:jc w:val="center"/>
              <w:rPr>
                <w:rFonts w:ascii="Times New Roman" w:hAnsi="Times New Roman" w:cs="Times New Roman"/>
                <w:color w:val="auto"/>
                <w:sz w:val="24"/>
                <w:szCs w:val="24"/>
              </w:rPr>
            </w:pPr>
            <w:r w:rsidRPr="0035319B">
              <w:rPr>
                <w:rFonts w:ascii="Times New Roman" w:hAnsi="Times New Roman" w:cs="Times New Roman"/>
                <w:color w:val="auto"/>
                <w:sz w:val="24"/>
                <w:szCs w:val="24"/>
              </w:rPr>
              <w:t>Κατηγορία</w:t>
            </w:r>
          </w:p>
        </w:tc>
        <w:tc>
          <w:tcPr>
            <w:tcW w:w="1838"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vAlign w:val="center"/>
          </w:tcPr>
          <w:p w:rsidR="006A54B9" w:rsidRPr="0035319B" w:rsidRDefault="006A54B9" w:rsidP="009C60DE">
            <w:pPr>
              <w:pStyle w:val="aa"/>
              <w:jc w:val="center"/>
              <w:cnfStyle w:val="100000000000"/>
              <w:rPr>
                <w:rFonts w:ascii="Times New Roman" w:hAnsi="Times New Roman" w:cs="Times New Roman"/>
                <w:color w:val="auto"/>
                <w:sz w:val="24"/>
                <w:szCs w:val="24"/>
              </w:rPr>
            </w:pPr>
            <w:r w:rsidRPr="0035319B">
              <w:rPr>
                <w:rFonts w:ascii="Times New Roman" w:hAnsi="Times New Roman" w:cs="Times New Roman"/>
                <w:color w:val="auto"/>
                <w:sz w:val="24"/>
                <w:szCs w:val="24"/>
              </w:rPr>
              <w:t>Ονομασία</w:t>
            </w:r>
          </w:p>
        </w:tc>
        <w:tc>
          <w:tcPr>
            <w:tcW w:w="1572"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vAlign w:val="center"/>
          </w:tcPr>
          <w:p w:rsidR="006A54B9" w:rsidRPr="0035319B" w:rsidRDefault="006A54B9" w:rsidP="009C60DE">
            <w:pPr>
              <w:pStyle w:val="aa"/>
              <w:jc w:val="center"/>
              <w:cnfStyle w:val="100000000000"/>
              <w:rPr>
                <w:rFonts w:ascii="Times New Roman" w:hAnsi="Times New Roman" w:cs="Times New Roman"/>
                <w:color w:val="auto"/>
                <w:sz w:val="24"/>
                <w:szCs w:val="24"/>
              </w:rPr>
            </w:pPr>
            <w:r w:rsidRPr="0035319B">
              <w:rPr>
                <w:rFonts w:ascii="Times New Roman" w:hAnsi="Times New Roman" w:cs="Times New Roman"/>
                <w:color w:val="auto"/>
                <w:sz w:val="24"/>
                <w:szCs w:val="24"/>
              </w:rPr>
              <w:t>Μηχανισμός δράσης</w:t>
            </w:r>
          </w:p>
        </w:tc>
        <w:tc>
          <w:tcPr>
            <w:tcW w:w="1558"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vAlign w:val="center"/>
          </w:tcPr>
          <w:p w:rsidR="006A54B9" w:rsidRPr="0035319B" w:rsidRDefault="006A54B9" w:rsidP="009C60DE">
            <w:pPr>
              <w:pStyle w:val="aa"/>
              <w:jc w:val="center"/>
              <w:cnfStyle w:val="100000000000"/>
              <w:rPr>
                <w:rFonts w:ascii="Times New Roman" w:hAnsi="Times New Roman" w:cs="Times New Roman"/>
                <w:color w:val="auto"/>
                <w:sz w:val="24"/>
                <w:szCs w:val="24"/>
              </w:rPr>
            </w:pPr>
            <w:r w:rsidRPr="0035319B">
              <w:rPr>
                <w:rFonts w:ascii="Times New Roman" w:hAnsi="Times New Roman" w:cs="Times New Roman"/>
                <w:color w:val="auto"/>
                <w:sz w:val="24"/>
                <w:szCs w:val="24"/>
              </w:rPr>
              <w:t>Οδός χορήγησης</w:t>
            </w:r>
          </w:p>
        </w:tc>
        <w:tc>
          <w:tcPr>
            <w:tcW w:w="1529"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vAlign w:val="center"/>
          </w:tcPr>
          <w:p w:rsidR="006A54B9" w:rsidRPr="0035319B" w:rsidRDefault="006A54B9" w:rsidP="009C60DE">
            <w:pPr>
              <w:pStyle w:val="aa"/>
              <w:jc w:val="center"/>
              <w:cnfStyle w:val="100000000000"/>
              <w:rPr>
                <w:rFonts w:ascii="Times New Roman" w:hAnsi="Times New Roman" w:cs="Times New Roman"/>
                <w:color w:val="auto"/>
                <w:sz w:val="24"/>
                <w:szCs w:val="24"/>
              </w:rPr>
            </w:pPr>
            <w:r w:rsidRPr="0035319B">
              <w:rPr>
                <w:rFonts w:ascii="Times New Roman" w:hAnsi="Times New Roman" w:cs="Times New Roman"/>
                <w:color w:val="auto"/>
                <w:sz w:val="24"/>
                <w:szCs w:val="24"/>
              </w:rPr>
              <w:t>Φάση θεραπείας</w:t>
            </w:r>
          </w:p>
        </w:tc>
        <w:tc>
          <w:tcPr>
            <w:tcW w:w="1890" w:type="dxa"/>
            <w:tcBorders>
              <w:top w:val="single" w:sz="8" w:space="0" w:color="000000" w:themeColor="text1"/>
              <w:left w:val="single" w:sz="8" w:space="0" w:color="FFFFFF" w:themeColor="background1"/>
              <w:bottom w:val="single" w:sz="8" w:space="0" w:color="000000" w:themeColor="text1"/>
            </w:tcBorders>
            <w:vAlign w:val="center"/>
          </w:tcPr>
          <w:p w:rsidR="006A54B9" w:rsidRPr="0035319B" w:rsidRDefault="006A54B9" w:rsidP="009C60DE">
            <w:pPr>
              <w:pStyle w:val="aa"/>
              <w:jc w:val="center"/>
              <w:cnfStyle w:val="100000000000"/>
              <w:rPr>
                <w:rFonts w:ascii="Times New Roman" w:hAnsi="Times New Roman" w:cs="Times New Roman"/>
                <w:color w:val="auto"/>
                <w:sz w:val="24"/>
                <w:szCs w:val="24"/>
              </w:rPr>
            </w:pPr>
            <w:r w:rsidRPr="0035319B">
              <w:rPr>
                <w:rFonts w:ascii="Times New Roman" w:hAnsi="Times New Roman" w:cs="Times New Roman"/>
                <w:color w:val="auto"/>
                <w:sz w:val="24"/>
                <w:szCs w:val="24"/>
              </w:rPr>
              <w:t>Παρενέργειες</w:t>
            </w:r>
          </w:p>
        </w:tc>
      </w:tr>
      <w:tr w:rsidR="006A54B9" w:rsidRPr="00A225FC" w:rsidTr="00EE782B">
        <w:trPr>
          <w:cnfStyle w:val="000000100000"/>
          <w:cantSplit/>
          <w:trHeight w:val="567"/>
          <w:jc w:val="center"/>
        </w:trPr>
        <w:tc>
          <w:tcPr>
            <w:cnfStyle w:val="001000000000"/>
            <w:tcW w:w="2053" w:type="dxa"/>
            <w:tcBorders>
              <w:right w:val="nil"/>
            </w:tcBorders>
            <w:vAlign w:val="center"/>
          </w:tcPr>
          <w:p w:rsidR="006A54B9" w:rsidRPr="00A225FC" w:rsidRDefault="006A54B9" w:rsidP="0004116F">
            <w:pPr>
              <w:pStyle w:val="aa"/>
              <w:jc w:val="center"/>
              <w:rPr>
                <w:rFonts w:ascii="Times New Roman" w:hAnsi="Times New Roman" w:cs="Times New Roman"/>
                <w:sz w:val="20"/>
                <w:szCs w:val="20"/>
              </w:rPr>
            </w:pPr>
            <w:r w:rsidRPr="00A225FC">
              <w:rPr>
                <w:rFonts w:ascii="Times New Roman" w:hAnsi="Times New Roman" w:cs="Times New Roman"/>
                <w:sz w:val="20"/>
                <w:szCs w:val="20"/>
              </w:rPr>
              <w:t>Αντιμεταβολίτες, ανταγωνιστές πουρ</w:t>
            </w:r>
            <w:r w:rsidR="0004116F" w:rsidRPr="00A225FC">
              <w:rPr>
                <w:rFonts w:ascii="Times New Roman" w:hAnsi="Times New Roman" w:cs="Times New Roman"/>
                <w:sz w:val="20"/>
                <w:szCs w:val="20"/>
              </w:rPr>
              <w:t>ινών</w:t>
            </w:r>
          </w:p>
        </w:tc>
        <w:tc>
          <w:tcPr>
            <w:tcW w:w="1838"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lang w:val="en-US"/>
              </w:rPr>
            </w:pPr>
            <w:r w:rsidRPr="00A225FC">
              <w:rPr>
                <w:rFonts w:ascii="Times New Roman" w:hAnsi="Times New Roman" w:cs="Times New Roman"/>
                <w:sz w:val="20"/>
                <w:szCs w:val="20"/>
              </w:rPr>
              <w:t>6-</w:t>
            </w:r>
            <w:r w:rsidR="002E259A" w:rsidRPr="00A225FC">
              <w:rPr>
                <w:rFonts w:ascii="Times New Roman" w:hAnsi="Times New Roman" w:cs="Times New Roman"/>
                <w:sz w:val="20"/>
                <w:szCs w:val="20"/>
                <w:lang w:val="en-US"/>
              </w:rPr>
              <w:t>merca</w:t>
            </w:r>
            <w:r w:rsidR="00383169" w:rsidRPr="00A225FC">
              <w:rPr>
                <w:rFonts w:ascii="Times New Roman" w:hAnsi="Times New Roman" w:cs="Times New Roman"/>
                <w:sz w:val="20"/>
                <w:szCs w:val="20"/>
                <w:lang w:val="en-US"/>
              </w:rPr>
              <w:t>pt</w:t>
            </w:r>
            <w:r w:rsidR="002E259A" w:rsidRPr="00A225FC">
              <w:rPr>
                <w:rFonts w:ascii="Times New Roman" w:hAnsi="Times New Roman" w:cs="Times New Roman"/>
                <w:sz w:val="20"/>
                <w:szCs w:val="20"/>
                <w:lang w:val="en-US"/>
              </w:rPr>
              <w:t>opurine</w:t>
            </w:r>
          </w:p>
          <w:p w:rsidR="006A54B9" w:rsidRPr="00A225FC" w:rsidRDefault="006A54B9" w:rsidP="009C60DE">
            <w:pPr>
              <w:pStyle w:val="aa"/>
              <w:jc w:val="center"/>
              <w:cnfStyle w:val="000000100000"/>
              <w:rPr>
                <w:rFonts w:ascii="Times New Roman" w:hAnsi="Times New Roman" w:cs="Times New Roman"/>
                <w:sz w:val="20"/>
                <w:szCs w:val="20"/>
              </w:rPr>
            </w:pPr>
          </w:p>
        </w:tc>
        <w:tc>
          <w:tcPr>
            <w:tcW w:w="1572"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Αναστολή της μίτωσης</w:t>
            </w:r>
          </w:p>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 xml:space="preserve">(φάση </w:t>
            </w:r>
            <w:r w:rsidRPr="00A225FC">
              <w:rPr>
                <w:rFonts w:ascii="Times New Roman" w:hAnsi="Times New Roman" w:cs="Times New Roman"/>
                <w:sz w:val="20"/>
                <w:szCs w:val="20"/>
                <w:lang w:val="en-US"/>
              </w:rPr>
              <w:t>S</w:t>
            </w:r>
            <w:r w:rsidRPr="00A225FC">
              <w:rPr>
                <w:rFonts w:ascii="Times New Roman" w:hAnsi="Times New Roman" w:cs="Times New Roman"/>
                <w:sz w:val="20"/>
                <w:szCs w:val="20"/>
              </w:rPr>
              <w:t>)</w:t>
            </w:r>
          </w:p>
        </w:tc>
        <w:tc>
          <w:tcPr>
            <w:tcW w:w="1558"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Από το στόμα</w:t>
            </w:r>
          </w:p>
        </w:tc>
        <w:tc>
          <w:tcPr>
            <w:tcW w:w="1529"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Εδραίωσης Συντήρησης</w:t>
            </w:r>
          </w:p>
        </w:tc>
        <w:tc>
          <w:tcPr>
            <w:tcW w:w="1890" w:type="dxa"/>
            <w:tcBorders>
              <w:left w:val="nil"/>
            </w:tcBorders>
            <w:vAlign w:val="center"/>
          </w:tcPr>
          <w:p w:rsidR="006A54B9" w:rsidRPr="00A225FC" w:rsidRDefault="006A54B9" w:rsidP="009C60DE">
            <w:pPr>
              <w:pStyle w:val="aa"/>
              <w:cnfStyle w:val="000000100000"/>
              <w:rPr>
                <w:rFonts w:ascii="Times New Roman" w:hAnsi="Times New Roman" w:cs="Times New Roman"/>
                <w:sz w:val="20"/>
                <w:szCs w:val="20"/>
              </w:rPr>
            </w:pPr>
            <w:r w:rsidRPr="00A225FC">
              <w:rPr>
                <w:rFonts w:ascii="Times New Roman" w:hAnsi="Times New Roman" w:cs="Times New Roman"/>
                <w:sz w:val="20"/>
                <w:szCs w:val="20"/>
              </w:rPr>
              <w:t>Μυελοκαταστολή Ηπατικές διαταραχές</w:t>
            </w:r>
          </w:p>
        </w:tc>
      </w:tr>
      <w:tr w:rsidR="006A54B9" w:rsidRPr="00A225FC" w:rsidTr="00EE782B">
        <w:trPr>
          <w:cantSplit/>
          <w:trHeight w:val="567"/>
          <w:jc w:val="center"/>
        </w:trPr>
        <w:tc>
          <w:tcPr>
            <w:cnfStyle w:val="001000000000"/>
            <w:tcW w:w="2053" w:type="dxa"/>
            <w:vMerge w:val="restart"/>
            <w:tcBorders>
              <w:top w:val="single" w:sz="8" w:space="0" w:color="000000" w:themeColor="text1"/>
              <w:bottom w:val="single" w:sz="8" w:space="0" w:color="000000" w:themeColor="text1"/>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Αντιμεταβολίτες</w:t>
            </w:r>
          </w:p>
        </w:tc>
        <w:tc>
          <w:tcPr>
            <w:tcW w:w="1838" w:type="dxa"/>
            <w:tcBorders>
              <w:top w:val="single" w:sz="8" w:space="0" w:color="000000" w:themeColor="text1"/>
              <w:left w:val="nil"/>
              <w:bottom w:val="single" w:sz="8" w:space="0" w:color="000000" w:themeColor="text1"/>
              <w:right w:val="nil"/>
            </w:tcBorders>
            <w:vAlign w:val="center"/>
          </w:tcPr>
          <w:p w:rsidR="006A54B9" w:rsidRPr="00A225FC" w:rsidRDefault="002E259A"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Methotrexate</w:t>
            </w:r>
          </w:p>
        </w:tc>
        <w:tc>
          <w:tcPr>
            <w:tcW w:w="1572" w:type="dxa"/>
            <w:vMerge w:val="restart"/>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Αναστολή της μίτωσης</w:t>
            </w:r>
          </w:p>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 xml:space="preserve">(φάση </w:t>
            </w:r>
            <w:r w:rsidRPr="00A225FC">
              <w:rPr>
                <w:rFonts w:ascii="Times New Roman" w:hAnsi="Times New Roman" w:cs="Times New Roman"/>
                <w:sz w:val="20"/>
                <w:szCs w:val="20"/>
                <w:lang w:val="en-US"/>
              </w:rPr>
              <w:t>S</w:t>
            </w:r>
            <w:r w:rsidRPr="00A225FC">
              <w:rPr>
                <w:rFonts w:ascii="Times New Roman" w:hAnsi="Times New Roman" w:cs="Times New Roman"/>
                <w:sz w:val="20"/>
                <w:szCs w:val="20"/>
              </w:rPr>
              <w:t>)</w:t>
            </w:r>
          </w:p>
        </w:tc>
        <w:tc>
          <w:tcPr>
            <w:tcW w:w="1558" w:type="dxa"/>
            <w:tcBorders>
              <w:top w:val="single" w:sz="8" w:space="0" w:color="000000" w:themeColor="text1"/>
              <w:left w:val="nil"/>
              <w:bottom w:val="single" w:sz="8" w:space="0" w:color="000000" w:themeColor="text1"/>
              <w:right w:val="nil"/>
            </w:tcBorders>
            <w:vAlign w:val="center"/>
          </w:tcPr>
          <w:p w:rsidR="006A54B9" w:rsidRPr="00A225FC" w:rsidRDefault="006A54B9" w:rsidP="0004116F">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Από το στόμα Ενδοφλ</w:t>
            </w:r>
            <w:r w:rsidR="0004116F" w:rsidRPr="00A225FC">
              <w:rPr>
                <w:rFonts w:ascii="Times New Roman" w:hAnsi="Times New Roman" w:cs="Times New Roman"/>
                <w:sz w:val="20"/>
                <w:szCs w:val="20"/>
              </w:rPr>
              <w:t>έβια</w:t>
            </w:r>
            <w:r w:rsidRPr="00A225FC">
              <w:rPr>
                <w:rFonts w:ascii="Times New Roman" w:hAnsi="Times New Roman" w:cs="Times New Roman"/>
                <w:sz w:val="20"/>
                <w:szCs w:val="20"/>
              </w:rPr>
              <w:t xml:space="preserve"> Ενδοραχ</w:t>
            </w:r>
            <w:r w:rsidR="0004116F" w:rsidRPr="00A225FC">
              <w:rPr>
                <w:rFonts w:ascii="Times New Roman" w:hAnsi="Times New Roman" w:cs="Times New Roman"/>
                <w:sz w:val="20"/>
                <w:szCs w:val="20"/>
              </w:rPr>
              <w:t>ιαία</w:t>
            </w:r>
            <w:r w:rsidRPr="00A225FC">
              <w:rPr>
                <w:rFonts w:ascii="Times New Roman" w:hAnsi="Times New Roman" w:cs="Times New Roman"/>
                <w:sz w:val="20"/>
                <w:szCs w:val="20"/>
              </w:rPr>
              <w:t xml:space="preserve"> στο ΚΝΣ</w:t>
            </w:r>
          </w:p>
        </w:tc>
        <w:tc>
          <w:tcPr>
            <w:tcW w:w="1529"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Εφόδου σε συνδυασμό με ακτινοβόληση κρανίου Εδραίωσης Συντήρησης</w:t>
            </w:r>
          </w:p>
        </w:tc>
        <w:tc>
          <w:tcPr>
            <w:tcW w:w="1890" w:type="dxa"/>
            <w:tcBorders>
              <w:top w:val="single" w:sz="8" w:space="0" w:color="000000" w:themeColor="text1"/>
              <w:left w:val="nil"/>
              <w:bottom w:val="single" w:sz="8" w:space="0" w:color="000000" w:themeColor="text1"/>
            </w:tcBorders>
            <w:vAlign w:val="center"/>
          </w:tcPr>
          <w:p w:rsidR="006A54B9" w:rsidRPr="00A225FC" w:rsidRDefault="006A54B9" w:rsidP="009C60DE">
            <w:pPr>
              <w:pStyle w:val="aa"/>
              <w:cnfStyle w:val="000000000000"/>
              <w:rPr>
                <w:rFonts w:ascii="Times New Roman" w:hAnsi="Times New Roman" w:cs="Times New Roman"/>
                <w:sz w:val="20"/>
                <w:szCs w:val="20"/>
              </w:rPr>
            </w:pPr>
            <w:r w:rsidRPr="00A225FC">
              <w:rPr>
                <w:rFonts w:ascii="Times New Roman" w:hAnsi="Times New Roman" w:cs="Times New Roman"/>
                <w:sz w:val="20"/>
                <w:szCs w:val="20"/>
              </w:rPr>
              <w:t>Μυελοκαταστολή Ηπατικές διαταραχές νεφρικές διαταραχές</w:t>
            </w:r>
          </w:p>
        </w:tc>
      </w:tr>
      <w:tr w:rsidR="006A54B9" w:rsidRPr="00A225FC" w:rsidTr="00EE782B">
        <w:trPr>
          <w:cnfStyle w:val="000000100000"/>
          <w:cantSplit/>
          <w:trHeight w:val="567"/>
          <w:jc w:val="center"/>
        </w:trPr>
        <w:tc>
          <w:tcPr>
            <w:cnfStyle w:val="001000000000"/>
            <w:tcW w:w="2053" w:type="dxa"/>
            <w:vMerge/>
            <w:tcBorders>
              <w:right w:val="nil"/>
            </w:tcBorders>
            <w:vAlign w:val="center"/>
          </w:tcPr>
          <w:p w:rsidR="006A54B9" w:rsidRPr="00A225FC" w:rsidRDefault="006A54B9" w:rsidP="009C60DE">
            <w:pPr>
              <w:pStyle w:val="aa"/>
              <w:jc w:val="center"/>
              <w:rPr>
                <w:rFonts w:ascii="Times New Roman" w:hAnsi="Times New Roman" w:cs="Times New Roman"/>
                <w:sz w:val="20"/>
                <w:szCs w:val="20"/>
              </w:rPr>
            </w:pPr>
          </w:p>
        </w:tc>
        <w:tc>
          <w:tcPr>
            <w:tcW w:w="1838" w:type="dxa"/>
            <w:tcBorders>
              <w:left w:val="nil"/>
              <w:right w:val="nil"/>
            </w:tcBorders>
            <w:vAlign w:val="center"/>
          </w:tcPr>
          <w:p w:rsidR="006A54B9" w:rsidRPr="00A225FC" w:rsidRDefault="002E259A" w:rsidP="009C60DE">
            <w:pPr>
              <w:pStyle w:val="aa"/>
              <w:jc w:val="center"/>
              <w:cnfStyle w:val="000000100000"/>
              <w:rPr>
                <w:rFonts w:ascii="Times New Roman" w:hAnsi="Times New Roman" w:cs="Times New Roman"/>
                <w:sz w:val="20"/>
                <w:szCs w:val="20"/>
                <w:lang w:val="en-US"/>
              </w:rPr>
            </w:pPr>
            <w:r w:rsidRPr="00A225FC">
              <w:rPr>
                <w:rFonts w:ascii="Times New Roman" w:hAnsi="Times New Roman" w:cs="Times New Roman"/>
                <w:sz w:val="20"/>
                <w:szCs w:val="20"/>
                <w:lang w:val="en-US"/>
              </w:rPr>
              <w:t>Cytosine-Arabinoside</w:t>
            </w:r>
          </w:p>
        </w:tc>
        <w:tc>
          <w:tcPr>
            <w:tcW w:w="1572" w:type="dxa"/>
            <w:vMerge/>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p>
        </w:tc>
        <w:tc>
          <w:tcPr>
            <w:tcW w:w="1558" w:type="dxa"/>
            <w:tcBorders>
              <w:left w:val="nil"/>
              <w:right w:val="nil"/>
            </w:tcBorders>
            <w:vAlign w:val="center"/>
          </w:tcPr>
          <w:p w:rsidR="006A54B9" w:rsidRPr="00A225FC" w:rsidRDefault="006A54B9" w:rsidP="0004116F">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Ενδοφλ</w:t>
            </w:r>
            <w:r w:rsidR="0004116F" w:rsidRPr="00A225FC">
              <w:rPr>
                <w:rFonts w:ascii="Times New Roman" w:hAnsi="Times New Roman" w:cs="Times New Roman"/>
                <w:sz w:val="20"/>
                <w:szCs w:val="20"/>
              </w:rPr>
              <w:t>έβια</w:t>
            </w:r>
            <w:r w:rsidRPr="00A225FC">
              <w:rPr>
                <w:rFonts w:ascii="Times New Roman" w:hAnsi="Times New Roman" w:cs="Times New Roman"/>
                <w:sz w:val="20"/>
                <w:szCs w:val="20"/>
              </w:rPr>
              <w:t>, Ενδοραχιαί</w:t>
            </w:r>
            <w:r w:rsidR="0004116F" w:rsidRPr="00A225FC">
              <w:rPr>
                <w:rFonts w:ascii="Times New Roman" w:hAnsi="Times New Roman" w:cs="Times New Roman"/>
                <w:sz w:val="20"/>
                <w:szCs w:val="20"/>
              </w:rPr>
              <w:t>α</w:t>
            </w:r>
          </w:p>
        </w:tc>
        <w:tc>
          <w:tcPr>
            <w:tcW w:w="1529"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Εδραίωσης Συντήρησης (ανθεκτικές υποτροπές)</w:t>
            </w:r>
          </w:p>
        </w:tc>
        <w:tc>
          <w:tcPr>
            <w:tcW w:w="1890" w:type="dxa"/>
            <w:tcBorders>
              <w:left w:val="nil"/>
            </w:tcBorders>
            <w:vAlign w:val="center"/>
          </w:tcPr>
          <w:p w:rsidR="006A54B9" w:rsidRPr="00A225FC" w:rsidRDefault="006A54B9" w:rsidP="009C60DE">
            <w:pPr>
              <w:pStyle w:val="aa"/>
              <w:cnfStyle w:val="000000100000"/>
              <w:rPr>
                <w:rFonts w:ascii="Times New Roman" w:hAnsi="Times New Roman" w:cs="Times New Roman"/>
                <w:sz w:val="20"/>
                <w:szCs w:val="20"/>
              </w:rPr>
            </w:pPr>
            <w:r w:rsidRPr="00A225FC">
              <w:rPr>
                <w:rFonts w:ascii="Times New Roman" w:hAnsi="Times New Roman" w:cs="Times New Roman"/>
                <w:sz w:val="20"/>
                <w:szCs w:val="20"/>
              </w:rPr>
              <w:t>Μυελοτοξικότητα</w:t>
            </w:r>
          </w:p>
        </w:tc>
      </w:tr>
      <w:tr w:rsidR="006A54B9" w:rsidRPr="00A225FC" w:rsidTr="00EE782B">
        <w:trPr>
          <w:cantSplit/>
          <w:trHeight w:val="567"/>
          <w:jc w:val="center"/>
        </w:trPr>
        <w:tc>
          <w:tcPr>
            <w:cnfStyle w:val="001000000000"/>
            <w:tcW w:w="2053" w:type="dxa"/>
            <w:tcBorders>
              <w:top w:val="single" w:sz="8" w:space="0" w:color="000000" w:themeColor="text1"/>
              <w:bottom w:val="single" w:sz="8" w:space="0" w:color="000000" w:themeColor="text1"/>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Ανθρακυκλίνες</w:t>
            </w:r>
            <w:r w:rsidRPr="00A225FC">
              <w:rPr>
                <w:rStyle w:val="a5"/>
                <w:rFonts w:ascii="Times New Roman" w:hAnsi="Times New Roman" w:cs="Times New Roman"/>
              </w:rPr>
              <w:footnoteReference w:id="44"/>
            </w:r>
          </w:p>
        </w:tc>
        <w:tc>
          <w:tcPr>
            <w:tcW w:w="1838" w:type="dxa"/>
            <w:tcBorders>
              <w:top w:val="single" w:sz="8" w:space="0" w:color="000000" w:themeColor="text1"/>
              <w:left w:val="nil"/>
              <w:bottom w:val="single" w:sz="8" w:space="0" w:color="000000" w:themeColor="text1"/>
              <w:right w:val="nil"/>
            </w:tcBorders>
            <w:vAlign w:val="center"/>
          </w:tcPr>
          <w:p w:rsidR="006A54B9" w:rsidRPr="00A225FC" w:rsidRDefault="002E259A"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Daunoblastin</w:t>
            </w:r>
            <w:r w:rsidR="006A54B9" w:rsidRPr="00A225FC">
              <w:rPr>
                <w:rFonts w:ascii="Times New Roman" w:hAnsi="Times New Roman" w:cs="Times New Roman"/>
                <w:sz w:val="20"/>
                <w:szCs w:val="20"/>
                <w:lang w:val="en-US"/>
              </w:rPr>
              <w:t xml:space="preserve"> </w:t>
            </w:r>
            <w:r w:rsidR="006A54B9" w:rsidRPr="00A225FC">
              <w:rPr>
                <w:rFonts w:ascii="Times New Roman" w:hAnsi="Times New Roman" w:cs="Times New Roman"/>
                <w:sz w:val="20"/>
                <w:szCs w:val="20"/>
              </w:rPr>
              <w:t>ή</w:t>
            </w:r>
            <w:r w:rsidR="006A54B9" w:rsidRPr="00A225FC">
              <w:rPr>
                <w:rFonts w:ascii="Times New Roman" w:hAnsi="Times New Roman" w:cs="Times New Roman"/>
                <w:sz w:val="20"/>
                <w:szCs w:val="20"/>
                <w:lang w:val="en-US"/>
              </w:rPr>
              <w:t xml:space="preserve"> </w:t>
            </w:r>
            <w:r w:rsidRPr="00A225FC">
              <w:rPr>
                <w:rFonts w:ascii="Times New Roman" w:hAnsi="Times New Roman" w:cs="Times New Roman"/>
                <w:sz w:val="20"/>
                <w:szCs w:val="20"/>
                <w:lang w:val="en-US"/>
              </w:rPr>
              <w:t>Daunorubicin</w:t>
            </w:r>
          </w:p>
          <w:p w:rsidR="006A54B9" w:rsidRPr="00A225FC" w:rsidRDefault="002E259A"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Adriamycin</w:t>
            </w:r>
            <w:r w:rsidR="006A54B9" w:rsidRPr="00A225FC">
              <w:rPr>
                <w:rFonts w:ascii="Times New Roman" w:hAnsi="Times New Roman" w:cs="Times New Roman"/>
                <w:sz w:val="20"/>
                <w:szCs w:val="20"/>
                <w:lang w:val="en-US"/>
              </w:rPr>
              <w:t xml:space="preserve"> </w:t>
            </w:r>
            <w:r w:rsidR="006A54B9" w:rsidRPr="00A225FC">
              <w:rPr>
                <w:rFonts w:ascii="Times New Roman" w:hAnsi="Times New Roman" w:cs="Times New Roman"/>
                <w:sz w:val="20"/>
                <w:szCs w:val="20"/>
              </w:rPr>
              <w:t>ή</w:t>
            </w:r>
            <w:r w:rsidR="006A54B9" w:rsidRPr="00A225FC">
              <w:rPr>
                <w:rFonts w:ascii="Times New Roman" w:hAnsi="Times New Roman" w:cs="Times New Roman"/>
                <w:sz w:val="20"/>
                <w:szCs w:val="20"/>
                <w:lang w:val="en-US"/>
              </w:rPr>
              <w:t xml:space="preserve"> </w:t>
            </w:r>
            <w:r w:rsidRPr="00A225FC">
              <w:rPr>
                <w:rFonts w:ascii="Times New Roman" w:hAnsi="Times New Roman" w:cs="Times New Roman"/>
                <w:sz w:val="20"/>
                <w:szCs w:val="20"/>
                <w:lang w:val="en-US"/>
              </w:rPr>
              <w:t>Doxorubicin</w:t>
            </w:r>
          </w:p>
          <w:p w:rsidR="006A54B9" w:rsidRPr="00A225FC" w:rsidRDefault="002E259A"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Idarubicin</w:t>
            </w:r>
          </w:p>
        </w:tc>
        <w:tc>
          <w:tcPr>
            <w:tcW w:w="1572"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Δρουν ανεξάρτητα από την κυτταρική φάση</w:t>
            </w:r>
          </w:p>
        </w:tc>
        <w:tc>
          <w:tcPr>
            <w:tcW w:w="1558" w:type="dxa"/>
            <w:tcBorders>
              <w:top w:val="single" w:sz="8" w:space="0" w:color="000000" w:themeColor="text1"/>
              <w:left w:val="nil"/>
              <w:bottom w:val="single" w:sz="8" w:space="0" w:color="000000" w:themeColor="text1"/>
              <w:right w:val="nil"/>
            </w:tcBorders>
            <w:vAlign w:val="center"/>
          </w:tcPr>
          <w:p w:rsidR="006A54B9" w:rsidRPr="00A225FC" w:rsidRDefault="006A54B9" w:rsidP="0004116F">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Ενδοφλ</w:t>
            </w:r>
            <w:r w:rsidR="0004116F" w:rsidRPr="00A225FC">
              <w:rPr>
                <w:rFonts w:ascii="Times New Roman" w:hAnsi="Times New Roman" w:cs="Times New Roman"/>
                <w:sz w:val="20"/>
                <w:szCs w:val="20"/>
              </w:rPr>
              <w:t>έβια</w:t>
            </w:r>
          </w:p>
        </w:tc>
        <w:tc>
          <w:tcPr>
            <w:tcW w:w="1529"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Εφόδου Εδραίωσης</w:t>
            </w:r>
          </w:p>
        </w:tc>
        <w:tc>
          <w:tcPr>
            <w:tcW w:w="1890" w:type="dxa"/>
            <w:tcBorders>
              <w:top w:val="single" w:sz="8" w:space="0" w:color="000000" w:themeColor="text1"/>
              <w:left w:val="nil"/>
              <w:bottom w:val="single" w:sz="8" w:space="0" w:color="000000" w:themeColor="text1"/>
            </w:tcBorders>
            <w:vAlign w:val="center"/>
          </w:tcPr>
          <w:p w:rsidR="006A54B9" w:rsidRPr="00A225FC" w:rsidRDefault="006A54B9" w:rsidP="009C60DE">
            <w:pPr>
              <w:pStyle w:val="aa"/>
              <w:cnfStyle w:val="000000000000"/>
              <w:rPr>
                <w:rFonts w:ascii="Times New Roman" w:hAnsi="Times New Roman" w:cs="Times New Roman"/>
                <w:sz w:val="20"/>
                <w:szCs w:val="20"/>
              </w:rPr>
            </w:pPr>
            <w:r w:rsidRPr="00A225FC">
              <w:rPr>
                <w:rFonts w:ascii="Times New Roman" w:hAnsi="Times New Roman" w:cs="Times New Roman"/>
                <w:sz w:val="20"/>
                <w:szCs w:val="20"/>
              </w:rPr>
              <w:t>Μυελοτοξικότητα Καρδιοτοξικότητα, Ανοσοκαταστολή</w:t>
            </w:r>
          </w:p>
        </w:tc>
      </w:tr>
      <w:tr w:rsidR="006A54B9" w:rsidRPr="00A225FC" w:rsidTr="00EE782B">
        <w:trPr>
          <w:cnfStyle w:val="000000100000"/>
          <w:cantSplit/>
          <w:trHeight w:val="567"/>
          <w:jc w:val="center"/>
        </w:trPr>
        <w:tc>
          <w:tcPr>
            <w:cnfStyle w:val="001000000000"/>
            <w:tcW w:w="2053" w:type="dxa"/>
            <w:tcBorders>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Ανθρακινόνες</w:t>
            </w:r>
          </w:p>
        </w:tc>
        <w:tc>
          <w:tcPr>
            <w:tcW w:w="1838" w:type="dxa"/>
            <w:tcBorders>
              <w:left w:val="nil"/>
              <w:right w:val="nil"/>
            </w:tcBorders>
            <w:vAlign w:val="center"/>
          </w:tcPr>
          <w:p w:rsidR="006A54B9" w:rsidRPr="00A225FC" w:rsidRDefault="002E259A" w:rsidP="009C60DE">
            <w:pPr>
              <w:pStyle w:val="aa"/>
              <w:jc w:val="center"/>
              <w:cnfStyle w:val="000000100000"/>
              <w:rPr>
                <w:rFonts w:ascii="Times New Roman" w:hAnsi="Times New Roman" w:cs="Times New Roman"/>
                <w:sz w:val="20"/>
                <w:szCs w:val="20"/>
                <w:lang w:val="en-US"/>
              </w:rPr>
            </w:pPr>
            <w:r w:rsidRPr="00A225FC">
              <w:rPr>
                <w:rFonts w:ascii="Times New Roman" w:hAnsi="Times New Roman" w:cs="Times New Roman"/>
                <w:sz w:val="20"/>
                <w:szCs w:val="20"/>
                <w:lang w:val="en-US"/>
              </w:rPr>
              <w:t>Mitoxantrone</w:t>
            </w:r>
          </w:p>
        </w:tc>
        <w:tc>
          <w:tcPr>
            <w:tcW w:w="1572"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Μη ειδική δράση</w:t>
            </w:r>
          </w:p>
        </w:tc>
        <w:tc>
          <w:tcPr>
            <w:tcW w:w="1558" w:type="dxa"/>
            <w:tcBorders>
              <w:left w:val="nil"/>
              <w:right w:val="nil"/>
            </w:tcBorders>
            <w:vAlign w:val="center"/>
          </w:tcPr>
          <w:p w:rsidR="006A54B9" w:rsidRPr="00A225FC" w:rsidRDefault="006A54B9" w:rsidP="0004116F">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Ενδοφλ</w:t>
            </w:r>
            <w:r w:rsidR="0004116F" w:rsidRPr="00A225FC">
              <w:rPr>
                <w:rFonts w:ascii="Times New Roman" w:hAnsi="Times New Roman" w:cs="Times New Roman"/>
                <w:sz w:val="20"/>
                <w:szCs w:val="20"/>
              </w:rPr>
              <w:t>έβια</w:t>
            </w:r>
          </w:p>
        </w:tc>
        <w:tc>
          <w:tcPr>
            <w:tcW w:w="1529"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 xml:space="preserve">Συντήρησης </w:t>
            </w:r>
          </w:p>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(προχωρημένη ΟΛΛ)</w:t>
            </w:r>
          </w:p>
        </w:tc>
        <w:tc>
          <w:tcPr>
            <w:tcW w:w="1890" w:type="dxa"/>
            <w:tcBorders>
              <w:left w:val="nil"/>
            </w:tcBorders>
            <w:vAlign w:val="center"/>
          </w:tcPr>
          <w:p w:rsidR="006A54B9" w:rsidRPr="00A225FC" w:rsidRDefault="006A54B9" w:rsidP="009C60DE">
            <w:pPr>
              <w:pStyle w:val="aa"/>
              <w:cnfStyle w:val="000000100000"/>
              <w:rPr>
                <w:rFonts w:ascii="Times New Roman" w:hAnsi="Times New Roman" w:cs="Times New Roman"/>
                <w:sz w:val="20"/>
                <w:szCs w:val="20"/>
              </w:rPr>
            </w:pPr>
            <w:r w:rsidRPr="00A225FC">
              <w:rPr>
                <w:rFonts w:ascii="Times New Roman" w:hAnsi="Times New Roman" w:cs="Times New Roman"/>
                <w:sz w:val="20"/>
                <w:szCs w:val="20"/>
              </w:rPr>
              <w:t>Μυελοτοξικότητα Μυοκαρδιοπάθεια Ηπατικές διαταραχές</w:t>
            </w:r>
          </w:p>
        </w:tc>
      </w:tr>
      <w:tr w:rsidR="006A54B9" w:rsidRPr="00A225FC" w:rsidTr="00EE782B">
        <w:trPr>
          <w:cantSplit/>
          <w:trHeight w:val="567"/>
          <w:jc w:val="center"/>
        </w:trPr>
        <w:tc>
          <w:tcPr>
            <w:cnfStyle w:val="001000000000"/>
            <w:tcW w:w="2053" w:type="dxa"/>
            <w:tcBorders>
              <w:top w:val="single" w:sz="8" w:space="0" w:color="000000" w:themeColor="text1"/>
              <w:bottom w:val="single" w:sz="8" w:space="0" w:color="000000" w:themeColor="text1"/>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Επιποδοφυλλοτοξίνη</w:t>
            </w:r>
          </w:p>
        </w:tc>
        <w:tc>
          <w:tcPr>
            <w:tcW w:w="1838" w:type="dxa"/>
            <w:tcBorders>
              <w:top w:val="single" w:sz="8" w:space="0" w:color="000000" w:themeColor="text1"/>
              <w:left w:val="nil"/>
              <w:bottom w:val="single" w:sz="8" w:space="0" w:color="000000" w:themeColor="text1"/>
              <w:right w:val="nil"/>
            </w:tcBorders>
            <w:vAlign w:val="center"/>
          </w:tcPr>
          <w:p w:rsidR="006A54B9" w:rsidRPr="00A225FC" w:rsidRDefault="002E259A"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Etoposide</w:t>
            </w:r>
          </w:p>
          <w:p w:rsidR="006A54B9" w:rsidRPr="00A225FC" w:rsidRDefault="002E259A"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Teniposide</w:t>
            </w:r>
          </w:p>
        </w:tc>
        <w:tc>
          <w:tcPr>
            <w:tcW w:w="1572"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 xml:space="preserve">Φάση </w:t>
            </w:r>
            <w:r w:rsidRPr="00A225FC">
              <w:rPr>
                <w:rFonts w:ascii="Times New Roman" w:hAnsi="Times New Roman" w:cs="Times New Roman"/>
                <w:sz w:val="20"/>
                <w:szCs w:val="20"/>
                <w:lang w:val="en-US"/>
              </w:rPr>
              <w:t>S</w:t>
            </w:r>
          </w:p>
        </w:tc>
        <w:tc>
          <w:tcPr>
            <w:tcW w:w="1558" w:type="dxa"/>
            <w:tcBorders>
              <w:top w:val="single" w:sz="8" w:space="0" w:color="000000" w:themeColor="text1"/>
              <w:left w:val="nil"/>
              <w:bottom w:val="single" w:sz="8" w:space="0" w:color="000000" w:themeColor="text1"/>
              <w:right w:val="nil"/>
            </w:tcBorders>
            <w:vAlign w:val="center"/>
          </w:tcPr>
          <w:p w:rsidR="006A54B9" w:rsidRPr="00A225FC" w:rsidRDefault="006A54B9" w:rsidP="0004116F">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Ενδοφλ</w:t>
            </w:r>
            <w:r w:rsidR="0004116F" w:rsidRPr="00A225FC">
              <w:rPr>
                <w:rFonts w:ascii="Times New Roman" w:hAnsi="Times New Roman" w:cs="Times New Roman"/>
                <w:sz w:val="20"/>
                <w:szCs w:val="20"/>
              </w:rPr>
              <w:t>έβια</w:t>
            </w:r>
          </w:p>
        </w:tc>
        <w:tc>
          <w:tcPr>
            <w:tcW w:w="1529"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 xml:space="preserve">Συντήρησης </w:t>
            </w:r>
          </w:p>
        </w:tc>
        <w:tc>
          <w:tcPr>
            <w:tcW w:w="1890" w:type="dxa"/>
            <w:tcBorders>
              <w:top w:val="single" w:sz="8" w:space="0" w:color="000000" w:themeColor="text1"/>
              <w:left w:val="nil"/>
              <w:bottom w:val="single" w:sz="8" w:space="0" w:color="000000" w:themeColor="text1"/>
            </w:tcBorders>
            <w:vAlign w:val="center"/>
          </w:tcPr>
          <w:p w:rsidR="006A54B9" w:rsidRPr="00A225FC" w:rsidRDefault="006A54B9" w:rsidP="009C60DE">
            <w:pPr>
              <w:pStyle w:val="aa"/>
              <w:cnfStyle w:val="000000000000"/>
              <w:rPr>
                <w:rFonts w:ascii="Times New Roman" w:hAnsi="Times New Roman" w:cs="Times New Roman"/>
                <w:sz w:val="20"/>
                <w:szCs w:val="20"/>
              </w:rPr>
            </w:pPr>
            <w:r w:rsidRPr="00A225FC">
              <w:rPr>
                <w:rFonts w:ascii="Times New Roman" w:hAnsi="Times New Roman" w:cs="Times New Roman"/>
                <w:sz w:val="20"/>
                <w:szCs w:val="20"/>
              </w:rPr>
              <w:t>Μυελοτοξικότητα Αλωπεκία</w:t>
            </w:r>
          </w:p>
        </w:tc>
      </w:tr>
      <w:tr w:rsidR="006A54B9" w:rsidRPr="00A225FC" w:rsidTr="00EE782B">
        <w:trPr>
          <w:cnfStyle w:val="000000100000"/>
          <w:cantSplit/>
          <w:trHeight w:val="567"/>
          <w:jc w:val="center"/>
        </w:trPr>
        <w:tc>
          <w:tcPr>
            <w:cnfStyle w:val="001000000000"/>
            <w:tcW w:w="2053" w:type="dxa"/>
            <w:tcBorders>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Ανάλογα ουρίας</w:t>
            </w:r>
          </w:p>
        </w:tc>
        <w:tc>
          <w:tcPr>
            <w:tcW w:w="1838" w:type="dxa"/>
            <w:tcBorders>
              <w:left w:val="nil"/>
              <w:right w:val="nil"/>
            </w:tcBorders>
            <w:vAlign w:val="center"/>
          </w:tcPr>
          <w:p w:rsidR="006A54B9" w:rsidRPr="00A225FC" w:rsidRDefault="002E259A" w:rsidP="009C60DE">
            <w:pPr>
              <w:pStyle w:val="aa"/>
              <w:jc w:val="center"/>
              <w:cnfStyle w:val="000000100000"/>
              <w:rPr>
                <w:rFonts w:ascii="Times New Roman" w:hAnsi="Times New Roman" w:cs="Times New Roman"/>
                <w:sz w:val="20"/>
                <w:szCs w:val="20"/>
                <w:lang w:val="en-US"/>
              </w:rPr>
            </w:pPr>
            <w:r w:rsidRPr="00A225FC">
              <w:rPr>
                <w:rFonts w:ascii="Times New Roman" w:hAnsi="Times New Roman" w:cs="Times New Roman"/>
                <w:sz w:val="20"/>
                <w:szCs w:val="20"/>
                <w:lang w:val="en-US"/>
              </w:rPr>
              <w:t>Hydroxyurea</w:t>
            </w:r>
          </w:p>
        </w:tc>
        <w:tc>
          <w:tcPr>
            <w:tcW w:w="1572"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 xml:space="preserve">Φάση </w:t>
            </w:r>
            <w:r w:rsidRPr="00A225FC">
              <w:rPr>
                <w:rFonts w:ascii="Times New Roman" w:hAnsi="Times New Roman" w:cs="Times New Roman"/>
                <w:sz w:val="20"/>
                <w:szCs w:val="20"/>
                <w:lang w:val="en-US"/>
              </w:rPr>
              <w:t>S</w:t>
            </w:r>
          </w:p>
        </w:tc>
        <w:tc>
          <w:tcPr>
            <w:tcW w:w="1558"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Από το στόμα</w:t>
            </w:r>
          </w:p>
        </w:tc>
        <w:tc>
          <w:tcPr>
            <w:tcW w:w="1529"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Συντήρησης (σε πολύ ↑ αριθμό κυττάρων στο περιφερικό αίμα)</w:t>
            </w:r>
          </w:p>
        </w:tc>
        <w:tc>
          <w:tcPr>
            <w:tcW w:w="1890" w:type="dxa"/>
            <w:tcBorders>
              <w:left w:val="nil"/>
            </w:tcBorders>
            <w:vAlign w:val="center"/>
          </w:tcPr>
          <w:p w:rsidR="006A54B9" w:rsidRPr="00A225FC" w:rsidRDefault="006A54B9" w:rsidP="009C60DE">
            <w:pPr>
              <w:pStyle w:val="aa"/>
              <w:cnfStyle w:val="000000100000"/>
              <w:rPr>
                <w:rFonts w:ascii="Times New Roman" w:hAnsi="Times New Roman" w:cs="Times New Roman"/>
                <w:sz w:val="20"/>
                <w:szCs w:val="20"/>
              </w:rPr>
            </w:pPr>
            <w:r w:rsidRPr="00A225FC">
              <w:rPr>
                <w:rFonts w:ascii="Times New Roman" w:hAnsi="Times New Roman" w:cs="Times New Roman"/>
                <w:sz w:val="20"/>
                <w:szCs w:val="20"/>
              </w:rPr>
              <w:t>Μυελοτοξικότητα Γαστρεντερικές διαταρ</w:t>
            </w:r>
            <w:r w:rsidR="00091AD5">
              <w:rPr>
                <w:rFonts w:ascii="Times New Roman" w:hAnsi="Times New Roman" w:cs="Times New Roman"/>
                <w:sz w:val="20"/>
                <w:szCs w:val="20"/>
              </w:rPr>
              <w:t>α</w:t>
            </w:r>
            <w:r w:rsidRPr="00A225FC">
              <w:rPr>
                <w:rFonts w:ascii="Times New Roman" w:hAnsi="Times New Roman" w:cs="Times New Roman"/>
                <w:sz w:val="20"/>
                <w:szCs w:val="20"/>
              </w:rPr>
              <w:t>χές</w:t>
            </w:r>
          </w:p>
        </w:tc>
      </w:tr>
      <w:tr w:rsidR="006A54B9" w:rsidRPr="00A225FC" w:rsidTr="00EE782B">
        <w:trPr>
          <w:cantSplit/>
          <w:trHeight w:val="567"/>
          <w:jc w:val="center"/>
        </w:trPr>
        <w:tc>
          <w:tcPr>
            <w:cnfStyle w:val="001000000000"/>
            <w:tcW w:w="2053" w:type="dxa"/>
            <w:tcBorders>
              <w:top w:val="single" w:sz="8" w:space="0" w:color="000000" w:themeColor="text1"/>
              <w:bottom w:val="single" w:sz="8" w:space="0" w:color="000000" w:themeColor="text1"/>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Παράγωγα ακριδίνης</w:t>
            </w:r>
          </w:p>
        </w:tc>
        <w:tc>
          <w:tcPr>
            <w:tcW w:w="1838" w:type="dxa"/>
            <w:tcBorders>
              <w:top w:val="single" w:sz="8" w:space="0" w:color="000000" w:themeColor="text1"/>
              <w:left w:val="nil"/>
              <w:bottom w:val="single" w:sz="8" w:space="0" w:color="000000" w:themeColor="text1"/>
              <w:right w:val="nil"/>
            </w:tcBorders>
            <w:vAlign w:val="center"/>
          </w:tcPr>
          <w:p w:rsidR="006A54B9" w:rsidRPr="00A225FC" w:rsidRDefault="002E259A"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Amsacrine</w:t>
            </w:r>
          </w:p>
        </w:tc>
        <w:tc>
          <w:tcPr>
            <w:tcW w:w="1572"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Μη ειδική δράση</w:t>
            </w:r>
          </w:p>
        </w:tc>
        <w:tc>
          <w:tcPr>
            <w:tcW w:w="1558" w:type="dxa"/>
            <w:tcBorders>
              <w:top w:val="single" w:sz="8" w:space="0" w:color="000000" w:themeColor="text1"/>
              <w:left w:val="nil"/>
              <w:bottom w:val="single" w:sz="8" w:space="0" w:color="000000" w:themeColor="text1"/>
              <w:right w:val="nil"/>
            </w:tcBorders>
            <w:vAlign w:val="center"/>
          </w:tcPr>
          <w:p w:rsidR="006A54B9" w:rsidRPr="00A225FC" w:rsidRDefault="006A54B9" w:rsidP="0004116F">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Ενδοφλ</w:t>
            </w:r>
            <w:r w:rsidR="0004116F" w:rsidRPr="00A225FC">
              <w:rPr>
                <w:rFonts w:ascii="Times New Roman" w:hAnsi="Times New Roman" w:cs="Times New Roman"/>
                <w:sz w:val="20"/>
                <w:szCs w:val="20"/>
              </w:rPr>
              <w:t>έβια</w:t>
            </w:r>
          </w:p>
        </w:tc>
        <w:tc>
          <w:tcPr>
            <w:tcW w:w="1529"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Συντήρησης</w:t>
            </w:r>
          </w:p>
        </w:tc>
        <w:tc>
          <w:tcPr>
            <w:tcW w:w="1890" w:type="dxa"/>
            <w:tcBorders>
              <w:top w:val="single" w:sz="8" w:space="0" w:color="000000" w:themeColor="text1"/>
              <w:left w:val="nil"/>
              <w:bottom w:val="single" w:sz="8" w:space="0" w:color="000000" w:themeColor="text1"/>
            </w:tcBorders>
            <w:vAlign w:val="center"/>
          </w:tcPr>
          <w:p w:rsidR="006A54B9" w:rsidRPr="00A225FC" w:rsidRDefault="006A54B9" w:rsidP="009C60DE">
            <w:pPr>
              <w:pStyle w:val="aa"/>
              <w:cnfStyle w:val="000000000000"/>
              <w:rPr>
                <w:rFonts w:ascii="Times New Roman" w:hAnsi="Times New Roman" w:cs="Times New Roman"/>
                <w:sz w:val="20"/>
                <w:szCs w:val="20"/>
              </w:rPr>
            </w:pPr>
            <w:r w:rsidRPr="00A225FC">
              <w:rPr>
                <w:rFonts w:ascii="Times New Roman" w:hAnsi="Times New Roman" w:cs="Times New Roman"/>
                <w:sz w:val="20"/>
                <w:szCs w:val="20"/>
              </w:rPr>
              <w:t xml:space="preserve">Μυελοτοξικότητα Γαστρεντερικές </w:t>
            </w:r>
            <w:r w:rsidR="00091AD5" w:rsidRPr="00A225FC">
              <w:rPr>
                <w:rFonts w:ascii="Times New Roman" w:hAnsi="Times New Roman" w:cs="Times New Roman"/>
                <w:sz w:val="20"/>
                <w:szCs w:val="20"/>
              </w:rPr>
              <w:t>διαταραχές</w:t>
            </w:r>
          </w:p>
        </w:tc>
      </w:tr>
      <w:tr w:rsidR="006A54B9" w:rsidRPr="00A225FC" w:rsidTr="00EE782B">
        <w:trPr>
          <w:cnfStyle w:val="000000100000"/>
          <w:cantSplit/>
          <w:trHeight w:val="567"/>
          <w:jc w:val="center"/>
        </w:trPr>
        <w:tc>
          <w:tcPr>
            <w:cnfStyle w:val="001000000000"/>
            <w:tcW w:w="2053" w:type="dxa"/>
            <w:tcBorders>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Κορτικοστεροειδή</w:t>
            </w:r>
          </w:p>
        </w:tc>
        <w:tc>
          <w:tcPr>
            <w:tcW w:w="1838" w:type="dxa"/>
            <w:tcBorders>
              <w:left w:val="nil"/>
              <w:right w:val="nil"/>
            </w:tcBorders>
            <w:vAlign w:val="center"/>
          </w:tcPr>
          <w:p w:rsidR="006A54B9" w:rsidRPr="00A225FC" w:rsidRDefault="00EE782B" w:rsidP="009C60DE">
            <w:pPr>
              <w:pStyle w:val="aa"/>
              <w:jc w:val="center"/>
              <w:cnfStyle w:val="000000100000"/>
              <w:rPr>
                <w:rFonts w:ascii="Times New Roman" w:hAnsi="Times New Roman" w:cs="Times New Roman"/>
                <w:sz w:val="20"/>
                <w:szCs w:val="20"/>
                <w:lang w:val="en-US"/>
              </w:rPr>
            </w:pPr>
            <w:r w:rsidRPr="00A225FC">
              <w:rPr>
                <w:rFonts w:ascii="Times New Roman" w:hAnsi="Times New Roman" w:cs="Times New Roman"/>
                <w:sz w:val="20"/>
                <w:szCs w:val="20"/>
                <w:lang w:val="en-US"/>
              </w:rPr>
              <w:t>Prednisone</w:t>
            </w:r>
          </w:p>
        </w:tc>
        <w:tc>
          <w:tcPr>
            <w:tcW w:w="1572"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Λεμφολυτική δράση</w:t>
            </w:r>
          </w:p>
        </w:tc>
        <w:tc>
          <w:tcPr>
            <w:tcW w:w="1558" w:type="dxa"/>
            <w:tcBorders>
              <w:left w:val="nil"/>
              <w:right w:val="nil"/>
            </w:tcBorders>
            <w:vAlign w:val="center"/>
          </w:tcPr>
          <w:p w:rsidR="006A54B9" w:rsidRPr="00A225FC" w:rsidRDefault="006A54B9" w:rsidP="0004116F">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Ενδοφλ</w:t>
            </w:r>
            <w:r w:rsidR="0004116F" w:rsidRPr="00A225FC">
              <w:rPr>
                <w:rFonts w:ascii="Times New Roman" w:hAnsi="Times New Roman" w:cs="Times New Roman"/>
                <w:sz w:val="20"/>
                <w:szCs w:val="20"/>
              </w:rPr>
              <w:t>έβια</w:t>
            </w:r>
          </w:p>
        </w:tc>
        <w:tc>
          <w:tcPr>
            <w:tcW w:w="1529"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Εφόδου Εδραίωσης Συντήρησης</w:t>
            </w:r>
          </w:p>
        </w:tc>
        <w:tc>
          <w:tcPr>
            <w:tcW w:w="1890" w:type="dxa"/>
            <w:tcBorders>
              <w:left w:val="nil"/>
            </w:tcBorders>
            <w:vAlign w:val="center"/>
          </w:tcPr>
          <w:p w:rsidR="006A54B9" w:rsidRPr="00A225FC" w:rsidRDefault="006A54B9" w:rsidP="009C60DE">
            <w:pPr>
              <w:pStyle w:val="aa"/>
              <w:cnfStyle w:val="000000100000"/>
              <w:rPr>
                <w:rFonts w:ascii="Times New Roman" w:hAnsi="Times New Roman" w:cs="Times New Roman"/>
                <w:sz w:val="20"/>
                <w:szCs w:val="20"/>
              </w:rPr>
            </w:pPr>
            <w:r w:rsidRPr="00A225FC">
              <w:rPr>
                <w:rFonts w:ascii="Times New Roman" w:hAnsi="Times New Roman" w:cs="Times New Roman"/>
                <w:sz w:val="20"/>
                <w:szCs w:val="20"/>
              </w:rPr>
              <w:t xml:space="preserve">Κατακράτηση νερού και </w:t>
            </w:r>
            <w:r w:rsidRPr="00A225FC">
              <w:rPr>
                <w:rFonts w:ascii="Times New Roman" w:hAnsi="Times New Roman" w:cs="Times New Roman"/>
                <w:sz w:val="20"/>
                <w:szCs w:val="20"/>
                <w:lang w:val="en-US"/>
              </w:rPr>
              <w:t>Na</w:t>
            </w:r>
            <w:r w:rsidRPr="00A225FC">
              <w:rPr>
                <w:rFonts w:ascii="Times New Roman" w:hAnsi="Times New Roman" w:cs="Times New Roman"/>
                <w:sz w:val="20"/>
                <w:szCs w:val="20"/>
              </w:rPr>
              <w:t>, Απώλεια Κ Οστεοπόρωση Επιδείνωση σακχαρώδους διαβήτη, υπέρταση</w:t>
            </w:r>
          </w:p>
        </w:tc>
      </w:tr>
      <w:tr w:rsidR="006A54B9" w:rsidRPr="00A225FC" w:rsidTr="00EE782B">
        <w:trPr>
          <w:cantSplit/>
          <w:trHeight w:val="567"/>
          <w:jc w:val="center"/>
        </w:trPr>
        <w:tc>
          <w:tcPr>
            <w:cnfStyle w:val="001000000000"/>
            <w:tcW w:w="2053" w:type="dxa"/>
            <w:tcBorders>
              <w:top w:val="single" w:sz="8" w:space="0" w:color="000000" w:themeColor="text1"/>
              <w:bottom w:val="single" w:sz="8" w:space="0" w:color="000000" w:themeColor="text1"/>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Αλκυλιούντες παράγοντες</w:t>
            </w:r>
          </w:p>
        </w:tc>
        <w:tc>
          <w:tcPr>
            <w:tcW w:w="1838" w:type="dxa"/>
            <w:tcBorders>
              <w:top w:val="single" w:sz="8" w:space="0" w:color="000000" w:themeColor="text1"/>
              <w:left w:val="nil"/>
              <w:bottom w:val="single" w:sz="8" w:space="0" w:color="000000" w:themeColor="text1"/>
              <w:right w:val="nil"/>
            </w:tcBorders>
            <w:vAlign w:val="center"/>
          </w:tcPr>
          <w:p w:rsidR="006A54B9" w:rsidRPr="00A225FC" w:rsidRDefault="00EE782B"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Cyclophosphamide</w:t>
            </w:r>
          </w:p>
        </w:tc>
        <w:tc>
          <w:tcPr>
            <w:tcW w:w="1572"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Μη ειδική δράση</w:t>
            </w:r>
          </w:p>
        </w:tc>
        <w:tc>
          <w:tcPr>
            <w:tcW w:w="1558" w:type="dxa"/>
            <w:tcBorders>
              <w:top w:val="single" w:sz="8" w:space="0" w:color="000000" w:themeColor="text1"/>
              <w:left w:val="nil"/>
              <w:bottom w:val="single" w:sz="8" w:space="0" w:color="000000" w:themeColor="text1"/>
              <w:right w:val="nil"/>
            </w:tcBorders>
            <w:vAlign w:val="center"/>
          </w:tcPr>
          <w:p w:rsidR="006A54B9" w:rsidRPr="00A225FC" w:rsidRDefault="0004116F"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Καθημερινά μικ</w:t>
            </w:r>
            <w:r w:rsidR="006A54B9" w:rsidRPr="00A225FC">
              <w:rPr>
                <w:rFonts w:ascii="Times New Roman" w:hAnsi="Times New Roman" w:cs="Times New Roman"/>
                <w:sz w:val="20"/>
                <w:szCs w:val="20"/>
              </w:rPr>
              <w:t>ρές δόσεις από το στόμα ή μεγάλες δόσεις ενδοφλεβίως με μεσοδιαστήματα</w:t>
            </w:r>
          </w:p>
        </w:tc>
        <w:tc>
          <w:tcPr>
            <w:tcW w:w="1529"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Εφόδου, Εδραίωσης</w:t>
            </w:r>
          </w:p>
        </w:tc>
        <w:tc>
          <w:tcPr>
            <w:tcW w:w="1890" w:type="dxa"/>
            <w:tcBorders>
              <w:top w:val="single" w:sz="8" w:space="0" w:color="000000" w:themeColor="text1"/>
              <w:left w:val="nil"/>
              <w:bottom w:val="single" w:sz="8" w:space="0" w:color="000000" w:themeColor="text1"/>
            </w:tcBorders>
            <w:vAlign w:val="center"/>
          </w:tcPr>
          <w:p w:rsidR="006A54B9" w:rsidRPr="00A225FC" w:rsidRDefault="006A54B9" w:rsidP="009C60DE">
            <w:pPr>
              <w:pStyle w:val="aa"/>
              <w:cnfStyle w:val="000000000000"/>
              <w:rPr>
                <w:rFonts w:ascii="Times New Roman" w:hAnsi="Times New Roman" w:cs="Times New Roman"/>
                <w:sz w:val="20"/>
                <w:szCs w:val="20"/>
              </w:rPr>
            </w:pPr>
            <w:r w:rsidRPr="00A225FC">
              <w:rPr>
                <w:rFonts w:ascii="Times New Roman" w:hAnsi="Times New Roman" w:cs="Times New Roman"/>
                <w:sz w:val="20"/>
                <w:szCs w:val="20"/>
              </w:rPr>
              <w:t>Μυελοκαταστολή, αλωπεκία και μυοκαρδιοπάθεια</w:t>
            </w:r>
          </w:p>
        </w:tc>
      </w:tr>
      <w:tr w:rsidR="006A54B9" w:rsidRPr="00A225FC" w:rsidTr="00EE782B">
        <w:trPr>
          <w:cnfStyle w:val="000000100000"/>
          <w:cantSplit/>
          <w:trHeight w:val="567"/>
          <w:jc w:val="center"/>
        </w:trPr>
        <w:tc>
          <w:tcPr>
            <w:cnfStyle w:val="001000000000"/>
            <w:tcW w:w="2053" w:type="dxa"/>
            <w:tcBorders>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Ένζυμα</w:t>
            </w:r>
          </w:p>
        </w:tc>
        <w:tc>
          <w:tcPr>
            <w:tcW w:w="1838" w:type="dxa"/>
            <w:tcBorders>
              <w:left w:val="nil"/>
              <w:right w:val="nil"/>
            </w:tcBorders>
            <w:vAlign w:val="center"/>
          </w:tcPr>
          <w:p w:rsidR="006A54B9" w:rsidRPr="00A225FC" w:rsidRDefault="006A54B9" w:rsidP="00EE782B">
            <w:pPr>
              <w:pStyle w:val="aa"/>
              <w:jc w:val="center"/>
              <w:cnfStyle w:val="000000100000"/>
              <w:rPr>
                <w:rFonts w:ascii="Times New Roman" w:hAnsi="Times New Roman" w:cs="Times New Roman"/>
                <w:sz w:val="20"/>
                <w:szCs w:val="20"/>
                <w:lang w:val="en-US"/>
              </w:rPr>
            </w:pPr>
            <w:r w:rsidRPr="00A225FC">
              <w:rPr>
                <w:rFonts w:ascii="Times New Roman" w:hAnsi="Times New Roman" w:cs="Times New Roman"/>
                <w:sz w:val="20"/>
                <w:szCs w:val="20"/>
              </w:rPr>
              <w:t>L-</w:t>
            </w:r>
            <w:r w:rsidR="00EE782B" w:rsidRPr="00A225FC">
              <w:rPr>
                <w:rFonts w:ascii="Times New Roman" w:hAnsi="Times New Roman" w:cs="Times New Roman"/>
                <w:sz w:val="20"/>
                <w:szCs w:val="20"/>
                <w:lang w:val="en-US"/>
              </w:rPr>
              <w:t>asparaginase</w:t>
            </w:r>
          </w:p>
        </w:tc>
        <w:tc>
          <w:tcPr>
            <w:tcW w:w="1572" w:type="dxa"/>
            <w:tcBorders>
              <w:left w:val="nil"/>
              <w:right w:val="nil"/>
            </w:tcBorders>
            <w:vAlign w:val="center"/>
          </w:tcPr>
          <w:p w:rsidR="006A54B9" w:rsidRPr="00A225FC" w:rsidRDefault="006A54B9" w:rsidP="0004116F">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Δρα ανεξάρτητα από την κυτταρική φάση. Εισέρχεται στο ΕΝΥ.</w:t>
            </w:r>
          </w:p>
        </w:tc>
        <w:tc>
          <w:tcPr>
            <w:tcW w:w="1558" w:type="dxa"/>
            <w:tcBorders>
              <w:left w:val="nil"/>
              <w:right w:val="nil"/>
            </w:tcBorders>
            <w:vAlign w:val="center"/>
          </w:tcPr>
          <w:p w:rsidR="006A54B9" w:rsidRPr="00A225FC" w:rsidRDefault="006A54B9" w:rsidP="0004116F">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Ενδομυϊκ</w:t>
            </w:r>
            <w:r w:rsidR="0004116F" w:rsidRPr="00A225FC">
              <w:rPr>
                <w:rFonts w:ascii="Times New Roman" w:hAnsi="Times New Roman" w:cs="Times New Roman"/>
                <w:sz w:val="20"/>
                <w:szCs w:val="20"/>
              </w:rPr>
              <w:t>ά</w:t>
            </w:r>
          </w:p>
        </w:tc>
        <w:tc>
          <w:tcPr>
            <w:tcW w:w="1529" w:type="dxa"/>
            <w:tcBorders>
              <w:left w:val="nil"/>
              <w:right w:val="nil"/>
            </w:tcBorders>
            <w:vAlign w:val="center"/>
          </w:tcPr>
          <w:p w:rsidR="006A54B9" w:rsidRPr="00A225FC" w:rsidRDefault="006A54B9" w:rsidP="009C60DE">
            <w:pPr>
              <w:pStyle w:val="aa"/>
              <w:jc w:val="center"/>
              <w:cnfStyle w:val="000000100000"/>
              <w:rPr>
                <w:rFonts w:ascii="Times New Roman" w:hAnsi="Times New Roman" w:cs="Times New Roman"/>
                <w:sz w:val="20"/>
                <w:szCs w:val="20"/>
              </w:rPr>
            </w:pPr>
            <w:r w:rsidRPr="00A225FC">
              <w:rPr>
                <w:rFonts w:ascii="Times New Roman" w:hAnsi="Times New Roman" w:cs="Times New Roman"/>
                <w:sz w:val="20"/>
                <w:szCs w:val="20"/>
              </w:rPr>
              <w:t>Εφόδου, Εδραίωσης, Συντήρησης</w:t>
            </w:r>
          </w:p>
        </w:tc>
        <w:tc>
          <w:tcPr>
            <w:tcW w:w="1890" w:type="dxa"/>
            <w:tcBorders>
              <w:left w:val="nil"/>
            </w:tcBorders>
            <w:vAlign w:val="center"/>
          </w:tcPr>
          <w:p w:rsidR="006A54B9" w:rsidRPr="00A225FC" w:rsidRDefault="006A54B9" w:rsidP="009C60DE">
            <w:pPr>
              <w:pStyle w:val="aa"/>
              <w:cnfStyle w:val="000000100000"/>
              <w:rPr>
                <w:rFonts w:ascii="Times New Roman" w:hAnsi="Times New Roman" w:cs="Times New Roman"/>
                <w:sz w:val="20"/>
                <w:szCs w:val="20"/>
              </w:rPr>
            </w:pPr>
            <w:r w:rsidRPr="00A225FC">
              <w:rPr>
                <w:rFonts w:ascii="Times New Roman" w:hAnsi="Times New Roman" w:cs="Times New Roman"/>
                <w:sz w:val="20"/>
                <w:szCs w:val="20"/>
              </w:rPr>
              <w:t>Αναφυλαξία, Παγκρεατίτιδα, Ηπατίτιδα</w:t>
            </w:r>
          </w:p>
        </w:tc>
      </w:tr>
      <w:tr w:rsidR="006A54B9" w:rsidRPr="00A225FC" w:rsidTr="00EE782B">
        <w:trPr>
          <w:cantSplit/>
          <w:trHeight w:val="567"/>
          <w:jc w:val="center"/>
        </w:trPr>
        <w:tc>
          <w:tcPr>
            <w:cnfStyle w:val="001000000000"/>
            <w:tcW w:w="2053" w:type="dxa"/>
            <w:tcBorders>
              <w:top w:val="single" w:sz="8" w:space="0" w:color="000000" w:themeColor="text1"/>
              <w:bottom w:val="single" w:sz="8" w:space="0" w:color="000000" w:themeColor="text1"/>
              <w:right w:val="nil"/>
            </w:tcBorders>
            <w:vAlign w:val="center"/>
          </w:tcPr>
          <w:p w:rsidR="006A54B9" w:rsidRPr="00A225FC" w:rsidRDefault="006A54B9" w:rsidP="00383169">
            <w:pPr>
              <w:pStyle w:val="aa"/>
              <w:jc w:val="center"/>
              <w:rPr>
                <w:rFonts w:ascii="Times New Roman" w:hAnsi="Times New Roman" w:cs="Times New Roman"/>
                <w:sz w:val="20"/>
                <w:szCs w:val="20"/>
              </w:rPr>
            </w:pPr>
            <w:r w:rsidRPr="00A225FC">
              <w:rPr>
                <w:rFonts w:ascii="Times New Roman" w:hAnsi="Times New Roman" w:cs="Times New Roman"/>
                <w:sz w:val="20"/>
                <w:szCs w:val="20"/>
              </w:rPr>
              <w:t>Αλκαλοειδή</w:t>
            </w:r>
          </w:p>
        </w:tc>
        <w:tc>
          <w:tcPr>
            <w:tcW w:w="1838" w:type="dxa"/>
            <w:tcBorders>
              <w:top w:val="single" w:sz="8" w:space="0" w:color="000000" w:themeColor="text1"/>
              <w:left w:val="nil"/>
              <w:bottom w:val="single" w:sz="8" w:space="0" w:color="000000" w:themeColor="text1"/>
              <w:right w:val="nil"/>
            </w:tcBorders>
            <w:vAlign w:val="center"/>
          </w:tcPr>
          <w:p w:rsidR="006A54B9" w:rsidRPr="00A225FC" w:rsidRDefault="00EE782B" w:rsidP="009C60DE">
            <w:pPr>
              <w:pStyle w:val="aa"/>
              <w:jc w:val="center"/>
              <w:cnfStyle w:val="000000000000"/>
              <w:rPr>
                <w:rFonts w:ascii="Times New Roman" w:hAnsi="Times New Roman" w:cs="Times New Roman"/>
                <w:sz w:val="20"/>
                <w:szCs w:val="20"/>
                <w:lang w:val="en-US"/>
              </w:rPr>
            </w:pPr>
            <w:r w:rsidRPr="00A225FC">
              <w:rPr>
                <w:rFonts w:ascii="Times New Roman" w:hAnsi="Times New Roman" w:cs="Times New Roman"/>
                <w:sz w:val="20"/>
                <w:szCs w:val="20"/>
                <w:lang w:val="en-US"/>
              </w:rPr>
              <w:t>Vincristine</w:t>
            </w:r>
          </w:p>
        </w:tc>
        <w:tc>
          <w:tcPr>
            <w:tcW w:w="1572"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Αναστολή της μίτωσης</w:t>
            </w:r>
          </w:p>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 xml:space="preserve">(φάση </w:t>
            </w:r>
            <w:r w:rsidRPr="00A225FC">
              <w:rPr>
                <w:rFonts w:ascii="Times New Roman" w:hAnsi="Times New Roman" w:cs="Times New Roman"/>
                <w:sz w:val="20"/>
                <w:szCs w:val="20"/>
                <w:lang w:val="en-US"/>
              </w:rPr>
              <w:t>S</w:t>
            </w:r>
            <w:r w:rsidRPr="00A225FC">
              <w:rPr>
                <w:rFonts w:ascii="Times New Roman" w:hAnsi="Times New Roman" w:cs="Times New Roman"/>
                <w:sz w:val="20"/>
                <w:szCs w:val="20"/>
              </w:rPr>
              <w:t>)</w:t>
            </w:r>
          </w:p>
        </w:tc>
        <w:tc>
          <w:tcPr>
            <w:tcW w:w="1558" w:type="dxa"/>
            <w:tcBorders>
              <w:top w:val="single" w:sz="8" w:space="0" w:color="000000" w:themeColor="text1"/>
              <w:left w:val="nil"/>
              <w:bottom w:val="single" w:sz="8" w:space="0" w:color="000000" w:themeColor="text1"/>
              <w:right w:val="nil"/>
            </w:tcBorders>
            <w:vAlign w:val="center"/>
          </w:tcPr>
          <w:p w:rsidR="006A54B9" w:rsidRPr="00A225FC" w:rsidRDefault="006A54B9" w:rsidP="0004116F">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Ενδοφλ</w:t>
            </w:r>
            <w:r w:rsidR="0004116F" w:rsidRPr="00A225FC">
              <w:rPr>
                <w:rFonts w:ascii="Times New Roman" w:hAnsi="Times New Roman" w:cs="Times New Roman"/>
                <w:sz w:val="20"/>
                <w:szCs w:val="20"/>
              </w:rPr>
              <w:t>έβια</w:t>
            </w:r>
          </w:p>
        </w:tc>
        <w:tc>
          <w:tcPr>
            <w:tcW w:w="1529" w:type="dxa"/>
            <w:tcBorders>
              <w:top w:val="single" w:sz="8" w:space="0" w:color="000000" w:themeColor="text1"/>
              <w:left w:val="nil"/>
              <w:bottom w:val="single" w:sz="8" w:space="0" w:color="000000" w:themeColor="text1"/>
              <w:right w:val="nil"/>
            </w:tcBorders>
            <w:vAlign w:val="center"/>
          </w:tcPr>
          <w:p w:rsidR="006A54B9" w:rsidRPr="00A225FC" w:rsidRDefault="006A54B9" w:rsidP="009C60DE">
            <w:pPr>
              <w:pStyle w:val="aa"/>
              <w:jc w:val="center"/>
              <w:cnfStyle w:val="000000000000"/>
              <w:rPr>
                <w:rFonts w:ascii="Times New Roman" w:hAnsi="Times New Roman" w:cs="Times New Roman"/>
                <w:sz w:val="20"/>
                <w:szCs w:val="20"/>
              </w:rPr>
            </w:pPr>
            <w:r w:rsidRPr="00A225FC">
              <w:rPr>
                <w:rFonts w:ascii="Times New Roman" w:hAnsi="Times New Roman" w:cs="Times New Roman"/>
                <w:sz w:val="20"/>
                <w:szCs w:val="20"/>
              </w:rPr>
              <w:t>Εφόδου, Συντήρησης</w:t>
            </w:r>
          </w:p>
        </w:tc>
        <w:tc>
          <w:tcPr>
            <w:tcW w:w="1890" w:type="dxa"/>
            <w:tcBorders>
              <w:top w:val="single" w:sz="8" w:space="0" w:color="000000" w:themeColor="text1"/>
              <w:left w:val="nil"/>
              <w:bottom w:val="single" w:sz="8" w:space="0" w:color="000000" w:themeColor="text1"/>
            </w:tcBorders>
            <w:vAlign w:val="center"/>
          </w:tcPr>
          <w:p w:rsidR="006A54B9" w:rsidRPr="00A225FC" w:rsidRDefault="006A54B9" w:rsidP="009C60DE">
            <w:pPr>
              <w:pStyle w:val="aa"/>
              <w:cnfStyle w:val="000000000000"/>
              <w:rPr>
                <w:rFonts w:ascii="Times New Roman" w:hAnsi="Times New Roman" w:cs="Times New Roman"/>
                <w:sz w:val="20"/>
                <w:szCs w:val="20"/>
              </w:rPr>
            </w:pPr>
            <w:r w:rsidRPr="00A225FC">
              <w:rPr>
                <w:rFonts w:ascii="Times New Roman" w:hAnsi="Times New Roman" w:cs="Times New Roman"/>
                <w:sz w:val="20"/>
                <w:szCs w:val="20"/>
              </w:rPr>
              <w:t>Νευροτοξικότητα</w:t>
            </w:r>
          </w:p>
        </w:tc>
      </w:tr>
    </w:tbl>
    <w:p w:rsidR="006A54B9" w:rsidRPr="00A225FC" w:rsidRDefault="006A54B9">
      <w:pPr>
        <w:rPr>
          <w:rFonts w:ascii="Times New Roman" w:hAnsi="Times New Roman" w:cs="Times New Roman"/>
          <w:sz w:val="24"/>
          <w:szCs w:val="24"/>
        </w:rPr>
      </w:pPr>
    </w:p>
    <w:p w:rsidR="00BC1660" w:rsidRPr="009447C4" w:rsidRDefault="009447C4" w:rsidP="009447C4">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Α4.12. </w:t>
      </w:r>
      <w:r w:rsidR="0004116F" w:rsidRPr="009447C4">
        <w:rPr>
          <w:rFonts w:ascii="Times New Roman" w:hAnsi="Times New Roman" w:cs="Times New Roman"/>
          <w:sz w:val="28"/>
          <w:szCs w:val="28"/>
        </w:rPr>
        <w:t>Παρακολούθηση</w:t>
      </w:r>
      <w:r w:rsidR="00BC1660" w:rsidRPr="009447C4">
        <w:rPr>
          <w:rFonts w:ascii="Times New Roman" w:hAnsi="Times New Roman" w:cs="Times New Roman"/>
          <w:sz w:val="28"/>
          <w:szCs w:val="28"/>
        </w:rPr>
        <w:t xml:space="preserve"> </w:t>
      </w:r>
      <w:r w:rsidR="0004116F" w:rsidRPr="009447C4">
        <w:rPr>
          <w:rFonts w:ascii="Times New Roman" w:hAnsi="Times New Roman" w:cs="Times New Roman"/>
          <w:sz w:val="28"/>
          <w:szCs w:val="28"/>
        </w:rPr>
        <w:t>Υπολειμματικής</w:t>
      </w:r>
      <w:r w:rsidR="00BC1660" w:rsidRPr="009447C4">
        <w:rPr>
          <w:rFonts w:ascii="Times New Roman" w:hAnsi="Times New Roman" w:cs="Times New Roman"/>
          <w:sz w:val="28"/>
          <w:szCs w:val="28"/>
        </w:rPr>
        <w:t xml:space="preserve"> Ν</w:t>
      </w:r>
      <w:r w:rsidR="0004116F" w:rsidRPr="009447C4">
        <w:rPr>
          <w:rFonts w:ascii="Times New Roman" w:hAnsi="Times New Roman" w:cs="Times New Roman"/>
          <w:sz w:val="28"/>
          <w:szCs w:val="28"/>
        </w:rPr>
        <w:t>όσου</w:t>
      </w:r>
    </w:p>
    <w:p w:rsidR="00BC1660" w:rsidRPr="00A225FC" w:rsidRDefault="00107110" w:rsidP="0004116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συνδυασμός δύο αιματολογικών εξετάσεων </w:t>
      </w:r>
      <w:r w:rsidR="0004116F" w:rsidRPr="00A225FC">
        <w:rPr>
          <w:rFonts w:ascii="Times New Roman" w:hAnsi="Times New Roman" w:cs="Times New Roman"/>
          <w:sz w:val="24"/>
          <w:szCs w:val="24"/>
        </w:rPr>
        <w:t>πιθανά</w:t>
      </w:r>
      <w:r w:rsidRPr="00A225FC">
        <w:rPr>
          <w:rFonts w:ascii="Times New Roman" w:hAnsi="Times New Roman" w:cs="Times New Roman"/>
          <w:sz w:val="24"/>
          <w:szCs w:val="24"/>
        </w:rPr>
        <w:t xml:space="preserve"> να βελτ</w:t>
      </w:r>
      <w:r w:rsidR="0004116F" w:rsidRPr="00A225FC">
        <w:rPr>
          <w:rFonts w:ascii="Times New Roman" w:hAnsi="Times New Roman" w:cs="Times New Roman"/>
          <w:sz w:val="24"/>
          <w:szCs w:val="24"/>
        </w:rPr>
        <w:t>ίωνε</w:t>
      </w:r>
      <w:r w:rsidRPr="00A225FC">
        <w:rPr>
          <w:rFonts w:ascii="Times New Roman" w:hAnsi="Times New Roman" w:cs="Times New Roman"/>
          <w:sz w:val="24"/>
          <w:szCs w:val="24"/>
        </w:rPr>
        <w:t xml:space="preserve"> σημαντικά την πρόβλεψη της έκβασης των θεραπευτικών σχημάτων της λευχαιμίας.  </w:t>
      </w:r>
      <w:r w:rsidR="00224271" w:rsidRPr="00A225FC">
        <w:rPr>
          <w:rFonts w:ascii="Times New Roman" w:hAnsi="Times New Roman" w:cs="Times New Roman"/>
          <w:sz w:val="24"/>
          <w:szCs w:val="24"/>
        </w:rPr>
        <w:t>Η χρήση του δείκτη ελάχιστης υπολειμματικής νόσου σε συνδυασμό με τη μέτρηση του απόλυτου αριθμού λεμφοκυττάρων είναι καλύτερη για τον εντοπισμό ασθενών με υψηλό κίνδυνο υποτροπής της νόσου.</w:t>
      </w:r>
      <w:r w:rsidRPr="00A225FC">
        <w:rPr>
          <w:rFonts w:ascii="Times New Roman" w:hAnsi="Times New Roman" w:cs="Times New Roman"/>
          <w:sz w:val="24"/>
          <w:szCs w:val="24"/>
        </w:rPr>
        <w:t xml:space="preserve">  </w:t>
      </w:r>
      <w:r w:rsidR="00136D15" w:rsidRPr="00A225FC">
        <w:rPr>
          <w:rFonts w:ascii="Times New Roman" w:hAnsi="Times New Roman" w:cs="Times New Roman"/>
          <w:sz w:val="24"/>
          <w:szCs w:val="24"/>
        </w:rPr>
        <w:t>Η παρακολούθηση της ελάχιστης υπολειπόμενης νόσου καλείται MRD</w:t>
      </w:r>
      <w:r w:rsidR="00136D15" w:rsidRPr="00A225FC">
        <w:rPr>
          <w:rFonts w:ascii="Times New Roman" w:hAnsi="Times New Roman" w:cs="Times New Roman"/>
          <w:sz w:val="24"/>
          <w:szCs w:val="24"/>
          <w:vertAlign w:val="superscript"/>
        </w:rPr>
        <w:footnoteReference w:id="45"/>
      </w:r>
      <w:r w:rsidR="00136D15" w:rsidRPr="00A225FC">
        <w:rPr>
          <w:rFonts w:ascii="Times New Roman" w:hAnsi="Times New Roman" w:cs="Times New Roman"/>
          <w:sz w:val="24"/>
          <w:szCs w:val="24"/>
        </w:rPr>
        <w:t xml:space="preserve"> και γίνεται σε όλους τους ασθενείς κατά τη διάρκεια της θεραπείας (</w:t>
      </w:r>
      <w:r w:rsidR="00136D15" w:rsidRPr="00A225FC">
        <w:rPr>
          <w:rFonts w:ascii="Times New Roman" w:hAnsi="Times New Roman" w:cs="Times New Roman"/>
          <w:i/>
          <w:sz w:val="24"/>
          <w:szCs w:val="24"/>
        </w:rPr>
        <w:t>Μοσχόβη, 2010</w:t>
      </w:r>
      <w:r w:rsidR="00136D15" w:rsidRPr="00A225FC">
        <w:rPr>
          <w:rFonts w:ascii="Times New Roman" w:hAnsi="Times New Roman" w:cs="Times New Roman"/>
          <w:sz w:val="24"/>
          <w:szCs w:val="24"/>
        </w:rPr>
        <w:t>).</w:t>
      </w:r>
    </w:p>
    <w:p w:rsidR="00E93088" w:rsidRPr="00A225FC" w:rsidRDefault="00136D15" w:rsidP="0004116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παρακολούθηση της MRD γίνεται με κυτταρομετρία ροής των κυττάρων του μυελού</w:t>
      </w:r>
      <w:r w:rsidR="0004116F"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με μοριακό έλεγχο</w:t>
      </w:r>
      <w:r w:rsidR="00107110" w:rsidRPr="00A225FC">
        <w:rPr>
          <w:rFonts w:ascii="Times New Roman" w:hAnsi="Times New Roman" w:cs="Times New Roman"/>
          <w:sz w:val="24"/>
          <w:szCs w:val="24"/>
        </w:rPr>
        <w:t>,</w:t>
      </w:r>
      <w:r w:rsidRPr="00A225FC">
        <w:rPr>
          <w:rFonts w:ascii="Times New Roman" w:hAnsi="Times New Roman" w:cs="Times New Roman"/>
          <w:sz w:val="24"/>
          <w:szCs w:val="24"/>
        </w:rPr>
        <w:t xml:space="preserve"> κατά τον οποίο ελέγχονται τυχόν ανακατατάξεις των γονιδίων της βαριάς αλυσίδας της ανοσοσφαιρίνης IgH και με μοριακό κυτταρογενετικό έλεγχο, παρακολουθώντας τις χρωμοσωμ</w:t>
      </w:r>
      <w:r w:rsidR="0004116F" w:rsidRPr="00A225FC">
        <w:rPr>
          <w:rFonts w:ascii="Times New Roman" w:hAnsi="Times New Roman" w:cs="Times New Roman"/>
          <w:sz w:val="24"/>
          <w:szCs w:val="24"/>
        </w:rPr>
        <w:t>ικές ανωμαλίες της λεμφοβλάστης.</w:t>
      </w:r>
    </w:p>
    <w:p w:rsidR="00136D15" w:rsidRPr="00A225FC" w:rsidRDefault="00136D15" w:rsidP="0004116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 Ο μοριακός κυτταρογενετικός έλεγχος </w:t>
      </w:r>
      <w:r w:rsidR="0004116F" w:rsidRPr="00A225FC">
        <w:rPr>
          <w:rFonts w:ascii="Times New Roman" w:hAnsi="Times New Roman" w:cs="Times New Roman"/>
          <w:sz w:val="24"/>
          <w:szCs w:val="24"/>
        </w:rPr>
        <w:t>γίνεται</w:t>
      </w:r>
      <w:r w:rsidRPr="00A225FC">
        <w:rPr>
          <w:rFonts w:ascii="Times New Roman" w:hAnsi="Times New Roman" w:cs="Times New Roman"/>
          <w:sz w:val="24"/>
          <w:szCs w:val="24"/>
        </w:rPr>
        <w:t xml:space="preserve"> με καρυότυπο, με τη μέθοδο FISH ή </w:t>
      </w:r>
      <w:r w:rsidR="0004116F" w:rsidRPr="00A225FC">
        <w:rPr>
          <w:rFonts w:ascii="Times New Roman" w:hAnsi="Times New Roman" w:cs="Times New Roman"/>
          <w:sz w:val="24"/>
          <w:szCs w:val="24"/>
        </w:rPr>
        <w:t xml:space="preserve">σε </w:t>
      </w:r>
      <w:r w:rsidR="009447C4">
        <w:rPr>
          <w:rFonts w:ascii="Times New Roman" w:hAnsi="Times New Roman" w:cs="Times New Roman"/>
          <w:sz w:val="24"/>
          <w:szCs w:val="24"/>
        </w:rPr>
        <w:t>π</w:t>
      </w:r>
      <w:r w:rsidR="0004116F" w:rsidRPr="00A225FC">
        <w:rPr>
          <w:rFonts w:ascii="Times New Roman" w:hAnsi="Times New Roman" w:cs="Times New Roman"/>
          <w:sz w:val="24"/>
          <w:szCs w:val="24"/>
        </w:rPr>
        <w:t>ραγματικό χρόνο αλυσιδωτή αντίδραση πολυμεράσης (</w:t>
      </w:r>
      <w:r w:rsidRPr="00A225FC">
        <w:rPr>
          <w:rFonts w:ascii="Times New Roman" w:hAnsi="Times New Roman" w:cs="Times New Roman"/>
          <w:sz w:val="24"/>
          <w:szCs w:val="24"/>
        </w:rPr>
        <w:t>Real-Time PCR</w:t>
      </w:r>
      <w:r w:rsidR="0004116F" w:rsidRPr="00A225FC">
        <w:rPr>
          <w:rFonts w:ascii="Times New Roman" w:hAnsi="Times New Roman" w:cs="Times New Roman"/>
          <w:sz w:val="24"/>
          <w:szCs w:val="24"/>
        </w:rPr>
        <w:t>)</w:t>
      </w:r>
      <w:r w:rsidRPr="00A225FC">
        <w:rPr>
          <w:rFonts w:ascii="Times New Roman" w:hAnsi="Times New Roman" w:cs="Times New Roman"/>
          <w:sz w:val="24"/>
          <w:szCs w:val="24"/>
        </w:rPr>
        <w:t>.</w:t>
      </w:r>
    </w:p>
    <w:p w:rsidR="00136D15" w:rsidRPr="00A225FC" w:rsidRDefault="00136D15" w:rsidP="0004116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παρακολούθηση της υπολειπόμενης νόσου γίνεται </w:t>
      </w:r>
      <w:r w:rsidR="0004116F" w:rsidRPr="00A225FC">
        <w:rPr>
          <w:rFonts w:ascii="Times New Roman" w:hAnsi="Times New Roman" w:cs="Times New Roman"/>
          <w:sz w:val="24"/>
          <w:szCs w:val="24"/>
        </w:rPr>
        <w:t xml:space="preserve">είτε </w:t>
      </w:r>
      <w:r w:rsidRPr="00A225FC">
        <w:rPr>
          <w:rFonts w:ascii="Times New Roman" w:hAnsi="Times New Roman" w:cs="Times New Roman"/>
          <w:sz w:val="24"/>
          <w:szCs w:val="24"/>
        </w:rPr>
        <w:t xml:space="preserve">κατά τη διάρκεια της </w:t>
      </w:r>
      <w:r w:rsidR="00224271" w:rsidRPr="00A225FC">
        <w:rPr>
          <w:rFonts w:ascii="Times New Roman" w:hAnsi="Times New Roman" w:cs="Times New Roman"/>
          <w:sz w:val="24"/>
          <w:szCs w:val="24"/>
        </w:rPr>
        <w:t>θεραπευτικής αγωγής,</w:t>
      </w:r>
      <w:r w:rsidRPr="00A225FC">
        <w:rPr>
          <w:rFonts w:ascii="Times New Roman" w:hAnsi="Times New Roman" w:cs="Times New Roman"/>
          <w:sz w:val="24"/>
          <w:szCs w:val="24"/>
        </w:rPr>
        <w:t xml:space="preserve"> </w:t>
      </w:r>
      <w:r w:rsidR="0004116F" w:rsidRPr="00A225FC">
        <w:rPr>
          <w:rFonts w:ascii="Times New Roman" w:hAnsi="Times New Roman" w:cs="Times New Roman"/>
          <w:sz w:val="24"/>
          <w:szCs w:val="24"/>
        </w:rPr>
        <w:t>είτε</w:t>
      </w:r>
      <w:r w:rsidRPr="00A225FC">
        <w:rPr>
          <w:rFonts w:ascii="Times New Roman" w:hAnsi="Times New Roman" w:cs="Times New Roman"/>
          <w:sz w:val="24"/>
          <w:szCs w:val="24"/>
        </w:rPr>
        <w:t xml:space="preserve"> μετά το τέλος</w:t>
      </w:r>
      <w:r w:rsidR="00224271" w:rsidRPr="00A225FC">
        <w:rPr>
          <w:rFonts w:ascii="Times New Roman" w:hAnsi="Times New Roman" w:cs="Times New Roman"/>
          <w:sz w:val="24"/>
          <w:szCs w:val="24"/>
        </w:rPr>
        <w:t xml:space="preserve"> της.</w:t>
      </w:r>
    </w:p>
    <w:p w:rsidR="00224271" w:rsidRPr="00A225FC" w:rsidRDefault="00224271" w:rsidP="0004116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 και η ανίχνευση</w:t>
      </w:r>
      <w:r w:rsidR="009447C4">
        <w:rPr>
          <w:rFonts w:ascii="Times New Roman" w:hAnsi="Times New Roman" w:cs="Times New Roman"/>
          <w:sz w:val="24"/>
          <w:szCs w:val="24"/>
        </w:rPr>
        <w:t xml:space="preserve"> της</w:t>
      </w:r>
      <w:r w:rsidRPr="00A225FC">
        <w:rPr>
          <w:rFonts w:ascii="Times New Roman" w:hAnsi="Times New Roman" w:cs="Times New Roman"/>
          <w:sz w:val="24"/>
          <w:szCs w:val="24"/>
        </w:rPr>
        <w:t xml:space="preserve"> ελάχιστης υπολειμματικής νόσου αποτελεί ένα σημαντικό εργαλείο για την πρόβλεψη των εκβάσεων των ασθενών με λευχαιμία, ωστόσο δεν καλύπτει επαρκώς μια υποομάδα ασθενών που παρά το γεγονός ότι έχουν καλά αποτελέσματα στην εξέταση αυτή εξακολουθούν να διατρέχουν υψηλό κίνδυνο υποτροπής.  Η προσθήκη της εξέτασης για τη μέτρηση του απόλυτου αριθμού λεμφοκυττάρων μπορεί να βοηθήσει στον εντοπισμό της υποομάδας αυτής ασθενών και στην κατάλληλη τροποποίηση της θεραπείας τους προκειμένου να προληφθεί η υποτροπή</w:t>
      </w:r>
      <w:r w:rsidR="001B21B1" w:rsidRPr="00A225FC">
        <w:rPr>
          <w:rFonts w:ascii="Times New Roman" w:hAnsi="Times New Roman" w:cs="Times New Roman"/>
          <w:sz w:val="24"/>
          <w:szCs w:val="24"/>
        </w:rPr>
        <w:t xml:space="preserve"> της νόσου</w:t>
      </w:r>
      <w:r w:rsidRPr="00A225FC">
        <w:rPr>
          <w:rFonts w:ascii="Times New Roman" w:hAnsi="Times New Roman" w:cs="Times New Roman"/>
          <w:sz w:val="24"/>
          <w:szCs w:val="24"/>
        </w:rPr>
        <w:t>.</w:t>
      </w:r>
    </w:p>
    <w:p w:rsidR="009C1B3C" w:rsidRPr="00A225FC" w:rsidRDefault="009C1B3C" w:rsidP="00EE782B">
      <w:pPr>
        <w:spacing w:line="360" w:lineRule="auto"/>
        <w:jc w:val="both"/>
        <w:rPr>
          <w:rFonts w:ascii="Times New Roman" w:hAnsi="Times New Roman" w:cs="Times New Roman"/>
          <w:sz w:val="24"/>
          <w:szCs w:val="24"/>
        </w:rPr>
      </w:pPr>
    </w:p>
    <w:p w:rsidR="00E93088" w:rsidRPr="00A225FC" w:rsidRDefault="00E93088" w:rsidP="00EE782B">
      <w:pPr>
        <w:spacing w:line="360" w:lineRule="auto"/>
        <w:jc w:val="both"/>
        <w:rPr>
          <w:rFonts w:ascii="Times New Roman" w:hAnsi="Times New Roman" w:cs="Times New Roman"/>
          <w:sz w:val="24"/>
          <w:szCs w:val="24"/>
        </w:rPr>
      </w:pPr>
    </w:p>
    <w:p w:rsidR="00E93088" w:rsidRPr="00A225FC" w:rsidRDefault="00E93088" w:rsidP="00EE782B">
      <w:pPr>
        <w:spacing w:line="360" w:lineRule="auto"/>
        <w:jc w:val="both"/>
        <w:rPr>
          <w:rFonts w:ascii="Times New Roman" w:hAnsi="Times New Roman" w:cs="Times New Roman"/>
          <w:sz w:val="24"/>
          <w:szCs w:val="24"/>
        </w:rPr>
      </w:pPr>
    </w:p>
    <w:p w:rsidR="00E93088" w:rsidRPr="00A225FC" w:rsidRDefault="00E93088" w:rsidP="00EE782B">
      <w:pPr>
        <w:spacing w:line="360" w:lineRule="auto"/>
        <w:jc w:val="both"/>
        <w:rPr>
          <w:rFonts w:ascii="Times New Roman" w:hAnsi="Times New Roman" w:cs="Times New Roman"/>
          <w:sz w:val="24"/>
          <w:szCs w:val="24"/>
        </w:rPr>
      </w:pPr>
    </w:p>
    <w:p w:rsidR="00E93088" w:rsidRPr="00A225FC" w:rsidRDefault="00E93088" w:rsidP="00EE782B">
      <w:pPr>
        <w:spacing w:line="360" w:lineRule="auto"/>
        <w:jc w:val="both"/>
        <w:rPr>
          <w:rFonts w:ascii="Times New Roman" w:hAnsi="Times New Roman" w:cs="Times New Roman"/>
          <w:sz w:val="24"/>
          <w:szCs w:val="24"/>
        </w:rPr>
      </w:pPr>
    </w:p>
    <w:p w:rsidR="00E93088" w:rsidRPr="00A225FC" w:rsidRDefault="00E93088" w:rsidP="00EE782B">
      <w:pPr>
        <w:spacing w:line="360" w:lineRule="auto"/>
        <w:jc w:val="both"/>
        <w:rPr>
          <w:rFonts w:ascii="Times New Roman" w:hAnsi="Times New Roman" w:cs="Times New Roman"/>
          <w:sz w:val="24"/>
          <w:szCs w:val="24"/>
        </w:rPr>
      </w:pPr>
    </w:p>
    <w:p w:rsidR="00E93088" w:rsidRPr="00A225FC" w:rsidRDefault="00E93088" w:rsidP="00EE782B">
      <w:pPr>
        <w:spacing w:line="360" w:lineRule="auto"/>
        <w:jc w:val="both"/>
        <w:rPr>
          <w:rFonts w:ascii="Times New Roman" w:hAnsi="Times New Roman" w:cs="Times New Roman"/>
          <w:sz w:val="24"/>
          <w:szCs w:val="24"/>
        </w:rPr>
      </w:pPr>
    </w:p>
    <w:p w:rsidR="006A54B9" w:rsidRPr="00A225FC" w:rsidRDefault="009447C4" w:rsidP="00EE782B">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Α</w:t>
      </w:r>
      <w:r w:rsidR="006A54B9" w:rsidRPr="009447C4">
        <w:rPr>
          <w:rFonts w:ascii="Times New Roman" w:hAnsi="Times New Roman" w:cs="Times New Roman"/>
          <w:sz w:val="32"/>
          <w:szCs w:val="32"/>
        </w:rPr>
        <w:t>5</w:t>
      </w:r>
      <w:r w:rsidR="00EE782B" w:rsidRPr="00A225FC">
        <w:rPr>
          <w:rFonts w:ascii="Times New Roman" w:hAnsi="Times New Roman" w:cs="Times New Roman"/>
          <w:sz w:val="32"/>
          <w:szCs w:val="32"/>
        </w:rPr>
        <w:t>: Οξεία Μυελογενής Λευχαιμία</w:t>
      </w:r>
    </w:p>
    <w:p w:rsidR="00EE782B" w:rsidRPr="00A225FC" w:rsidRDefault="00EE782B" w:rsidP="009447C4">
      <w:pPr>
        <w:pStyle w:val="a3"/>
        <w:spacing w:line="360" w:lineRule="auto"/>
        <w:ind w:left="284" w:firstLine="646"/>
        <w:jc w:val="both"/>
        <w:rPr>
          <w:rFonts w:ascii="Times New Roman" w:hAnsi="Times New Roman" w:cs="Times New Roman"/>
          <w:sz w:val="24"/>
          <w:szCs w:val="24"/>
        </w:rPr>
      </w:pPr>
    </w:p>
    <w:p w:rsidR="00EE782B" w:rsidRPr="009447C4" w:rsidRDefault="009447C4" w:rsidP="009447C4">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Α5.1. </w:t>
      </w:r>
      <w:r w:rsidR="00EE782B" w:rsidRPr="009447C4">
        <w:rPr>
          <w:rFonts w:ascii="Times New Roman" w:hAnsi="Times New Roman" w:cs="Times New Roman"/>
          <w:sz w:val="28"/>
          <w:szCs w:val="28"/>
        </w:rPr>
        <w:t>Γενικά</w:t>
      </w:r>
    </w:p>
    <w:p w:rsidR="006A54B9" w:rsidRPr="00A225FC" w:rsidRDefault="006A54B9" w:rsidP="00EE782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Οξεία μυελογενής λευχαιμία (acute myeloid leukemia, AML) καλείται η κλωνική κακοήθης ασθένεια του αιμοποιητικού ιστού, που χαρακτηρίζεται από υπέρμετρο και ανεξέλεγκτο πολλαπλασιασμό παθολογικών βλαστικών κ</w:t>
      </w:r>
      <w:r w:rsidR="00EE782B" w:rsidRPr="00A225FC">
        <w:rPr>
          <w:rFonts w:ascii="Times New Roman" w:hAnsi="Times New Roman" w:cs="Times New Roman"/>
          <w:sz w:val="24"/>
          <w:szCs w:val="24"/>
        </w:rPr>
        <w:t>υττάρων.</w:t>
      </w:r>
      <w:r w:rsidR="004F6E73" w:rsidRPr="00A225FC">
        <w:rPr>
          <w:rFonts w:ascii="Times New Roman" w:hAnsi="Times New Roman" w:cs="Times New Roman"/>
          <w:sz w:val="24"/>
          <w:szCs w:val="24"/>
        </w:rPr>
        <w:t xml:space="preserve"> </w:t>
      </w:r>
      <w:r w:rsidR="00EE782B" w:rsidRPr="00A225FC">
        <w:rPr>
          <w:rFonts w:ascii="Times New Roman" w:hAnsi="Times New Roman" w:cs="Times New Roman"/>
          <w:sz w:val="24"/>
          <w:szCs w:val="24"/>
        </w:rPr>
        <w:t>Αυτός ο</w:t>
      </w:r>
      <w:r w:rsidRPr="00A225FC">
        <w:rPr>
          <w:rFonts w:ascii="Times New Roman" w:hAnsi="Times New Roman" w:cs="Times New Roman"/>
          <w:sz w:val="24"/>
          <w:szCs w:val="24"/>
        </w:rPr>
        <w:t xml:space="preserve"> πολλαπλασια</w:t>
      </w:r>
      <w:r w:rsidR="004F6E73" w:rsidRPr="00A225FC">
        <w:rPr>
          <w:rFonts w:ascii="Times New Roman" w:hAnsi="Times New Roman" w:cs="Times New Roman"/>
          <w:sz w:val="24"/>
          <w:szCs w:val="24"/>
        </w:rPr>
        <w:t>-</w:t>
      </w:r>
      <w:r w:rsidRPr="00A225FC">
        <w:rPr>
          <w:rFonts w:ascii="Times New Roman" w:hAnsi="Times New Roman" w:cs="Times New Roman"/>
          <w:sz w:val="24"/>
          <w:szCs w:val="24"/>
        </w:rPr>
        <w:t>σμός έχει ως αποτέλεσμα την αντικατάσταση των φυσιολογικών κυτταρικών στοιχείων του μυελού των οστών από παθολογικά άωρα ή ελαφρώς διαφοροποιημένα μυελικά κύτταρα, τα οποία παρόλο που είναι εντόνως παθολογικά, κατατάσσονται σε μια ή περισσότερες μυελικές σειρές (κοκκιώδης, μονοκυτταρική</w:t>
      </w:r>
      <w:r w:rsidR="00EE782B" w:rsidRPr="00A225FC">
        <w:rPr>
          <w:rFonts w:ascii="Times New Roman" w:hAnsi="Times New Roman" w:cs="Times New Roman"/>
          <w:sz w:val="24"/>
          <w:szCs w:val="24"/>
        </w:rPr>
        <w:t xml:space="preserve">, ερυθρά, μεγακαρυοκυτταρική). </w:t>
      </w:r>
      <w:r w:rsidR="004F6E73" w:rsidRPr="00A225FC">
        <w:rPr>
          <w:rFonts w:ascii="Times New Roman" w:hAnsi="Times New Roman" w:cs="Times New Roman"/>
          <w:sz w:val="24"/>
          <w:szCs w:val="24"/>
        </w:rPr>
        <w:t xml:space="preserve"> </w:t>
      </w:r>
      <w:r w:rsidRPr="00A225FC">
        <w:rPr>
          <w:rFonts w:ascii="Times New Roman" w:hAnsi="Times New Roman" w:cs="Times New Roman"/>
          <w:sz w:val="24"/>
          <w:szCs w:val="24"/>
        </w:rPr>
        <w:t>Τα κύτταρα έχουν χάσει την ικανότητα της περαιτέρω μυελικής διαφοροποίησης και ωρίμανσης με αποτέλεσμα προβληματική παραγωγή φυσιολογικών αιμοποιητικών κυττάρων (</w:t>
      </w:r>
      <w:r w:rsidRPr="00A225FC">
        <w:rPr>
          <w:rFonts w:ascii="Times New Roman" w:hAnsi="Times New Roman" w:cs="Times New Roman"/>
          <w:i/>
          <w:sz w:val="24"/>
          <w:szCs w:val="24"/>
        </w:rPr>
        <w:t>Handin et al., 2003</w:t>
      </w:r>
      <w:r w:rsidRPr="00A225FC">
        <w:rPr>
          <w:rFonts w:ascii="Times New Roman" w:hAnsi="Times New Roman" w:cs="Times New Roman"/>
          <w:sz w:val="24"/>
          <w:szCs w:val="24"/>
        </w:rPr>
        <w:t xml:space="preserve">).  </w:t>
      </w:r>
    </w:p>
    <w:p w:rsidR="006A54B9" w:rsidRPr="00A225FC" w:rsidRDefault="006A54B9" w:rsidP="00EE782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αρχικό νεοπλασματικό κύτταρο είναι ένα δεσμευμένο προγονικό αιμοποιητικό κύτταρο με δυνατότητα διαφοροποίησης προς όλες τις μυελικές αλλά όχι τις λεμφικές σειρές, το CFU-Mix</w:t>
      </w:r>
      <w:r w:rsidRPr="00A225FC">
        <w:rPr>
          <w:rFonts w:ascii="Times New Roman" w:hAnsi="Times New Roman" w:cs="Times New Roman"/>
          <w:sz w:val="24"/>
          <w:szCs w:val="24"/>
          <w:vertAlign w:val="superscript"/>
        </w:rPr>
        <w:footnoteReference w:id="46"/>
      </w:r>
      <w:r w:rsidRPr="00A225FC">
        <w:rPr>
          <w:rFonts w:ascii="Times New Roman" w:hAnsi="Times New Roman" w:cs="Times New Roman"/>
          <w:sz w:val="24"/>
          <w:szCs w:val="24"/>
        </w:rPr>
        <w:t xml:space="preserve"> (CFU-GEMM</w:t>
      </w:r>
      <w:r w:rsidRPr="00A225FC">
        <w:rPr>
          <w:rFonts w:ascii="Times New Roman" w:hAnsi="Times New Roman" w:cs="Times New Roman"/>
          <w:sz w:val="24"/>
          <w:szCs w:val="24"/>
          <w:vertAlign w:val="superscript"/>
        </w:rPr>
        <w:footnoteReference w:id="47"/>
      </w:r>
      <w:r w:rsidRPr="00A225FC">
        <w:rPr>
          <w:rFonts w:ascii="Times New Roman" w:hAnsi="Times New Roman" w:cs="Times New Roman"/>
          <w:sz w:val="24"/>
          <w:szCs w:val="24"/>
        </w:rPr>
        <w:t>).  Το κύτταρο αυτό πολλαπλασιάζεται και παράγει βλαστικά κύτταρα ή προμυελοκύτταρα με θετικούς δείκτες μυελικής διαφοροποίησης και αρνητικούς δ</w:t>
      </w:r>
      <w:r w:rsidR="00A310F8" w:rsidRPr="00A225FC">
        <w:rPr>
          <w:rFonts w:ascii="Times New Roman" w:hAnsi="Times New Roman" w:cs="Times New Roman"/>
          <w:sz w:val="24"/>
          <w:szCs w:val="24"/>
        </w:rPr>
        <w:t>είκτες λεμφικής διαφοροποίησης.</w:t>
      </w:r>
      <w:r w:rsidRPr="00A225FC">
        <w:rPr>
          <w:rFonts w:ascii="Times New Roman" w:hAnsi="Times New Roman" w:cs="Times New Roman"/>
          <w:sz w:val="24"/>
          <w:szCs w:val="24"/>
        </w:rPr>
        <w:t xml:space="preserve"> Η διαφοροποίηση που επιχειρεί το νεοπλασματικό κύτταρο προς την κοκκιώδη σειρά σταματά</w:t>
      </w:r>
      <w:r w:rsidR="00A310F8" w:rsidRPr="00A225FC">
        <w:rPr>
          <w:rFonts w:ascii="Times New Roman" w:hAnsi="Times New Roman" w:cs="Times New Roman"/>
          <w:sz w:val="24"/>
          <w:szCs w:val="24"/>
        </w:rPr>
        <w:t>ει</w:t>
      </w:r>
      <w:r w:rsidRPr="00A225FC">
        <w:rPr>
          <w:rFonts w:ascii="Times New Roman" w:hAnsi="Times New Roman" w:cs="Times New Roman"/>
          <w:sz w:val="24"/>
          <w:szCs w:val="24"/>
        </w:rPr>
        <w:t xml:space="preserve"> απότομα και δεν ολοκληρώνεται με αποτέλεσμα να προκύπτουν τελικά άωρα μυελικά κύτταρα, μυελοβλάστες ή προμυελοκύτταρα (</w:t>
      </w:r>
      <w:r w:rsidRPr="00A225FC">
        <w:rPr>
          <w:rFonts w:ascii="Times New Roman" w:hAnsi="Times New Roman" w:cs="Times New Roman"/>
          <w:i/>
          <w:sz w:val="24"/>
          <w:szCs w:val="24"/>
        </w:rPr>
        <w:t>Karp, 2007</w:t>
      </w:r>
      <w:r w:rsidRPr="00A225FC">
        <w:rPr>
          <w:rFonts w:ascii="Times New Roman" w:hAnsi="Times New Roman" w:cs="Times New Roman"/>
          <w:sz w:val="24"/>
          <w:szCs w:val="24"/>
        </w:rPr>
        <w:t xml:space="preserve">).  </w:t>
      </w:r>
    </w:p>
    <w:p w:rsidR="006A54B9" w:rsidRPr="00A225FC" w:rsidRDefault="006A54B9" w:rsidP="00EE782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αδυναμία ελέγχου του πολλαπλασιασμού από τους φυσιολογικούς ρυθμιστικούς μηχανισμούς οδηγεί στον ανεξέλεγκτο πολλαπλασιασμό των μυελικών κυττάρων</w:t>
      </w:r>
      <w:r w:rsidR="00A310F8" w:rsidRPr="00A225FC">
        <w:rPr>
          <w:rFonts w:ascii="Times New Roman" w:hAnsi="Times New Roman" w:cs="Times New Roman"/>
          <w:sz w:val="24"/>
          <w:szCs w:val="24"/>
        </w:rPr>
        <w:t>.</w:t>
      </w:r>
      <w:r w:rsidRPr="00A225FC">
        <w:rPr>
          <w:rFonts w:ascii="Times New Roman" w:hAnsi="Times New Roman" w:cs="Times New Roman"/>
          <w:sz w:val="24"/>
          <w:szCs w:val="24"/>
        </w:rPr>
        <w:t xml:space="preserve"> Σε φυσιολογικές συνθήκες κάθε φορά που αυξάνεται ο αριθμός των προμυελοκυττάρων, των μυελοβλαστών, του CFU-G ή CFU-GM</w:t>
      </w:r>
      <w:r w:rsidRPr="00A225FC">
        <w:rPr>
          <w:rFonts w:ascii="Times New Roman" w:hAnsi="Times New Roman" w:cs="Times New Roman"/>
          <w:sz w:val="24"/>
          <w:szCs w:val="24"/>
          <w:vertAlign w:val="superscript"/>
        </w:rPr>
        <w:footnoteReference w:id="48"/>
      </w:r>
      <w:r w:rsidRPr="00A225FC">
        <w:rPr>
          <w:rFonts w:ascii="Times New Roman" w:hAnsi="Times New Roman" w:cs="Times New Roman"/>
          <w:sz w:val="24"/>
          <w:szCs w:val="24"/>
        </w:rPr>
        <w:t xml:space="preserve"> παρεμβαίνουν ρυθμιστικοί μηχανισμοί που αναστέλλουν προσωρινά τον πολλαπλασιασμό για να επανέλθουν οι ομάδες κυττάρων στο φυσιολογικό τους αριθμό.  Στην οξεία μυελογενή λευχαιμία, τα πολλαπλασιαζόμενα λευχαιμικά κύτταρα δεν υπακούουν σε αυτούς τους ρυθμιστικούς μηχανισμούς με αποτέλεσμα ο αριθμός τους στον οργανισμό να αυξάνεται</w:t>
      </w:r>
      <w:r w:rsidR="00EE782B" w:rsidRPr="00A225FC">
        <w:rPr>
          <w:rFonts w:ascii="Times New Roman" w:hAnsi="Times New Roman" w:cs="Times New Roman"/>
          <w:sz w:val="24"/>
          <w:szCs w:val="24"/>
        </w:rPr>
        <w:t xml:space="preserve"> συνεχώς με γεωμετρική πρόοδο.</w:t>
      </w:r>
    </w:p>
    <w:p w:rsidR="006A54B9" w:rsidRPr="00A225FC" w:rsidRDefault="006A54B9" w:rsidP="004F6E73">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Η οξεία μυελογενής λευχαιμία είναι γνωστή ακόμα ως μυελοειδής λευχαιμία, μυελοβλαστική, μυελοκυτταρική λευχαιμία και μη-λεμφοκυτταρική λευχαιμία λόγω του ότι τα κύτταρα που επικρατούν δεν εκφράζουν ειδικούς λεμφοκυτταρικούς χαρακτήρες (</w:t>
      </w:r>
      <w:r w:rsidRPr="00A225FC">
        <w:rPr>
          <w:rFonts w:ascii="Times New Roman" w:hAnsi="Times New Roman" w:cs="Times New Roman"/>
          <w:i/>
          <w:sz w:val="24"/>
          <w:szCs w:val="24"/>
        </w:rPr>
        <w:t>Handin et al.</w:t>
      </w:r>
      <w:r w:rsidR="00A310F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A310F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Williams</w:t>
      </w:r>
      <w:r w:rsidR="00A310F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6A54B9" w:rsidRPr="00A225FC" w:rsidRDefault="006A54B9" w:rsidP="00EE782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όρος οξεία μυελογενής λευχαιμία δόθηκε την δεύτερη δεκαετία του εικοστού αιώνα μετά την περιγραφή της μυελοβλάστης από τον Naegeli</w:t>
      </w:r>
      <w:r w:rsidR="00A310F8" w:rsidRPr="00A225FC">
        <w:rPr>
          <w:rFonts w:ascii="Times New Roman" w:hAnsi="Times New Roman" w:cs="Times New Roman"/>
          <w:sz w:val="24"/>
          <w:szCs w:val="24"/>
        </w:rPr>
        <w:t>.</w:t>
      </w:r>
      <w:r w:rsidRPr="00A225FC">
        <w:rPr>
          <w:rFonts w:ascii="Times New Roman" w:hAnsi="Times New Roman" w:cs="Times New Roman"/>
          <w:sz w:val="24"/>
          <w:szCs w:val="24"/>
        </w:rPr>
        <w:t xml:space="preserve"> Πρόκειται για ετερογενή ομάδα, περισσότερο από την οξεία λεμφοβλαστική λευχαιμία, επίκτητων ταχέως εξελισσόμενων οξειών καταστάσεων που χωρίς ταχύτατη θεραπευτική αντιμετώπιση οδηγούν στον θάνατο λόγω αιμορραγιών ή λοιμώξεων.  Η αναλογία οξείας λεμφογενούς προς οξείας μυ</w:t>
      </w:r>
      <w:r w:rsidR="00A310F8" w:rsidRPr="00A225FC">
        <w:rPr>
          <w:rFonts w:ascii="Times New Roman" w:hAnsi="Times New Roman" w:cs="Times New Roman"/>
          <w:sz w:val="24"/>
          <w:szCs w:val="24"/>
        </w:rPr>
        <w:t xml:space="preserve">ελογενούς λευχαιμία είναι 5:1. </w:t>
      </w:r>
      <w:r w:rsidRPr="00A225FC">
        <w:rPr>
          <w:rFonts w:ascii="Times New Roman" w:hAnsi="Times New Roman" w:cs="Times New Roman"/>
          <w:sz w:val="24"/>
          <w:szCs w:val="24"/>
        </w:rPr>
        <w:t xml:space="preserve">Αποτελεί το </w:t>
      </w:r>
      <w:r w:rsidR="00A310F8" w:rsidRPr="00A225FC">
        <w:rPr>
          <w:rFonts w:ascii="Times New Roman" w:hAnsi="Times New Roman" w:cs="Times New Roman"/>
          <w:sz w:val="24"/>
          <w:szCs w:val="24"/>
        </w:rPr>
        <w:t>15% του συνόλου των λευχαιμιών.</w:t>
      </w:r>
      <w:r w:rsidRPr="00A225FC">
        <w:rPr>
          <w:rFonts w:ascii="Times New Roman" w:hAnsi="Times New Roman" w:cs="Times New Roman"/>
          <w:sz w:val="24"/>
          <w:szCs w:val="24"/>
        </w:rPr>
        <w:t xml:space="preserve"> Είναι νόσος που</w:t>
      </w:r>
      <w:r w:rsidR="00A310F8" w:rsidRPr="00A225FC">
        <w:rPr>
          <w:rFonts w:ascii="Times New Roman" w:hAnsi="Times New Roman" w:cs="Times New Roman"/>
          <w:sz w:val="24"/>
          <w:szCs w:val="24"/>
        </w:rPr>
        <w:t xml:space="preserve"> σχετίζεται με την ώριμη ηλικία </w:t>
      </w:r>
      <w:r w:rsidRPr="00A225FC">
        <w:rPr>
          <w:rFonts w:ascii="Times New Roman" w:hAnsi="Times New Roman" w:cs="Times New Roman"/>
          <w:sz w:val="24"/>
          <w:szCs w:val="24"/>
        </w:rPr>
        <w:t>και αυξάνεται σταθερά μετά τ</w:t>
      </w:r>
      <w:r w:rsidR="00A310F8" w:rsidRPr="00A225FC">
        <w:rPr>
          <w:rFonts w:ascii="Times New Roman" w:hAnsi="Times New Roman" w:cs="Times New Roman"/>
          <w:sz w:val="24"/>
          <w:szCs w:val="24"/>
        </w:rPr>
        <w:t>ο</w:t>
      </w:r>
      <w:r w:rsidRPr="00A225FC">
        <w:rPr>
          <w:rFonts w:ascii="Times New Roman" w:hAnsi="Times New Roman" w:cs="Times New Roman"/>
          <w:sz w:val="24"/>
          <w:szCs w:val="24"/>
        </w:rPr>
        <w:t xml:space="preserve"> 40</w:t>
      </w:r>
      <w:r w:rsidR="00A310F8" w:rsidRPr="00A225FC">
        <w:rPr>
          <w:rFonts w:ascii="Times New Roman" w:hAnsi="Times New Roman" w:cs="Times New Roman"/>
          <w:sz w:val="24"/>
          <w:szCs w:val="24"/>
          <w:vertAlign w:val="superscript"/>
        </w:rPr>
        <w:t>ο</w:t>
      </w:r>
      <w:r w:rsidR="00A310F8" w:rsidRPr="00A225FC">
        <w:rPr>
          <w:rFonts w:ascii="Times New Roman" w:hAnsi="Times New Roman" w:cs="Times New Roman"/>
          <w:sz w:val="24"/>
          <w:szCs w:val="24"/>
        </w:rPr>
        <w:t xml:space="preserve"> έτος.  Η συχνότητα στους άνδρες είναι μεγαλύτερη</w:t>
      </w:r>
      <w:r w:rsidRPr="00A225FC">
        <w:rPr>
          <w:rFonts w:ascii="Times New Roman" w:hAnsi="Times New Roman" w:cs="Times New Roman"/>
          <w:sz w:val="24"/>
          <w:szCs w:val="24"/>
        </w:rPr>
        <w:t xml:space="preserve"> σε σχέση με </w:t>
      </w:r>
      <w:r w:rsidR="00A310F8" w:rsidRPr="00A225FC">
        <w:rPr>
          <w:rFonts w:ascii="Times New Roman" w:hAnsi="Times New Roman" w:cs="Times New Roman"/>
          <w:sz w:val="24"/>
          <w:szCs w:val="24"/>
        </w:rPr>
        <w:t>αυτή των γυναικών</w:t>
      </w:r>
      <w:r w:rsidRPr="00A225FC">
        <w:rPr>
          <w:rFonts w:ascii="Times New Roman" w:hAnsi="Times New Roman" w:cs="Times New Roman"/>
          <w:sz w:val="24"/>
          <w:szCs w:val="24"/>
        </w:rPr>
        <w:t>.  Αντιπροσωπεύει περίπου το 90% των οξειών λευχαιμιών στους ενήλικε</w:t>
      </w:r>
      <w:r w:rsidR="00A310F8" w:rsidRPr="00A225FC">
        <w:rPr>
          <w:rFonts w:ascii="Times New Roman" w:hAnsi="Times New Roman" w:cs="Times New Roman"/>
          <w:sz w:val="24"/>
          <w:szCs w:val="24"/>
        </w:rPr>
        <w:t>ς, ενώ στα παιδιά είναι σπάνια.</w:t>
      </w:r>
      <w:r w:rsidRPr="00A225FC">
        <w:rPr>
          <w:rFonts w:ascii="Times New Roman" w:hAnsi="Times New Roman" w:cs="Times New Roman"/>
          <w:sz w:val="24"/>
          <w:szCs w:val="24"/>
        </w:rPr>
        <w:t xml:space="preserve"> Είναι 7</w:t>
      </w:r>
      <w:r w:rsidRPr="00A225FC">
        <w:rPr>
          <w:rFonts w:ascii="Times New Roman" w:hAnsi="Times New Roman" w:cs="Times New Roman"/>
          <w:sz w:val="24"/>
          <w:szCs w:val="24"/>
          <w:vertAlign w:val="superscript"/>
        </w:rPr>
        <w:t>η</w:t>
      </w:r>
      <w:r w:rsidRPr="00A225FC">
        <w:rPr>
          <w:rFonts w:ascii="Times New Roman" w:hAnsi="Times New Roman" w:cs="Times New Roman"/>
          <w:sz w:val="24"/>
          <w:szCs w:val="24"/>
        </w:rPr>
        <w:t xml:space="preserve"> σε συχνότητα στ</w:t>
      </w:r>
      <w:r w:rsidR="00A310F8" w:rsidRPr="00A225FC">
        <w:rPr>
          <w:rFonts w:ascii="Times New Roman" w:hAnsi="Times New Roman" w:cs="Times New Roman"/>
          <w:sz w:val="24"/>
          <w:szCs w:val="24"/>
        </w:rPr>
        <w:t>ις</w:t>
      </w:r>
      <w:r w:rsidRPr="00A225FC">
        <w:rPr>
          <w:rFonts w:ascii="Times New Roman" w:hAnsi="Times New Roman" w:cs="Times New Roman"/>
          <w:sz w:val="24"/>
          <w:szCs w:val="24"/>
        </w:rPr>
        <w:t xml:space="preserve"> </w:t>
      </w:r>
      <w:r w:rsidR="00A310F8" w:rsidRPr="00A225FC">
        <w:rPr>
          <w:rFonts w:ascii="Times New Roman" w:hAnsi="Times New Roman" w:cs="Times New Roman"/>
          <w:sz w:val="24"/>
          <w:szCs w:val="24"/>
        </w:rPr>
        <w:t>κακοήθειες</w:t>
      </w:r>
      <w:r w:rsidRPr="00A225FC">
        <w:rPr>
          <w:rFonts w:ascii="Times New Roman" w:hAnsi="Times New Roman" w:cs="Times New Roman"/>
          <w:sz w:val="24"/>
          <w:szCs w:val="24"/>
        </w:rPr>
        <w:t xml:space="preserve"> των παιδιών </w:t>
      </w:r>
      <w:r w:rsidR="00A310F8" w:rsidRPr="00A225FC">
        <w:rPr>
          <w:rFonts w:ascii="Times New Roman" w:hAnsi="Times New Roman" w:cs="Times New Roman"/>
          <w:sz w:val="24"/>
          <w:szCs w:val="24"/>
        </w:rPr>
        <w:t>ενώ</w:t>
      </w:r>
      <w:r w:rsidRPr="00A225FC">
        <w:rPr>
          <w:rFonts w:ascii="Times New Roman" w:hAnsi="Times New Roman" w:cs="Times New Roman"/>
          <w:sz w:val="24"/>
          <w:szCs w:val="24"/>
        </w:rPr>
        <w:t xml:space="preserve"> η μελέτη της σε άτομα μικρής ηλικίας βοηθάει στην κατανόηση </w:t>
      </w:r>
      <w:r w:rsidR="00A310F8" w:rsidRPr="00A225FC">
        <w:rPr>
          <w:rFonts w:ascii="Times New Roman" w:hAnsi="Times New Roman" w:cs="Times New Roman"/>
          <w:sz w:val="24"/>
          <w:szCs w:val="24"/>
        </w:rPr>
        <w:t xml:space="preserve">της νόσου σε όλες τις ηλικίες.  </w:t>
      </w:r>
      <w:r w:rsidRPr="00A225FC">
        <w:rPr>
          <w:rFonts w:ascii="Times New Roman" w:hAnsi="Times New Roman" w:cs="Times New Roman"/>
          <w:sz w:val="24"/>
          <w:szCs w:val="24"/>
        </w:rPr>
        <w:t>Παρουσιάζει μεγαλύτερη συχνότητα εμφάνισης στην Ασία, τη Μέση Ανατολή, την Ινδία και τη Νέα Ζηλανδία.  Στις ΗΠΑ και τη Δυτική Ευρώπη η συχνότητα εμφάνισης στα παιδιά κάτω των 14 ετών είναι 5-6 περιπτώσεις/10</w:t>
      </w:r>
      <w:r w:rsidRPr="00A225FC">
        <w:rPr>
          <w:rFonts w:ascii="Times New Roman" w:hAnsi="Times New Roman" w:cs="Times New Roman"/>
          <w:sz w:val="24"/>
          <w:szCs w:val="24"/>
          <w:vertAlign w:val="superscript"/>
        </w:rPr>
        <w:t>6</w:t>
      </w:r>
      <w:r w:rsidRPr="00A225FC">
        <w:rPr>
          <w:rFonts w:ascii="Times New Roman" w:hAnsi="Times New Roman" w:cs="Times New Roman"/>
          <w:sz w:val="24"/>
          <w:szCs w:val="24"/>
        </w:rPr>
        <w:t xml:space="preserve"> άτομα.  </w:t>
      </w:r>
    </w:p>
    <w:p w:rsidR="006A54B9" w:rsidRPr="00A225FC" w:rsidRDefault="000E20EF" w:rsidP="00EE782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επιπολασμός της</w:t>
      </w:r>
      <w:r w:rsidR="006A54B9" w:rsidRPr="00A225FC">
        <w:rPr>
          <w:rFonts w:ascii="Times New Roman" w:hAnsi="Times New Roman" w:cs="Times New Roman"/>
          <w:sz w:val="24"/>
          <w:szCs w:val="24"/>
        </w:rPr>
        <w:t xml:space="preserve"> θνητότητας σε παιδιά κάτω των 10 ετών είναι 0,5/100.000 περιστατικά και αυξάνει βαθμιαία έως το 20/100.000 στην ηλικία των 90 ετών (</w:t>
      </w:r>
      <w:r w:rsidR="006A54B9" w:rsidRPr="00A225FC">
        <w:rPr>
          <w:rFonts w:ascii="Times New Roman" w:hAnsi="Times New Roman" w:cs="Times New Roman"/>
          <w:i/>
          <w:sz w:val="24"/>
          <w:szCs w:val="24"/>
        </w:rPr>
        <w:t>Frederick et al.</w:t>
      </w:r>
      <w:r w:rsidR="00A310F8"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2001</w:t>
      </w:r>
      <w:r w:rsidR="00A310F8"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Francis et al</w:t>
      </w:r>
      <w:r w:rsidR="00EE782B" w:rsidRPr="00A225FC">
        <w:rPr>
          <w:rFonts w:ascii="Times New Roman" w:hAnsi="Times New Roman" w:cs="Times New Roman"/>
          <w:i/>
          <w:sz w:val="24"/>
          <w:szCs w:val="24"/>
        </w:rPr>
        <w:t>.</w:t>
      </w:r>
      <w:r w:rsidR="00A310F8" w:rsidRPr="00A225FC">
        <w:rPr>
          <w:rFonts w:ascii="Times New Roman" w:hAnsi="Times New Roman" w:cs="Times New Roman"/>
          <w:i/>
          <w:sz w:val="24"/>
          <w:szCs w:val="24"/>
        </w:rPr>
        <w:t>,</w:t>
      </w:r>
      <w:r w:rsidR="00EE782B" w:rsidRPr="00A225FC">
        <w:rPr>
          <w:rFonts w:ascii="Times New Roman" w:hAnsi="Times New Roman" w:cs="Times New Roman"/>
          <w:i/>
          <w:sz w:val="24"/>
          <w:szCs w:val="24"/>
        </w:rPr>
        <w:t xml:space="preserve"> 2002</w:t>
      </w:r>
      <w:r w:rsidR="00EE782B" w:rsidRPr="00A225FC">
        <w:rPr>
          <w:rFonts w:ascii="Times New Roman" w:hAnsi="Times New Roman" w:cs="Times New Roman"/>
          <w:sz w:val="24"/>
          <w:szCs w:val="24"/>
        </w:rPr>
        <w:t>).</w:t>
      </w:r>
    </w:p>
    <w:p w:rsidR="00EE782B" w:rsidRPr="00A225FC" w:rsidRDefault="00EE782B" w:rsidP="00EE782B">
      <w:pPr>
        <w:pStyle w:val="a3"/>
        <w:spacing w:line="360" w:lineRule="auto"/>
        <w:ind w:left="284" w:firstLine="646"/>
        <w:jc w:val="both"/>
        <w:rPr>
          <w:rFonts w:ascii="Times New Roman" w:hAnsi="Times New Roman" w:cs="Times New Roman"/>
          <w:sz w:val="24"/>
          <w:szCs w:val="24"/>
        </w:rPr>
      </w:pPr>
    </w:p>
    <w:p w:rsidR="006A54B9" w:rsidRPr="009447C4" w:rsidRDefault="009447C4" w:rsidP="009447C4">
      <w:pPr>
        <w:pStyle w:val="a3"/>
        <w:spacing w:line="360" w:lineRule="auto"/>
        <w:ind w:left="284"/>
        <w:jc w:val="both"/>
        <w:rPr>
          <w:rFonts w:ascii="Times New Roman" w:hAnsi="Times New Roman" w:cs="Times New Roman"/>
          <w:sz w:val="28"/>
          <w:szCs w:val="28"/>
        </w:rPr>
      </w:pPr>
      <w:r w:rsidRPr="009447C4">
        <w:rPr>
          <w:rFonts w:ascii="Times New Roman" w:hAnsi="Times New Roman" w:cs="Times New Roman"/>
          <w:sz w:val="28"/>
          <w:szCs w:val="28"/>
        </w:rPr>
        <w:t xml:space="preserve">Α5.2. </w:t>
      </w:r>
      <w:r w:rsidR="006A54B9" w:rsidRPr="009447C4">
        <w:rPr>
          <w:rFonts w:ascii="Times New Roman" w:hAnsi="Times New Roman" w:cs="Times New Roman"/>
          <w:sz w:val="28"/>
          <w:szCs w:val="28"/>
        </w:rPr>
        <w:t>Τ</w:t>
      </w:r>
      <w:r w:rsidR="004F6E73" w:rsidRPr="009447C4">
        <w:rPr>
          <w:rFonts w:ascii="Times New Roman" w:hAnsi="Times New Roman" w:cs="Times New Roman"/>
          <w:sz w:val="28"/>
          <w:szCs w:val="28"/>
        </w:rPr>
        <w:t>αξινόμηση</w:t>
      </w:r>
    </w:p>
    <w:p w:rsidR="006A54B9" w:rsidRPr="00A225FC" w:rsidRDefault="006A54B9" w:rsidP="00EE782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Για πολλά χρόνια οι αιματολόγοι είχαν αναγνωρίσει τέσσερις κύριους τύπους οξείας μυελοειδούς λευχαιμίας</w:t>
      </w:r>
      <w:r w:rsidR="009447C4">
        <w:rPr>
          <w:rFonts w:ascii="Times New Roman" w:hAnsi="Times New Roman" w:cs="Times New Roman"/>
          <w:sz w:val="24"/>
          <w:szCs w:val="24"/>
        </w:rPr>
        <w:t>,</w:t>
      </w:r>
      <w:r w:rsidRPr="00A225FC">
        <w:rPr>
          <w:rFonts w:ascii="Times New Roman" w:hAnsi="Times New Roman" w:cs="Times New Roman"/>
          <w:sz w:val="24"/>
          <w:szCs w:val="24"/>
        </w:rPr>
        <w:t xml:space="preserve"> με βάση τα κύτταρα που επικρατούν, την οξεία μυελογενή, την μονοκυτταρική, την μυελομονοκυτταρική και την ερυθρολευχαιμία. Παρά τους </w:t>
      </w:r>
      <w:r w:rsidR="00A310F8" w:rsidRPr="00A225FC">
        <w:rPr>
          <w:rFonts w:ascii="Times New Roman" w:hAnsi="Times New Roman" w:cs="Times New Roman"/>
          <w:sz w:val="24"/>
          <w:szCs w:val="24"/>
        </w:rPr>
        <w:t>πολλούς</w:t>
      </w:r>
      <w:r w:rsidRPr="00A225FC">
        <w:rPr>
          <w:rFonts w:ascii="Times New Roman" w:hAnsi="Times New Roman" w:cs="Times New Roman"/>
          <w:sz w:val="24"/>
          <w:szCs w:val="24"/>
        </w:rPr>
        <w:t xml:space="preserve"> υποτύπους, ο μόνος κυτταρολογικός νεοπλασματικός δείκτης που αποδεικνύει ότι οι βλάστες είναι μυελοβλάστες και όχι λεμφοβλάστες, είναι η παρουσία ραβδίων Auer</w:t>
      </w:r>
      <w:r w:rsidR="00A310F8"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9447C4">
        <w:rPr>
          <w:rFonts w:ascii="Times New Roman" w:hAnsi="Times New Roman" w:cs="Times New Roman"/>
          <w:sz w:val="24"/>
          <w:szCs w:val="24"/>
        </w:rPr>
        <w:t xml:space="preserve"> Τ</w:t>
      </w:r>
      <w:r w:rsidRPr="00A225FC">
        <w:rPr>
          <w:rFonts w:ascii="Times New Roman" w:hAnsi="Times New Roman" w:cs="Times New Roman"/>
          <w:sz w:val="24"/>
          <w:szCs w:val="24"/>
        </w:rPr>
        <w:t xml:space="preserve">α παθολογικά </w:t>
      </w:r>
      <w:r w:rsidR="009447C4">
        <w:rPr>
          <w:rFonts w:ascii="Times New Roman" w:hAnsi="Times New Roman" w:cs="Times New Roman"/>
          <w:sz w:val="24"/>
          <w:szCs w:val="24"/>
        </w:rPr>
        <w:t xml:space="preserve">αυτά </w:t>
      </w:r>
      <w:r w:rsidRPr="00A225FC">
        <w:rPr>
          <w:rFonts w:ascii="Times New Roman" w:hAnsi="Times New Roman" w:cs="Times New Roman"/>
          <w:sz w:val="24"/>
          <w:szCs w:val="24"/>
        </w:rPr>
        <w:t xml:space="preserve">αζουρόφιλα κοκκία </w:t>
      </w:r>
      <w:r w:rsidR="009447C4">
        <w:rPr>
          <w:rFonts w:ascii="Times New Roman" w:hAnsi="Times New Roman" w:cs="Times New Roman"/>
          <w:sz w:val="24"/>
          <w:szCs w:val="24"/>
        </w:rPr>
        <w:t>έχουν την υφή κρυστάλλου και</w:t>
      </w:r>
      <w:r w:rsidRPr="00A225FC">
        <w:rPr>
          <w:rFonts w:ascii="Times New Roman" w:hAnsi="Times New Roman" w:cs="Times New Roman"/>
          <w:sz w:val="24"/>
          <w:szCs w:val="24"/>
        </w:rPr>
        <w:t xml:space="preserve"> αντιπροσωπεύουν τη συνένωση των πρωτογενών λυσοσωμικών κοκκίων των πρόδρομων μυελογενών κυττάρων που περιέχουν δραστηριότητα υπεροξειδάσης</w:t>
      </w:r>
      <w:r w:rsidR="00FC4C83" w:rsidRPr="00A225FC">
        <w:rPr>
          <w:rFonts w:ascii="Times New Roman" w:hAnsi="Times New Roman" w:cs="Times New Roman"/>
          <w:sz w:val="24"/>
          <w:szCs w:val="24"/>
        </w:rPr>
        <w:t>,</w:t>
      </w:r>
      <w:r w:rsidRPr="00A225FC">
        <w:rPr>
          <w:rFonts w:ascii="Times New Roman" w:hAnsi="Times New Roman" w:cs="Times New Roman"/>
          <w:sz w:val="24"/>
          <w:szCs w:val="24"/>
        </w:rPr>
        <w:t xml:space="preserve"> η οποία τεκμηριώνεται από ιστοχημικές μελέτες.  Το ποσοστό των κυττάρων με ύπαρξη ραβδίων Auer διαπιστώνεται με τη χρώση Wright-Giemsa και φτάνει το 21% των οξειών μυελογενών λευχαιμιών.  Το ποσοστό αυτό βρίσκεται τρεις φορές υψηλότερο με τη χρώση </w:t>
      </w:r>
      <w:r w:rsidR="000E45EE" w:rsidRPr="00A225FC">
        <w:rPr>
          <w:rFonts w:ascii="Times New Roman" w:hAnsi="Times New Roman" w:cs="Times New Roman"/>
          <w:sz w:val="24"/>
          <w:szCs w:val="24"/>
        </w:rPr>
        <w:t>μυελοϋ</w:t>
      </w:r>
      <w:r w:rsidRPr="00A225FC">
        <w:rPr>
          <w:rFonts w:ascii="Times New Roman" w:hAnsi="Times New Roman" w:cs="Times New Roman"/>
          <w:sz w:val="24"/>
          <w:szCs w:val="24"/>
        </w:rPr>
        <w:t xml:space="preserve">περοξειδάσης, στην τεχνική της οποίας χρησιμοποιείται βάση </w:t>
      </w:r>
      <w:r w:rsidR="009B4B3B" w:rsidRPr="00A225FC">
        <w:rPr>
          <w:rFonts w:ascii="Times New Roman" w:hAnsi="Times New Roman" w:cs="Times New Roman"/>
          <w:sz w:val="24"/>
          <w:szCs w:val="24"/>
        </w:rPr>
        <w:lastRenderedPageBreak/>
        <w:t xml:space="preserve">βενζιδίνης ή 3-διαμινοβενζιδίνη (εικόνα </w:t>
      </w:r>
      <w:r w:rsidR="002E0695" w:rsidRPr="00A225FC">
        <w:rPr>
          <w:rFonts w:ascii="Times New Roman" w:hAnsi="Times New Roman" w:cs="Times New Roman"/>
          <w:sz w:val="24"/>
          <w:szCs w:val="24"/>
        </w:rPr>
        <w:t>6</w:t>
      </w:r>
      <w:r w:rsidR="009B4B3B" w:rsidRPr="00A225FC">
        <w:rPr>
          <w:rFonts w:ascii="Times New Roman" w:hAnsi="Times New Roman" w:cs="Times New Roman"/>
          <w:sz w:val="24"/>
          <w:szCs w:val="24"/>
        </w:rPr>
        <w:t>).</w:t>
      </w:r>
      <w:r w:rsidR="000E45EE" w:rsidRPr="00A225FC">
        <w:rPr>
          <w:rFonts w:ascii="Times New Roman" w:hAnsi="Times New Roman" w:cs="Times New Roman"/>
          <w:sz w:val="24"/>
          <w:szCs w:val="24"/>
        </w:rPr>
        <w:t xml:space="preserve"> Η μυελοϋπεροξειδάση (MPO</w:t>
      </w:r>
      <w:r w:rsidR="000E45EE" w:rsidRPr="00A225FC">
        <w:rPr>
          <w:rFonts w:ascii="Times New Roman" w:hAnsi="Times New Roman" w:cs="Times New Roman"/>
          <w:sz w:val="24"/>
          <w:szCs w:val="24"/>
          <w:vertAlign w:val="superscript"/>
        </w:rPr>
        <w:footnoteReference w:id="49"/>
      </w:r>
      <w:r w:rsidR="000E45EE" w:rsidRPr="00A225FC">
        <w:rPr>
          <w:rFonts w:ascii="Times New Roman" w:hAnsi="Times New Roman" w:cs="Times New Roman"/>
          <w:sz w:val="24"/>
          <w:szCs w:val="24"/>
        </w:rPr>
        <w:t xml:space="preserve">) είναι ενζύμου που βρίσκεται στα πρωτογενή κοκκία των κοκκιοκυττάρων και των μονοκυττάρων και ανιχνεύεται με την εφαρμογή αντίδρασης υπεροξειδάσης, χρώσης Sudan black B ή αντίδρασης διαμινοβενζιδίνης.  </w:t>
      </w:r>
    </w:p>
    <w:p w:rsidR="006A54B9" w:rsidRPr="00A225FC" w:rsidRDefault="006A54B9" w:rsidP="00216A4D">
      <w:pPr>
        <w:pStyle w:val="a3"/>
        <w:spacing w:after="20" w:line="360" w:lineRule="auto"/>
        <w:ind w:left="284"/>
        <w:jc w:val="center"/>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986451" cy="3315460"/>
            <wp:effectExtent l="19050" t="0" r="4649"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cstate="print"/>
                    <a:srcRect/>
                    <a:stretch>
                      <a:fillRect/>
                    </a:stretch>
                  </pic:blipFill>
                  <pic:spPr bwMode="auto">
                    <a:xfrm>
                      <a:off x="0" y="0"/>
                      <a:ext cx="4990732" cy="3318306"/>
                    </a:xfrm>
                    <a:prstGeom prst="rect">
                      <a:avLst/>
                    </a:prstGeom>
                    <a:noFill/>
                    <a:ln w="9525">
                      <a:noFill/>
                      <a:miter lim="800000"/>
                      <a:headEnd/>
                      <a:tailEnd/>
                    </a:ln>
                  </pic:spPr>
                </pic:pic>
              </a:graphicData>
            </a:graphic>
          </wp:inline>
        </w:drawing>
      </w:r>
    </w:p>
    <w:p w:rsidR="006A54B9" w:rsidRPr="0079361C" w:rsidRDefault="006A54B9" w:rsidP="00216A4D">
      <w:pPr>
        <w:pStyle w:val="a6"/>
        <w:keepNext/>
        <w:ind w:left="993" w:right="565"/>
        <w:rPr>
          <w:rFonts w:ascii="Times New Roman" w:hAnsi="Times New Roman" w:cs="Times New Roman"/>
          <w:color w:val="auto"/>
        </w:rPr>
      </w:pPr>
      <w:r w:rsidRPr="00A225FC">
        <w:rPr>
          <w:rFonts w:ascii="Times New Roman" w:hAnsi="Times New Roman" w:cs="Times New Roman"/>
          <w:color w:val="auto"/>
        </w:rPr>
        <w:t xml:space="preserve">Εικόνα </w:t>
      </w:r>
      <w:r w:rsidR="002E0695" w:rsidRPr="00A225FC">
        <w:rPr>
          <w:rFonts w:ascii="Times New Roman" w:hAnsi="Times New Roman" w:cs="Times New Roman"/>
          <w:color w:val="auto"/>
        </w:rPr>
        <w:t>6</w:t>
      </w:r>
      <w:r w:rsidRPr="00A225FC">
        <w:rPr>
          <w:rFonts w:ascii="Times New Roman" w:hAnsi="Times New Roman" w:cs="Times New Roman"/>
          <w:color w:val="auto"/>
        </w:rPr>
        <w:t>:  Χρώση μυελοϋπεροξειδάσης σε επίχρισμα μυελού των οστών.  Η κόκκινη κοκκίωση οφείλεται στη δραστ</w:t>
      </w:r>
      <w:r w:rsidR="00B26AC5" w:rsidRPr="00A225FC">
        <w:rPr>
          <w:rFonts w:ascii="Times New Roman" w:hAnsi="Times New Roman" w:cs="Times New Roman"/>
          <w:color w:val="auto"/>
        </w:rPr>
        <w:t>ηριότητα της μυελοϋπεροξειδάσης</w:t>
      </w:r>
      <w:r w:rsidR="009B4B3B" w:rsidRPr="00A225FC">
        <w:rPr>
          <w:rFonts w:ascii="Times New Roman" w:hAnsi="Times New Roman" w:cs="Times New Roman"/>
          <w:color w:val="auto"/>
        </w:rPr>
        <w:t xml:space="preserve">. </w:t>
      </w:r>
      <w:r w:rsidR="002E0695" w:rsidRPr="00A225FC">
        <w:rPr>
          <w:rFonts w:ascii="Times New Roman" w:hAnsi="Times New Roman" w:cs="Times New Roman"/>
          <w:color w:val="auto"/>
        </w:rPr>
        <w:t xml:space="preserve">Μεγέθυνση </w:t>
      </w:r>
      <w:r w:rsidR="002E0695" w:rsidRPr="0079361C">
        <w:rPr>
          <w:rFonts w:ascii="Times New Roman" w:hAnsi="Times New Roman" w:cs="Times New Roman"/>
          <w:color w:val="auto"/>
        </w:rPr>
        <w:t>1000</w:t>
      </w:r>
      <w:r w:rsidR="002E0695" w:rsidRPr="0079361C">
        <w:rPr>
          <w:rFonts w:ascii="Times New Roman" w:hAnsi="Times New Roman" w:cs="Times New Roman"/>
          <w:color w:val="auto"/>
          <w:lang w:val="en-US"/>
        </w:rPr>
        <w:t>x</w:t>
      </w:r>
      <w:r w:rsidR="002E0695" w:rsidRPr="0079361C">
        <w:rPr>
          <w:rFonts w:ascii="Times New Roman" w:hAnsi="Times New Roman" w:cs="Times New Roman"/>
          <w:color w:val="auto"/>
        </w:rPr>
        <w:t xml:space="preserve"> </w:t>
      </w:r>
      <w:r w:rsidR="009121DD" w:rsidRPr="0079361C">
        <w:rPr>
          <w:rFonts w:ascii="Times New Roman" w:hAnsi="Times New Roman" w:cs="Times New Roman"/>
          <w:color w:val="auto"/>
        </w:rPr>
        <w:t>(</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Kern</w:t>
      </w:r>
      <w:r w:rsidRPr="0079361C">
        <w:rPr>
          <w:rFonts w:ascii="Times New Roman" w:hAnsi="Times New Roman" w:cs="Times New Roman"/>
          <w:color w:val="auto"/>
        </w:rPr>
        <w:t>, 2002</w:t>
      </w:r>
      <w:r w:rsidR="009121DD" w:rsidRPr="0079361C">
        <w:rPr>
          <w:rFonts w:ascii="Times New Roman" w:hAnsi="Times New Roman" w:cs="Times New Roman"/>
          <w:color w:val="auto"/>
        </w:rPr>
        <w:t>)</w:t>
      </w:r>
      <w:r w:rsidRPr="0079361C">
        <w:rPr>
          <w:rFonts w:ascii="Times New Roman" w:hAnsi="Times New Roman" w:cs="Times New Roman"/>
          <w:color w:val="auto"/>
        </w:rPr>
        <w:t>.</w:t>
      </w:r>
    </w:p>
    <w:p w:rsidR="006A54B9" w:rsidRPr="00A225FC" w:rsidRDefault="009B4B3B" w:rsidP="00EE782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Για το μορφολογικό χαρακτηρισμό</w:t>
      </w:r>
      <w:r w:rsidR="006A54B9" w:rsidRPr="00A225FC">
        <w:rPr>
          <w:rFonts w:ascii="Times New Roman" w:hAnsi="Times New Roman" w:cs="Times New Roman"/>
          <w:sz w:val="24"/>
          <w:szCs w:val="24"/>
        </w:rPr>
        <w:t xml:space="preserve"> κάθε </w:t>
      </w:r>
      <w:r w:rsidRPr="00A225FC">
        <w:rPr>
          <w:rFonts w:ascii="Times New Roman" w:hAnsi="Times New Roman" w:cs="Times New Roman"/>
          <w:sz w:val="24"/>
          <w:szCs w:val="24"/>
        </w:rPr>
        <w:t>υποτύπου</w:t>
      </w:r>
      <w:r w:rsidR="006A54B9" w:rsidRPr="00A225FC">
        <w:rPr>
          <w:rFonts w:ascii="Times New Roman" w:hAnsi="Times New Roman" w:cs="Times New Roman"/>
          <w:sz w:val="24"/>
          <w:szCs w:val="24"/>
        </w:rPr>
        <w:t xml:space="preserve"> οξείας μυελογενούς λευχαιμ</w:t>
      </w:r>
      <w:r w:rsidRPr="00A225FC">
        <w:rPr>
          <w:rFonts w:ascii="Times New Roman" w:hAnsi="Times New Roman" w:cs="Times New Roman"/>
          <w:sz w:val="24"/>
          <w:szCs w:val="24"/>
        </w:rPr>
        <w:t xml:space="preserve">ίας, </w:t>
      </w:r>
      <w:r w:rsidR="000E45EE" w:rsidRPr="00A225FC">
        <w:rPr>
          <w:rFonts w:ascii="Times New Roman" w:hAnsi="Times New Roman" w:cs="Times New Roman"/>
          <w:sz w:val="24"/>
          <w:szCs w:val="24"/>
        </w:rPr>
        <w:t xml:space="preserve">τα παρασκευάσματα περιφερικού αίματος και μυελού των οστών χρωματίζονται με τη τεχνική </w:t>
      </w:r>
      <w:r w:rsidR="006A54B9" w:rsidRPr="00A225FC">
        <w:rPr>
          <w:rFonts w:ascii="Times New Roman" w:hAnsi="Times New Roman" w:cs="Times New Roman"/>
          <w:sz w:val="24"/>
          <w:szCs w:val="24"/>
        </w:rPr>
        <w:t>Romanowsky</w:t>
      </w:r>
      <w:r w:rsidR="000E45EE"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Με την εφαρμογή ανοσολογικών μεθόδων είναι πλέον δυνατόν να γίνει ανίχνευση της μυελοϋπεροξειδάσης με τη χρήση μονοκλωνικών αντισωμάτων (αντι-μυελοϋπεροξειδάση).  Σε ειδικές περιπτώσεις, όπου η μυελοϋπεροξειδάση είναι απούσα ή παρούσα σε λιγότερο από το 3% των κυττάρων, μπορεί να γίνει ανίχνευσή της με τη χρήση του ηλεκτρονικού μικροσκοπίου.  Ο προσδιορισμός της παρουσίας της μη ειδικής εστεράσης είναι εξίσου σημαντικός, ιδιαίτερα για την επιβεβαίωση του μονοκυτταρικού στοιχείου (</w:t>
      </w:r>
      <w:r w:rsidR="006A54B9" w:rsidRPr="00A225FC">
        <w:rPr>
          <w:rFonts w:ascii="Times New Roman" w:hAnsi="Times New Roman" w:cs="Times New Roman"/>
          <w:i/>
          <w:sz w:val="24"/>
          <w:szCs w:val="24"/>
        </w:rPr>
        <w:t>Karp</w:t>
      </w:r>
      <w:r w:rsidR="000E45EE"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2007</w:t>
      </w:r>
      <w:r w:rsidR="000E45EE"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Greer et al.</w:t>
      </w:r>
      <w:r w:rsidR="000E45EE"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2009</w:t>
      </w:r>
      <w:r w:rsidR="006A54B9" w:rsidRPr="00A225FC">
        <w:rPr>
          <w:rFonts w:ascii="Times New Roman" w:hAnsi="Times New Roman" w:cs="Times New Roman"/>
          <w:sz w:val="24"/>
          <w:szCs w:val="24"/>
        </w:rPr>
        <w:t xml:space="preserve">).  </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Για να μειωθεί ο αριθμός των μορφολογικών ποικιλιών που προέρχονται από ένα κοινό αρχέγονο αιμοποιητικό κύτταρο, η ομάδα FAB</w:t>
      </w:r>
      <w:r w:rsidR="00B404DA" w:rsidRPr="00A225FC">
        <w:rPr>
          <w:rFonts w:ascii="Times New Roman" w:hAnsi="Times New Roman" w:cs="Times New Roman"/>
          <w:sz w:val="24"/>
          <w:szCs w:val="24"/>
        </w:rPr>
        <w:t xml:space="preserve"> </w:t>
      </w:r>
      <w:r w:rsidRPr="00A225FC">
        <w:rPr>
          <w:rFonts w:ascii="Times New Roman" w:hAnsi="Times New Roman" w:cs="Times New Roman"/>
          <w:sz w:val="24"/>
          <w:szCs w:val="24"/>
        </w:rPr>
        <w:t>πρότεινε κατάταξη με εύκολα αναγνωρίσιμους υποτύπους.  Η ταξινόμηση κατά FAB, διαιρείται σε 8 υ</w:t>
      </w:r>
      <w:r w:rsidR="009447C4">
        <w:rPr>
          <w:rFonts w:ascii="Times New Roman" w:hAnsi="Times New Roman" w:cs="Times New Roman"/>
          <w:sz w:val="24"/>
          <w:szCs w:val="24"/>
        </w:rPr>
        <w:t>ποτύπους με βάση τα μορφολογικά</w:t>
      </w:r>
      <w:r w:rsidRPr="00A225FC">
        <w:rPr>
          <w:rFonts w:ascii="Times New Roman" w:hAnsi="Times New Roman" w:cs="Times New Roman"/>
          <w:sz w:val="24"/>
          <w:szCs w:val="24"/>
        </w:rPr>
        <w:t xml:space="preserve"> και κυτταροχημικά χαρακτηριστικά του πάσχοντος μυελικού αρχέγονου κυττάρου σε επιχρίσματα μυελού και περιφερικού αίματος όπως αυτά φαίνονται στο κοινό </w:t>
      </w:r>
      <w:r w:rsidRPr="00A225FC">
        <w:rPr>
          <w:rFonts w:ascii="Times New Roman" w:hAnsi="Times New Roman" w:cs="Times New Roman"/>
          <w:sz w:val="24"/>
          <w:szCs w:val="24"/>
        </w:rPr>
        <w:lastRenderedPageBreak/>
        <w:t xml:space="preserve">μικροσκόπιο, επιλεγμένες κυτταροχημικές αντιδράσεις και τον ανοσοφαινότυπο (πίνακας </w:t>
      </w:r>
      <w:r w:rsidR="00FC4C83" w:rsidRPr="00A225FC">
        <w:rPr>
          <w:rFonts w:ascii="Times New Roman" w:hAnsi="Times New Roman" w:cs="Times New Roman"/>
          <w:sz w:val="24"/>
          <w:szCs w:val="24"/>
        </w:rPr>
        <w:t>7</w:t>
      </w:r>
      <w:r w:rsidRPr="00A225FC">
        <w:rPr>
          <w:rFonts w:ascii="Times New Roman" w:hAnsi="Times New Roman" w:cs="Times New Roman"/>
          <w:sz w:val="24"/>
          <w:szCs w:val="24"/>
        </w:rPr>
        <w:t>)</w:t>
      </w:r>
      <w:r w:rsidR="00B404DA"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Hillman et al., 2005</w:t>
      </w:r>
      <w:r w:rsidRPr="00A225FC">
        <w:rPr>
          <w:rFonts w:ascii="Times New Roman" w:hAnsi="Times New Roman" w:cs="Times New Roman"/>
          <w:sz w:val="24"/>
          <w:szCs w:val="24"/>
        </w:rPr>
        <w:t xml:space="preserve">).  </w:t>
      </w:r>
    </w:p>
    <w:p w:rsidR="00E93088" w:rsidRPr="0079361C" w:rsidRDefault="00E93088" w:rsidP="009447C4">
      <w:pPr>
        <w:pStyle w:val="a6"/>
        <w:keepNext/>
        <w:spacing w:after="100"/>
        <w:ind w:left="1276" w:right="140"/>
        <w:rPr>
          <w:rFonts w:ascii="Times New Roman" w:hAnsi="Times New Roman" w:cs="Times New Roman"/>
          <w:iCs/>
          <w:color w:val="auto"/>
        </w:rPr>
      </w:pPr>
      <w:r w:rsidRPr="00A225FC">
        <w:rPr>
          <w:rFonts w:ascii="Times New Roman" w:hAnsi="Times New Roman" w:cs="Times New Roman"/>
          <w:iCs/>
          <w:color w:val="auto"/>
        </w:rPr>
        <w:t>Πίνακας 7: Ταξινόμηση οξείας μυ</w:t>
      </w:r>
      <w:r w:rsidR="009447C4">
        <w:rPr>
          <w:rFonts w:ascii="Times New Roman" w:hAnsi="Times New Roman" w:cs="Times New Roman"/>
          <w:iCs/>
          <w:color w:val="auto"/>
        </w:rPr>
        <w:t xml:space="preserve">ελογενούς λευχαιμίας κατά </w:t>
      </w:r>
      <w:r w:rsidR="009447C4" w:rsidRPr="0079361C">
        <w:rPr>
          <w:rFonts w:ascii="Times New Roman" w:hAnsi="Times New Roman" w:cs="Times New Roman"/>
          <w:iCs/>
          <w:color w:val="auto"/>
        </w:rPr>
        <w:t>FAB (</w:t>
      </w:r>
      <w:r w:rsidRPr="0079361C">
        <w:rPr>
          <w:rFonts w:ascii="Times New Roman" w:hAnsi="Times New Roman" w:cs="Times New Roman"/>
          <w:iCs/>
          <w:color w:val="auto"/>
        </w:rPr>
        <w:t>Ανατύπωση από Hillman, 2005</w:t>
      </w:r>
      <w:r w:rsidR="009447C4" w:rsidRPr="0079361C">
        <w:rPr>
          <w:rFonts w:ascii="Times New Roman" w:hAnsi="Times New Roman" w:cs="Times New Roman"/>
          <w:iCs/>
          <w:color w:val="auto"/>
        </w:rPr>
        <w:t>)</w:t>
      </w:r>
      <w:r w:rsidRPr="0079361C">
        <w:rPr>
          <w:rFonts w:ascii="Times New Roman" w:hAnsi="Times New Roman" w:cs="Times New Roman"/>
          <w:iCs/>
          <w:color w:val="auto"/>
        </w:rPr>
        <w:t>.</w:t>
      </w:r>
    </w:p>
    <w:tbl>
      <w:tblPr>
        <w:tblW w:w="7371" w:type="dxa"/>
        <w:tblInd w:w="1492" w:type="dxa"/>
        <w:tblBorders>
          <w:top w:val="single" w:sz="8" w:space="0" w:color="000000"/>
          <w:left w:val="single" w:sz="8" w:space="0" w:color="000000"/>
          <w:bottom w:val="single" w:sz="8" w:space="0" w:color="000000"/>
          <w:right w:val="single" w:sz="8" w:space="0" w:color="000000"/>
        </w:tblBorders>
        <w:tblLook w:val="00A0"/>
      </w:tblPr>
      <w:tblGrid>
        <w:gridCol w:w="816"/>
        <w:gridCol w:w="6555"/>
      </w:tblGrid>
      <w:tr w:rsidR="00E93088" w:rsidRPr="0079361C" w:rsidTr="008C3AFF">
        <w:tc>
          <w:tcPr>
            <w:tcW w:w="7371" w:type="dxa"/>
            <w:gridSpan w:val="2"/>
            <w:tcBorders>
              <w:top w:val="nil"/>
              <w:left w:val="nil"/>
              <w:bottom w:val="single" w:sz="24" w:space="0" w:color="000000"/>
              <w:right w:val="nil"/>
            </w:tcBorders>
            <w:shd w:val="clear" w:color="auto" w:fill="FFFFFF"/>
          </w:tcPr>
          <w:p w:rsidR="00E93088" w:rsidRPr="0079361C" w:rsidRDefault="00E93088" w:rsidP="008C3AFF">
            <w:pPr>
              <w:pStyle w:val="aa"/>
              <w:rPr>
                <w:rFonts w:ascii="Times New Roman" w:hAnsi="Times New Roman" w:cs="Times New Roman"/>
                <w:sz w:val="24"/>
                <w:szCs w:val="24"/>
                <w:lang w:val="en-US"/>
              </w:rPr>
            </w:pPr>
            <w:r w:rsidRPr="0079361C">
              <w:rPr>
                <w:rFonts w:ascii="Times New Roman" w:hAnsi="Times New Roman" w:cs="Times New Roman"/>
                <w:sz w:val="24"/>
                <w:szCs w:val="24"/>
              </w:rPr>
              <w:t xml:space="preserve">Υπότυποι ΟΜΛ κατά </w:t>
            </w:r>
            <w:r w:rsidRPr="0079361C">
              <w:rPr>
                <w:rFonts w:ascii="Times New Roman" w:hAnsi="Times New Roman" w:cs="Times New Roman"/>
                <w:sz w:val="24"/>
                <w:szCs w:val="24"/>
                <w:lang w:val="en-US"/>
              </w:rPr>
              <w:t>FAB</w:t>
            </w:r>
          </w:p>
        </w:tc>
      </w:tr>
      <w:tr w:rsidR="00E93088" w:rsidRPr="00A225FC" w:rsidTr="008C3AFF">
        <w:trPr>
          <w:trHeight w:val="284"/>
        </w:trPr>
        <w:tc>
          <w:tcPr>
            <w:tcW w:w="816" w:type="dxa"/>
            <w:tcBorders>
              <w:top w:val="nil"/>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Μ0</w:t>
            </w:r>
          </w:p>
        </w:tc>
        <w:tc>
          <w:tcPr>
            <w:tcW w:w="6555" w:type="dxa"/>
            <w:tcBorders>
              <w:top w:val="nil"/>
              <w:left w:val="nil"/>
              <w:bottom w:val="nil"/>
            </w:tcBorders>
            <w:shd w:val="clear" w:color="auto" w:fill="C0C0C0"/>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αδιαφοροποίητη μυελογενής λευχαιμία</w:t>
            </w:r>
          </w:p>
        </w:tc>
      </w:tr>
      <w:tr w:rsidR="00E93088" w:rsidRPr="00A225FC" w:rsidTr="008C3AFF">
        <w:trPr>
          <w:trHeight w:val="284"/>
        </w:trPr>
        <w:tc>
          <w:tcPr>
            <w:tcW w:w="816" w:type="dxa"/>
            <w:tcBorders>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Μ1</w:t>
            </w:r>
          </w:p>
        </w:tc>
        <w:tc>
          <w:tcPr>
            <w:tcW w:w="6555" w:type="dxa"/>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μυελογενής λευχαιμία χωρίς ωρίμανση</w:t>
            </w:r>
          </w:p>
        </w:tc>
      </w:tr>
      <w:tr w:rsidR="00E93088" w:rsidRPr="00A225FC" w:rsidTr="008C3AFF">
        <w:trPr>
          <w:trHeight w:val="284"/>
        </w:trPr>
        <w:tc>
          <w:tcPr>
            <w:tcW w:w="816" w:type="dxa"/>
            <w:tcBorders>
              <w:top w:val="nil"/>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Μ2</w:t>
            </w:r>
          </w:p>
        </w:tc>
        <w:tc>
          <w:tcPr>
            <w:tcW w:w="6555" w:type="dxa"/>
            <w:tcBorders>
              <w:top w:val="nil"/>
              <w:left w:val="nil"/>
              <w:bottom w:val="nil"/>
            </w:tcBorders>
            <w:shd w:val="clear" w:color="auto" w:fill="C0C0C0"/>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μυελογενής λευχαιμία με ωρίμανση</w:t>
            </w:r>
          </w:p>
        </w:tc>
      </w:tr>
      <w:tr w:rsidR="00E93088" w:rsidRPr="00A225FC" w:rsidTr="008C3AFF">
        <w:trPr>
          <w:trHeight w:val="284"/>
        </w:trPr>
        <w:tc>
          <w:tcPr>
            <w:tcW w:w="816" w:type="dxa"/>
            <w:tcBorders>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Μ3</w:t>
            </w:r>
          </w:p>
        </w:tc>
        <w:tc>
          <w:tcPr>
            <w:tcW w:w="6555" w:type="dxa"/>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προμυελοκυτταρική λευχαιμία</w:t>
            </w:r>
          </w:p>
        </w:tc>
      </w:tr>
      <w:tr w:rsidR="00E93088" w:rsidRPr="00A225FC" w:rsidTr="008C3AFF">
        <w:trPr>
          <w:trHeight w:val="284"/>
        </w:trPr>
        <w:tc>
          <w:tcPr>
            <w:tcW w:w="816" w:type="dxa"/>
            <w:tcBorders>
              <w:top w:val="nil"/>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lang w:val="en-US"/>
              </w:rPr>
            </w:pPr>
            <w:r w:rsidRPr="00A225FC">
              <w:rPr>
                <w:rFonts w:ascii="Times New Roman" w:hAnsi="Times New Roman" w:cs="Times New Roman"/>
                <w:sz w:val="24"/>
                <w:szCs w:val="24"/>
                <w:lang w:val="en-US"/>
              </w:rPr>
              <w:t>M3v</w:t>
            </w:r>
          </w:p>
        </w:tc>
        <w:tc>
          <w:tcPr>
            <w:tcW w:w="6555" w:type="dxa"/>
            <w:tcBorders>
              <w:top w:val="nil"/>
              <w:left w:val="nil"/>
              <w:bottom w:val="nil"/>
            </w:tcBorders>
            <w:shd w:val="clear" w:color="auto" w:fill="C0C0C0"/>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υπο- ή μικροκοκκιώδης προμυελοκυτταρική λευχαιμία</w:t>
            </w:r>
          </w:p>
        </w:tc>
      </w:tr>
      <w:tr w:rsidR="00E93088" w:rsidRPr="00A225FC" w:rsidTr="008C3AFF">
        <w:trPr>
          <w:trHeight w:val="284"/>
        </w:trPr>
        <w:tc>
          <w:tcPr>
            <w:tcW w:w="816" w:type="dxa"/>
            <w:tcBorders>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Μ4</w:t>
            </w:r>
          </w:p>
        </w:tc>
        <w:tc>
          <w:tcPr>
            <w:tcW w:w="6555" w:type="dxa"/>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μυελομονοκυτταρική λευχαιμία</w:t>
            </w:r>
          </w:p>
        </w:tc>
      </w:tr>
      <w:tr w:rsidR="00E93088" w:rsidRPr="00A225FC" w:rsidTr="008C3AFF">
        <w:trPr>
          <w:trHeight w:val="284"/>
        </w:trPr>
        <w:tc>
          <w:tcPr>
            <w:tcW w:w="816" w:type="dxa"/>
            <w:tcBorders>
              <w:top w:val="nil"/>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Μ4Ε</w:t>
            </w:r>
          </w:p>
        </w:tc>
        <w:tc>
          <w:tcPr>
            <w:tcW w:w="6555" w:type="dxa"/>
            <w:tcBorders>
              <w:top w:val="nil"/>
              <w:left w:val="nil"/>
              <w:bottom w:val="nil"/>
            </w:tcBorders>
            <w:shd w:val="clear" w:color="auto" w:fill="C0C0C0"/>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μυελομονοκυτταρική λευχαιμία με ηωσινοφιλία</w:t>
            </w:r>
          </w:p>
        </w:tc>
      </w:tr>
      <w:tr w:rsidR="00E93088" w:rsidRPr="00A225FC" w:rsidTr="008C3AFF">
        <w:trPr>
          <w:trHeight w:val="284"/>
        </w:trPr>
        <w:tc>
          <w:tcPr>
            <w:tcW w:w="816" w:type="dxa"/>
            <w:tcBorders>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Μ5</w:t>
            </w:r>
          </w:p>
        </w:tc>
        <w:tc>
          <w:tcPr>
            <w:tcW w:w="6555" w:type="dxa"/>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μονοκυτταρική λευχαιμία ή μονοβλαστική</w:t>
            </w:r>
          </w:p>
        </w:tc>
      </w:tr>
      <w:tr w:rsidR="00E93088" w:rsidRPr="00A225FC" w:rsidTr="008C3AFF">
        <w:trPr>
          <w:trHeight w:val="284"/>
        </w:trPr>
        <w:tc>
          <w:tcPr>
            <w:tcW w:w="816" w:type="dxa"/>
            <w:tcBorders>
              <w:top w:val="nil"/>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lang w:val="en-US"/>
              </w:rPr>
            </w:pPr>
            <w:r w:rsidRPr="00A225FC">
              <w:rPr>
                <w:rFonts w:ascii="Times New Roman" w:hAnsi="Times New Roman" w:cs="Times New Roman"/>
                <w:sz w:val="24"/>
                <w:szCs w:val="24"/>
              </w:rPr>
              <w:t>Μ5</w:t>
            </w:r>
            <w:r w:rsidRPr="00A225FC">
              <w:rPr>
                <w:rFonts w:ascii="Times New Roman" w:hAnsi="Times New Roman" w:cs="Times New Roman"/>
                <w:sz w:val="24"/>
                <w:szCs w:val="24"/>
                <w:lang w:val="en-US"/>
              </w:rPr>
              <w:t>a</w:t>
            </w:r>
          </w:p>
        </w:tc>
        <w:tc>
          <w:tcPr>
            <w:tcW w:w="6555" w:type="dxa"/>
            <w:tcBorders>
              <w:top w:val="nil"/>
              <w:left w:val="nil"/>
              <w:bottom w:val="nil"/>
            </w:tcBorders>
            <w:shd w:val="clear" w:color="auto" w:fill="C0C0C0"/>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μονοκυτταρική αδιαφοροποίητη λευχαιμία (άωρη με μονοβλάστες)</w:t>
            </w:r>
          </w:p>
        </w:tc>
      </w:tr>
      <w:tr w:rsidR="00E93088" w:rsidRPr="00A225FC" w:rsidTr="008C3AFF">
        <w:trPr>
          <w:trHeight w:val="284"/>
        </w:trPr>
        <w:tc>
          <w:tcPr>
            <w:tcW w:w="816" w:type="dxa"/>
            <w:tcBorders>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lang w:val="en-US"/>
              </w:rPr>
            </w:pPr>
            <w:r w:rsidRPr="00A225FC">
              <w:rPr>
                <w:rFonts w:ascii="Times New Roman" w:hAnsi="Times New Roman" w:cs="Times New Roman"/>
                <w:sz w:val="24"/>
                <w:szCs w:val="24"/>
                <w:lang w:val="en-US"/>
              </w:rPr>
              <w:t>M5b</w:t>
            </w:r>
          </w:p>
        </w:tc>
        <w:tc>
          <w:tcPr>
            <w:tcW w:w="6555" w:type="dxa"/>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μονοκυτταρική διαφοροποιημένη λευχαιμία (με ωρίμανση- προμονοκύτταρα, μονοκύτταρα)</w:t>
            </w:r>
          </w:p>
        </w:tc>
      </w:tr>
      <w:tr w:rsidR="00E93088" w:rsidRPr="00A225FC" w:rsidTr="008C3AFF">
        <w:trPr>
          <w:trHeight w:val="284"/>
        </w:trPr>
        <w:tc>
          <w:tcPr>
            <w:tcW w:w="816" w:type="dxa"/>
            <w:tcBorders>
              <w:top w:val="nil"/>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lang w:val="en-US"/>
              </w:rPr>
            </w:pPr>
            <w:r w:rsidRPr="00A225FC">
              <w:rPr>
                <w:rFonts w:ascii="Times New Roman" w:hAnsi="Times New Roman" w:cs="Times New Roman"/>
                <w:sz w:val="24"/>
                <w:szCs w:val="24"/>
                <w:lang w:val="en-US"/>
              </w:rPr>
              <w:t>M6</w:t>
            </w:r>
          </w:p>
        </w:tc>
        <w:tc>
          <w:tcPr>
            <w:tcW w:w="6555" w:type="dxa"/>
            <w:tcBorders>
              <w:top w:val="nil"/>
              <w:left w:val="nil"/>
              <w:bottom w:val="nil"/>
            </w:tcBorders>
            <w:shd w:val="clear" w:color="auto" w:fill="C0C0C0"/>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ερυθρολευχαιμία</w:t>
            </w:r>
          </w:p>
        </w:tc>
      </w:tr>
      <w:tr w:rsidR="00E93088" w:rsidRPr="00A225FC" w:rsidTr="008C3AFF">
        <w:trPr>
          <w:trHeight w:val="284"/>
        </w:trPr>
        <w:tc>
          <w:tcPr>
            <w:tcW w:w="816" w:type="dxa"/>
            <w:tcBorders>
              <w:left w:val="nil"/>
              <w:bottom w:val="nil"/>
              <w:right w:val="single" w:sz="8" w:space="0" w:color="000000"/>
            </w:tcBorders>
            <w:shd w:val="clear" w:color="auto" w:fill="FFFFFF"/>
          </w:tcPr>
          <w:p w:rsidR="00E93088" w:rsidRPr="00A225FC" w:rsidRDefault="00E93088" w:rsidP="008C3AFF">
            <w:pPr>
              <w:pStyle w:val="aa"/>
              <w:rPr>
                <w:rFonts w:ascii="Times New Roman" w:hAnsi="Times New Roman" w:cs="Times New Roman"/>
                <w:sz w:val="24"/>
                <w:szCs w:val="24"/>
                <w:lang w:val="en-US"/>
              </w:rPr>
            </w:pPr>
            <w:r w:rsidRPr="00A225FC">
              <w:rPr>
                <w:rFonts w:ascii="Times New Roman" w:hAnsi="Times New Roman" w:cs="Times New Roman"/>
                <w:sz w:val="24"/>
                <w:szCs w:val="24"/>
                <w:lang w:val="en-US"/>
              </w:rPr>
              <w:t>M7</w:t>
            </w:r>
          </w:p>
        </w:tc>
        <w:tc>
          <w:tcPr>
            <w:tcW w:w="6555" w:type="dxa"/>
            <w:tcBorders>
              <w:bottom w:val="single" w:sz="8" w:space="0" w:color="000000"/>
            </w:tcBorders>
          </w:tcPr>
          <w:p w:rsidR="00E93088" w:rsidRPr="00A225FC" w:rsidRDefault="00E93088" w:rsidP="008C3AFF">
            <w:pPr>
              <w:pStyle w:val="aa"/>
              <w:rPr>
                <w:rFonts w:ascii="Times New Roman" w:hAnsi="Times New Roman" w:cs="Times New Roman"/>
                <w:sz w:val="24"/>
                <w:szCs w:val="24"/>
              </w:rPr>
            </w:pPr>
            <w:r w:rsidRPr="00A225FC">
              <w:rPr>
                <w:rFonts w:ascii="Times New Roman" w:hAnsi="Times New Roman" w:cs="Times New Roman"/>
                <w:sz w:val="24"/>
                <w:szCs w:val="24"/>
              </w:rPr>
              <w:t>Οξεία μεγακαρυοβλαστική λευχαιμία (μεγακαρυοκυτταρική)</w:t>
            </w:r>
          </w:p>
        </w:tc>
      </w:tr>
    </w:tbl>
    <w:p w:rsidR="00E93088" w:rsidRPr="00A225FC" w:rsidRDefault="00E93088" w:rsidP="00E93088">
      <w:pPr>
        <w:spacing w:after="0" w:line="360" w:lineRule="auto"/>
        <w:jc w:val="both"/>
        <w:rPr>
          <w:rFonts w:ascii="Times New Roman" w:hAnsi="Times New Roman" w:cs="Times New Roman"/>
          <w:sz w:val="24"/>
          <w:szCs w:val="24"/>
        </w:rPr>
      </w:pPr>
    </w:p>
    <w:p w:rsidR="006A54B9" w:rsidRPr="00A225FC" w:rsidRDefault="006A54B9" w:rsidP="000E45E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Μια νέα κατάταξη που ερευνάται είναι η τύπου WHO που πραγματοποιήθηκε από</w:t>
      </w:r>
      <w:r w:rsidR="00B404DA" w:rsidRPr="00A225FC">
        <w:rPr>
          <w:rFonts w:ascii="Times New Roman" w:hAnsi="Times New Roman" w:cs="Times New Roman"/>
          <w:sz w:val="24"/>
          <w:szCs w:val="24"/>
        </w:rPr>
        <w:t xml:space="preserve"> τον Παγκόσμιο Οργανισμό Υγείας </w:t>
      </w:r>
      <w:r w:rsidRPr="00A225FC">
        <w:rPr>
          <w:rFonts w:ascii="Times New Roman" w:hAnsi="Times New Roman" w:cs="Times New Roman"/>
          <w:sz w:val="24"/>
          <w:szCs w:val="24"/>
        </w:rPr>
        <w:t>και περιλαμβάνει 4 ξεχωριστές κατηγορίες, που δημιουργή</w:t>
      </w:r>
      <w:r w:rsidR="00B404DA" w:rsidRPr="00A225FC">
        <w:rPr>
          <w:rFonts w:ascii="Times New Roman" w:hAnsi="Times New Roman" w:cs="Times New Roman"/>
          <w:sz w:val="24"/>
          <w:szCs w:val="24"/>
        </w:rPr>
        <w:t>-</w:t>
      </w:r>
      <w:r w:rsidRPr="00A225FC">
        <w:rPr>
          <w:rFonts w:ascii="Times New Roman" w:hAnsi="Times New Roman" w:cs="Times New Roman"/>
          <w:sz w:val="24"/>
          <w:szCs w:val="24"/>
        </w:rPr>
        <w:t xml:space="preserve">θηκαν ενσωματώνοντας στα μορφολογικά χαρακτηριστικά του τύπου FAB, ειδικούς κυτταρογενετικούς ή μοριακούς χαρακτήρες, κλινικά και ανοσοφαινοτυπικά χαρακτηριστικά και περιπτώσεις που χαρακτηρίζονται από τη θεραπευτική αντιμετώπιση (Πίνακας </w:t>
      </w:r>
      <w:r w:rsidR="00FC4C83" w:rsidRPr="00A225FC">
        <w:rPr>
          <w:rFonts w:ascii="Times New Roman" w:hAnsi="Times New Roman" w:cs="Times New Roman"/>
          <w:sz w:val="24"/>
          <w:szCs w:val="24"/>
        </w:rPr>
        <w:t>8</w:t>
      </w:r>
      <w:r w:rsidRPr="00A225FC">
        <w:rPr>
          <w:rFonts w:ascii="Times New Roman" w:hAnsi="Times New Roman" w:cs="Times New Roman"/>
          <w:sz w:val="24"/>
          <w:szCs w:val="24"/>
        </w:rPr>
        <w:t>)</w:t>
      </w:r>
      <w:r w:rsidR="00B404DA"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Orazi et al.</w:t>
      </w:r>
      <w:r w:rsidR="00B404DA"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00B404DA"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Kern</w:t>
      </w:r>
      <w:r w:rsidR="00B404DA"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2002</w:t>
      </w:r>
      <w:r w:rsidRPr="00A225FC">
        <w:rPr>
          <w:rFonts w:ascii="Times New Roman" w:hAnsi="Times New Roman" w:cs="Times New Roman"/>
          <w:sz w:val="24"/>
          <w:szCs w:val="24"/>
        </w:rPr>
        <w:t>).</w:t>
      </w:r>
    </w:p>
    <w:p w:rsidR="006A54B9" w:rsidRPr="0079361C" w:rsidRDefault="006A54B9" w:rsidP="00FC4C83">
      <w:pPr>
        <w:pStyle w:val="a6"/>
        <w:keepNext/>
        <w:spacing w:after="100"/>
        <w:ind w:left="992"/>
        <w:rPr>
          <w:rFonts w:ascii="Times New Roman" w:hAnsi="Times New Roman" w:cs="Times New Roman"/>
          <w:iCs/>
          <w:color w:val="auto"/>
        </w:rPr>
      </w:pPr>
      <w:r w:rsidRPr="00A225FC">
        <w:rPr>
          <w:rFonts w:ascii="Times New Roman" w:hAnsi="Times New Roman" w:cs="Times New Roman"/>
          <w:iCs/>
          <w:color w:val="auto"/>
        </w:rPr>
        <w:t xml:space="preserve">Πίνακας </w:t>
      </w:r>
      <w:r w:rsidR="00FC4C83" w:rsidRPr="00A225FC">
        <w:rPr>
          <w:rFonts w:ascii="Times New Roman" w:hAnsi="Times New Roman" w:cs="Times New Roman"/>
          <w:iCs/>
          <w:color w:val="auto"/>
        </w:rPr>
        <w:t>8</w:t>
      </w:r>
      <w:r w:rsidRPr="00A225FC">
        <w:rPr>
          <w:rFonts w:ascii="Times New Roman" w:hAnsi="Times New Roman" w:cs="Times New Roman"/>
          <w:iCs/>
          <w:color w:val="auto"/>
        </w:rPr>
        <w:t xml:space="preserve">: Ταξινόμηση οξείας </w:t>
      </w:r>
      <w:r w:rsidR="00FC4C83" w:rsidRPr="00A225FC">
        <w:rPr>
          <w:rFonts w:ascii="Times New Roman" w:hAnsi="Times New Roman" w:cs="Times New Roman"/>
          <w:iCs/>
          <w:color w:val="auto"/>
        </w:rPr>
        <w:t xml:space="preserve">μυελογενούς λευχαιμίας κατά </w:t>
      </w:r>
      <w:r w:rsidR="00FC4C83" w:rsidRPr="0079361C">
        <w:rPr>
          <w:rFonts w:ascii="Times New Roman" w:hAnsi="Times New Roman" w:cs="Times New Roman"/>
          <w:iCs/>
          <w:color w:val="auto"/>
        </w:rPr>
        <w:t>WHO</w:t>
      </w:r>
      <w:r w:rsidR="009447C4" w:rsidRPr="0079361C">
        <w:rPr>
          <w:rFonts w:ascii="Times New Roman" w:hAnsi="Times New Roman" w:cs="Times New Roman"/>
          <w:iCs/>
          <w:color w:val="auto"/>
        </w:rPr>
        <w:t xml:space="preserve"> (</w:t>
      </w:r>
      <w:r w:rsidRPr="0079361C">
        <w:rPr>
          <w:rFonts w:ascii="Times New Roman" w:hAnsi="Times New Roman" w:cs="Times New Roman"/>
          <w:iCs/>
          <w:color w:val="auto"/>
        </w:rPr>
        <w:t>Ανατύπωση από Kern, 2002</w:t>
      </w:r>
      <w:r w:rsidR="009447C4" w:rsidRPr="0079361C">
        <w:rPr>
          <w:rFonts w:ascii="Times New Roman" w:hAnsi="Times New Roman" w:cs="Times New Roman"/>
          <w:iCs/>
          <w:color w:val="auto"/>
        </w:rPr>
        <w:t>)</w:t>
      </w:r>
      <w:r w:rsidR="00FC4C83" w:rsidRPr="0079361C">
        <w:rPr>
          <w:rFonts w:ascii="Times New Roman" w:hAnsi="Times New Roman" w:cs="Times New Roman"/>
          <w:iCs/>
          <w:color w:val="auto"/>
        </w:rPr>
        <w:t>.</w:t>
      </w:r>
    </w:p>
    <w:tbl>
      <w:tblPr>
        <w:tblW w:w="8315" w:type="dxa"/>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15"/>
      </w:tblGrid>
      <w:tr w:rsidR="006A54B9" w:rsidRPr="00A225FC" w:rsidTr="009C60DE">
        <w:trPr>
          <w:trHeight w:val="1825"/>
        </w:trPr>
        <w:tc>
          <w:tcPr>
            <w:tcW w:w="8315" w:type="dxa"/>
            <w:vAlign w:val="center"/>
          </w:tcPr>
          <w:p w:rsidR="006A54B9" w:rsidRPr="00A225FC" w:rsidRDefault="006A54B9" w:rsidP="0040103B">
            <w:pPr>
              <w:pStyle w:val="aa"/>
              <w:numPr>
                <w:ilvl w:val="0"/>
                <w:numId w:val="11"/>
              </w:numPr>
              <w:rPr>
                <w:rFonts w:ascii="Times New Roman" w:hAnsi="Times New Roman" w:cs="Times New Roman"/>
                <w:sz w:val="24"/>
                <w:szCs w:val="24"/>
              </w:rPr>
            </w:pPr>
            <w:r w:rsidRPr="00A225FC">
              <w:rPr>
                <w:rFonts w:ascii="Times New Roman" w:hAnsi="Times New Roman" w:cs="Times New Roman"/>
                <w:sz w:val="24"/>
                <w:szCs w:val="24"/>
              </w:rPr>
              <w:t>ΟΜΛ με κυτταρογενετικές μεταθέσεις</w:t>
            </w:r>
          </w:p>
          <w:p w:rsidR="006A54B9" w:rsidRPr="00A225FC" w:rsidRDefault="006A54B9" w:rsidP="0040103B">
            <w:pPr>
              <w:pStyle w:val="aa"/>
              <w:numPr>
                <w:ilvl w:val="0"/>
                <w:numId w:val="12"/>
              </w:numPr>
              <w:rPr>
                <w:rFonts w:ascii="Times New Roman" w:hAnsi="Times New Roman" w:cs="Times New Roman"/>
                <w:sz w:val="24"/>
                <w:szCs w:val="24"/>
              </w:rPr>
            </w:pPr>
            <w:r w:rsidRPr="00A225FC">
              <w:rPr>
                <w:rFonts w:ascii="Times New Roman" w:hAnsi="Times New Roman" w:cs="Times New Roman"/>
                <w:sz w:val="24"/>
                <w:szCs w:val="24"/>
              </w:rPr>
              <w:t xml:space="preserve">ΟΜΛ με </w:t>
            </w:r>
            <w:r w:rsidRPr="00A225FC">
              <w:rPr>
                <w:rFonts w:ascii="Times New Roman" w:hAnsi="Times New Roman" w:cs="Times New Roman"/>
                <w:sz w:val="24"/>
                <w:szCs w:val="24"/>
                <w:lang w:val="en-US"/>
              </w:rPr>
              <w:t>t</w:t>
            </w:r>
            <w:r w:rsidRPr="00A225FC">
              <w:rPr>
                <w:rFonts w:ascii="Times New Roman" w:hAnsi="Times New Roman" w:cs="Times New Roman"/>
                <w:sz w:val="24"/>
                <w:szCs w:val="24"/>
              </w:rPr>
              <w:t>(8;21) (</w:t>
            </w:r>
            <w:r w:rsidRPr="00A225FC">
              <w:rPr>
                <w:rFonts w:ascii="Times New Roman" w:hAnsi="Times New Roman" w:cs="Times New Roman"/>
                <w:sz w:val="24"/>
                <w:szCs w:val="24"/>
                <w:lang w:val="en-US"/>
              </w:rPr>
              <w:t>q</w:t>
            </w:r>
            <w:r w:rsidRPr="00A225FC">
              <w:rPr>
                <w:rFonts w:ascii="Times New Roman" w:hAnsi="Times New Roman" w:cs="Times New Roman"/>
                <w:sz w:val="24"/>
                <w:szCs w:val="24"/>
              </w:rPr>
              <w:t>22;</w:t>
            </w:r>
            <w:r w:rsidRPr="00A225FC">
              <w:rPr>
                <w:rFonts w:ascii="Times New Roman" w:hAnsi="Times New Roman" w:cs="Times New Roman"/>
                <w:sz w:val="24"/>
                <w:szCs w:val="24"/>
                <w:lang w:val="en-US"/>
              </w:rPr>
              <w:t>q</w:t>
            </w:r>
            <w:r w:rsidRPr="00A225FC">
              <w:rPr>
                <w:rFonts w:ascii="Times New Roman" w:hAnsi="Times New Roman" w:cs="Times New Roman"/>
                <w:sz w:val="24"/>
                <w:szCs w:val="24"/>
              </w:rPr>
              <w:t>22), ΟΜΛ (</w:t>
            </w:r>
            <w:r w:rsidRPr="00A225FC">
              <w:rPr>
                <w:rFonts w:ascii="Times New Roman" w:hAnsi="Times New Roman" w:cs="Times New Roman"/>
                <w:sz w:val="24"/>
                <w:szCs w:val="24"/>
                <w:lang w:val="en-US"/>
              </w:rPr>
              <w:t>CBFa</w:t>
            </w:r>
            <w:r w:rsidRPr="00A225FC">
              <w:rPr>
                <w:rFonts w:ascii="Times New Roman" w:hAnsi="Times New Roman" w:cs="Times New Roman"/>
                <w:sz w:val="24"/>
                <w:szCs w:val="24"/>
              </w:rPr>
              <w:t>)/</w:t>
            </w:r>
            <w:r w:rsidRPr="00A225FC">
              <w:rPr>
                <w:rFonts w:ascii="Times New Roman" w:hAnsi="Times New Roman" w:cs="Times New Roman"/>
                <w:sz w:val="24"/>
                <w:szCs w:val="24"/>
                <w:lang w:val="en-US"/>
              </w:rPr>
              <w:t>ETO</w:t>
            </w:r>
          </w:p>
          <w:p w:rsidR="006A54B9" w:rsidRPr="00A225FC" w:rsidRDefault="006A54B9" w:rsidP="0040103B">
            <w:pPr>
              <w:pStyle w:val="aa"/>
              <w:numPr>
                <w:ilvl w:val="0"/>
                <w:numId w:val="12"/>
              </w:numPr>
              <w:rPr>
                <w:rFonts w:ascii="Times New Roman" w:hAnsi="Times New Roman" w:cs="Times New Roman"/>
                <w:sz w:val="24"/>
                <w:szCs w:val="24"/>
              </w:rPr>
            </w:pPr>
            <w:r w:rsidRPr="00A225FC">
              <w:rPr>
                <w:rFonts w:ascii="Times New Roman" w:hAnsi="Times New Roman" w:cs="Times New Roman"/>
                <w:sz w:val="24"/>
                <w:szCs w:val="24"/>
              </w:rPr>
              <w:t xml:space="preserve">ΟΜΛ-Μ3 με </w:t>
            </w:r>
            <w:r w:rsidRPr="00A225FC">
              <w:rPr>
                <w:rFonts w:ascii="Times New Roman" w:hAnsi="Times New Roman" w:cs="Times New Roman"/>
                <w:sz w:val="24"/>
                <w:szCs w:val="24"/>
                <w:lang w:val="en-US"/>
              </w:rPr>
              <w:t>t</w:t>
            </w:r>
            <w:r w:rsidRPr="00A225FC">
              <w:rPr>
                <w:rFonts w:ascii="Times New Roman" w:hAnsi="Times New Roman" w:cs="Times New Roman"/>
                <w:sz w:val="24"/>
                <w:szCs w:val="24"/>
              </w:rPr>
              <w:t>(15;17) (</w:t>
            </w:r>
            <w:r w:rsidRPr="00A225FC">
              <w:rPr>
                <w:rFonts w:ascii="Times New Roman" w:hAnsi="Times New Roman" w:cs="Times New Roman"/>
                <w:sz w:val="24"/>
                <w:szCs w:val="24"/>
                <w:lang w:val="en-US"/>
              </w:rPr>
              <w:t>q</w:t>
            </w:r>
            <w:r w:rsidRPr="00A225FC">
              <w:rPr>
                <w:rFonts w:ascii="Times New Roman" w:hAnsi="Times New Roman" w:cs="Times New Roman"/>
                <w:sz w:val="24"/>
                <w:szCs w:val="24"/>
              </w:rPr>
              <w:t>22;</w:t>
            </w:r>
            <w:r w:rsidRPr="00A225FC">
              <w:rPr>
                <w:rFonts w:ascii="Times New Roman" w:hAnsi="Times New Roman" w:cs="Times New Roman"/>
                <w:sz w:val="24"/>
                <w:szCs w:val="24"/>
                <w:lang w:val="en-US"/>
              </w:rPr>
              <w:t>q</w:t>
            </w:r>
            <w:r w:rsidRPr="00A225FC">
              <w:rPr>
                <w:rFonts w:ascii="Times New Roman" w:hAnsi="Times New Roman" w:cs="Times New Roman"/>
                <w:sz w:val="24"/>
                <w:szCs w:val="24"/>
              </w:rPr>
              <w:t xml:space="preserve">11-12), </w:t>
            </w:r>
            <w:r w:rsidRPr="00A225FC">
              <w:rPr>
                <w:rFonts w:ascii="Times New Roman" w:hAnsi="Times New Roman" w:cs="Times New Roman"/>
                <w:sz w:val="24"/>
                <w:szCs w:val="24"/>
                <w:lang w:val="en-US"/>
              </w:rPr>
              <w:t>PML</w:t>
            </w:r>
            <w:r w:rsidRPr="00A225FC">
              <w:rPr>
                <w:rFonts w:ascii="Times New Roman" w:hAnsi="Times New Roman" w:cs="Times New Roman"/>
                <w:sz w:val="24"/>
                <w:szCs w:val="24"/>
              </w:rPr>
              <w:t>/</w:t>
            </w:r>
            <w:r w:rsidRPr="00A225FC">
              <w:rPr>
                <w:rFonts w:ascii="Times New Roman" w:hAnsi="Times New Roman" w:cs="Times New Roman"/>
                <w:sz w:val="24"/>
                <w:szCs w:val="24"/>
                <w:lang w:val="en-US"/>
              </w:rPr>
              <w:t>RARa</w:t>
            </w:r>
            <w:r w:rsidRPr="00A225FC">
              <w:rPr>
                <w:rFonts w:ascii="Times New Roman" w:hAnsi="Times New Roman" w:cs="Times New Roman"/>
                <w:sz w:val="24"/>
                <w:szCs w:val="24"/>
              </w:rPr>
              <w:t xml:space="preserve"> και παραλλαγές</w:t>
            </w:r>
          </w:p>
          <w:p w:rsidR="006A54B9" w:rsidRPr="00A225FC" w:rsidRDefault="006A54B9" w:rsidP="0040103B">
            <w:pPr>
              <w:pStyle w:val="aa"/>
              <w:numPr>
                <w:ilvl w:val="0"/>
                <w:numId w:val="12"/>
              </w:numPr>
              <w:rPr>
                <w:rFonts w:ascii="Times New Roman" w:hAnsi="Times New Roman" w:cs="Times New Roman"/>
                <w:sz w:val="24"/>
                <w:szCs w:val="24"/>
              </w:rPr>
            </w:pPr>
            <w:r w:rsidRPr="00A225FC">
              <w:rPr>
                <w:rFonts w:ascii="Times New Roman" w:hAnsi="Times New Roman" w:cs="Times New Roman"/>
                <w:sz w:val="24"/>
                <w:szCs w:val="24"/>
              </w:rPr>
              <w:t xml:space="preserve">ΟΜΛ με άτυπα ηωσινόφιλα στο μυελό </w:t>
            </w:r>
            <w:r w:rsidRPr="00A225FC">
              <w:rPr>
                <w:rFonts w:ascii="Times New Roman" w:hAnsi="Times New Roman" w:cs="Times New Roman"/>
                <w:sz w:val="24"/>
                <w:szCs w:val="24"/>
                <w:lang w:val="en-US"/>
              </w:rPr>
              <w:t>inv</w:t>
            </w:r>
            <w:r w:rsidRPr="00A225FC">
              <w:rPr>
                <w:rFonts w:ascii="Times New Roman" w:hAnsi="Times New Roman" w:cs="Times New Roman"/>
                <w:sz w:val="24"/>
                <w:szCs w:val="24"/>
              </w:rPr>
              <w:t>(16) (</w:t>
            </w:r>
            <w:r w:rsidRPr="00A225FC">
              <w:rPr>
                <w:rFonts w:ascii="Times New Roman" w:hAnsi="Times New Roman" w:cs="Times New Roman"/>
                <w:sz w:val="24"/>
                <w:szCs w:val="24"/>
                <w:lang w:val="en-US"/>
              </w:rPr>
              <w:t>p</w:t>
            </w:r>
            <w:r w:rsidRPr="00A225FC">
              <w:rPr>
                <w:rFonts w:ascii="Times New Roman" w:hAnsi="Times New Roman" w:cs="Times New Roman"/>
                <w:sz w:val="24"/>
                <w:szCs w:val="24"/>
              </w:rPr>
              <w:t>13</w:t>
            </w:r>
            <w:r w:rsidRPr="00A225FC">
              <w:rPr>
                <w:rFonts w:ascii="Times New Roman" w:hAnsi="Times New Roman" w:cs="Times New Roman"/>
                <w:sz w:val="24"/>
                <w:szCs w:val="24"/>
                <w:lang w:val="en-US"/>
              </w:rPr>
              <w:t>q</w:t>
            </w:r>
            <w:r w:rsidRPr="00A225FC">
              <w:rPr>
                <w:rFonts w:ascii="Times New Roman" w:hAnsi="Times New Roman" w:cs="Times New Roman"/>
                <w:sz w:val="24"/>
                <w:szCs w:val="24"/>
              </w:rPr>
              <w:t xml:space="preserve">22) και παραλλαγές, </w:t>
            </w:r>
            <w:r w:rsidRPr="00A225FC">
              <w:rPr>
                <w:rFonts w:ascii="Times New Roman" w:hAnsi="Times New Roman" w:cs="Times New Roman"/>
                <w:sz w:val="24"/>
                <w:szCs w:val="24"/>
                <w:lang w:val="en-US"/>
              </w:rPr>
              <w:t>CBF</w:t>
            </w:r>
            <w:r w:rsidRPr="00A225FC">
              <w:rPr>
                <w:rFonts w:ascii="Times New Roman" w:hAnsi="Times New Roman" w:cs="Times New Roman"/>
                <w:sz w:val="24"/>
                <w:szCs w:val="24"/>
              </w:rPr>
              <w:t>β/</w:t>
            </w:r>
            <w:r w:rsidRPr="00A225FC">
              <w:rPr>
                <w:rFonts w:ascii="Times New Roman" w:hAnsi="Times New Roman" w:cs="Times New Roman"/>
                <w:sz w:val="24"/>
                <w:szCs w:val="24"/>
                <w:lang w:val="en-US"/>
              </w:rPr>
              <w:t>MYH</w:t>
            </w:r>
            <w:r w:rsidRPr="00A225FC">
              <w:rPr>
                <w:rFonts w:ascii="Times New Roman" w:hAnsi="Times New Roman" w:cs="Times New Roman"/>
                <w:sz w:val="24"/>
                <w:szCs w:val="24"/>
              </w:rPr>
              <w:t>11</w:t>
            </w:r>
            <w:r w:rsidRPr="00A225FC">
              <w:rPr>
                <w:rFonts w:ascii="Times New Roman" w:hAnsi="Times New Roman" w:cs="Times New Roman"/>
                <w:sz w:val="24"/>
                <w:szCs w:val="24"/>
                <w:lang w:val="en-US"/>
              </w:rPr>
              <w:t>X</w:t>
            </w:r>
          </w:p>
          <w:p w:rsidR="006A54B9" w:rsidRPr="00A225FC" w:rsidRDefault="006A54B9" w:rsidP="0040103B">
            <w:pPr>
              <w:pStyle w:val="aa"/>
              <w:numPr>
                <w:ilvl w:val="0"/>
                <w:numId w:val="12"/>
              </w:numPr>
              <w:rPr>
                <w:rFonts w:ascii="Times New Roman" w:hAnsi="Times New Roman" w:cs="Times New Roman"/>
                <w:sz w:val="24"/>
                <w:szCs w:val="24"/>
              </w:rPr>
            </w:pPr>
            <w:r w:rsidRPr="00A225FC">
              <w:rPr>
                <w:rFonts w:ascii="Times New Roman" w:hAnsi="Times New Roman" w:cs="Times New Roman"/>
                <w:sz w:val="24"/>
                <w:szCs w:val="24"/>
              </w:rPr>
              <w:t>ΟΜΛ με</w:t>
            </w:r>
            <w:r w:rsidRPr="00A225FC">
              <w:rPr>
                <w:rFonts w:ascii="Times New Roman" w:hAnsi="Times New Roman" w:cs="Times New Roman"/>
                <w:sz w:val="24"/>
                <w:szCs w:val="24"/>
                <w:lang w:val="en-US"/>
              </w:rPr>
              <w:t xml:space="preserve"> 11q23 </w:t>
            </w:r>
            <w:r w:rsidRPr="00A225FC">
              <w:rPr>
                <w:rFonts w:ascii="Times New Roman" w:hAnsi="Times New Roman" w:cs="Times New Roman"/>
                <w:sz w:val="24"/>
                <w:szCs w:val="24"/>
              </w:rPr>
              <w:t>αναδιατάξεις</w:t>
            </w:r>
          </w:p>
        </w:tc>
      </w:tr>
      <w:tr w:rsidR="006A54B9" w:rsidRPr="00A225FC" w:rsidTr="009C60DE">
        <w:trPr>
          <w:trHeight w:val="992"/>
        </w:trPr>
        <w:tc>
          <w:tcPr>
            <w:tcW w:w="8315" w:type="dxa"/>
            <w:vAlign w:val="center"/>
          </w:tcPr>
          <w:p w:rsidR="006A54B9" w:rsidRPr="00A225FC" w:rsidRDefault="006A54B9" w:rsidP="0040103B">
            <w:pPr>
              <w:pStyle w:val="aa"/>
              <w:numPr>
                <w:ilvl w:val="0"/>
                <w:numId w:val="11"/>
              </w:numPr>
              <w:rPr>
                <w:rFonts w:ascii="Times New Roman" w:hAnsi="Times New Roman" w:cs="Times New Roman"/>
                <w:sz w:val="24"/>
                <w:szCs w:val="24"/>
              </w:rPr>
            </w:pPr>
            <w:r w:rsidRPr="00A225FC">
              <w:rPr>
                <w:rFonts w:ascii="Times New Roman" w:hAnsi="Times New Roman" w:cs="Times New Roman"/>
                <w:sz w:val="24"/>
                <w:szCs w:val="24"/>
              </w:rPr>
              <w:t>ΟΜΛ με δυσπλασία κυτταρικών σειρών</w:t>
            </w:r>
          </w:p>
          <w:p w:rsidR="006A54B9" w:rsidRPr="00A225FC" w:rsidRDefault="006A54B9" w:rsidP="0040103B">
            <w:pPr>
              <w:pStyle w:val="aa"/>
              <w:numPr>
                <w:ilvl w:val="0"/>
                <w:numId w:val="13"/>
              </w:numPr>
              <w:rPr>
                <w:rFonts w:ascii="Times New Roman" w:hAnsi="Times New Roman" w:cs="Times New Roman"/>
                <w:sz w:val="24"/>
                <w:szCs w:val="24"/>
              </w:rPr>
            </w:pPr>
            <w:r w:rsidRPr="00A225FC">
              <w:rPr>
                <w:rFonts w:ascii="Times New Roman" w:hAnsi="Times New Roman" w:cs="Times New Roman"/>
                <w:sz w:val="24"/>
                <w:szCs w:val="24"/>
              </w:rPr>
              <w:t>ΟΜΛ</w:t>
            </w:r>
            <w:r w:rsidRPr="00A225FC">
              <w:rPr>
                <w:rFonts w:ascii="Times New Roman" w:hAnsi="Times New Roman" w:cs="Times New Roman"/>
                <w:sz w:val="24"/>
                <w:szCs w:val="24"/>
                <w:lang w:val="en-US"/>
              </w:rPr>
              <w:t xml:space="preserve"> </w:t>
            </w:r>
            <w:r w:rsidRPr="00A225FC">
              <w:rPr>
                <w:rFonts w:ascii="Times New Roman" w:hAnsi="Times New Roman" w:cs="Times New Roman"/>
                <w:sz w:val="24"/>
                <w:szCs w:val="24"/>
              </w:rPr>
              <w:t>με προηγούμενο ΜΔΣ</w:t>
            </w:r>
          </w:p>
          <w:p w:rsidR="006A54B9" w:rsidRPr="00A225FC" w:rsidRDefault="006A54B9" w:rsidP="0040103B">
            <w:pPr>
              <w:pStyle w:val="aa"/>
              <w:numPr>
                <w:ilvl w:val="0"/>
                <w:numId w:val="13"/>
              </w:numPr>
              <w:rPr>
                <w:rFonts w:ascii="Times New Roman" w:hAnsi="Times New Roman" w:cs="Times New Roman"/>
                <w:sz w:val="24"/>
                <w:szCs w:val="24"/>
              </w:rPr>
            </w:pPr>
            <w:r w:rsidRPr="00A225FC">
              <w:rPr>
                <w:rFonts w:ascii="Times New Roman" w:hAnsi="Times New Roman" w:cs="Times New Roman"/>
                <w:sz w:val="24"/>
                <w:szCs w:val="24"/>
              </w:rPr>
              <w:t>ΟΜΛ χωρίς προηγούμενο ΜΔΣ</w:t>
            </w:r>
          </w:p>
        </w:tc>
      </w:tr>
      <w:tr w:rsidR="006A54B9" w:rsidRPr="00A225FC" w:rsidTr="009C60DE">
        <w:trPr>
          <w:trHeight w:val="1149"/>
        </w:trPr>
        <w:tc>
          <w:tcPr>
            <w:tcW w:w="8315" w:type="dxa"/>
            <w:vAlign w:val="center"/>
          </w:tcPr>
          <w:p w:rsidR="006A54B9" w:rsidRPr="00A225FC" w:rsidRDefault="006A54B9" w:rsidP="0040103B">
            <w:pPr>
              <w:pStyle w:val="aa"/>
              <w:numPr>
                <w:ilvl w:val="0"/>
                <w:numId w:val="11"/>
              </w:numPr>
              <w:rPr>
                <w:rFonts w:ascii="Times New Roman" w:hAnsi="Times New Roman" w:cs="Times New Roman"/>
                <w:sz w:val="24"/>
                <w:szCs w:val="24"/>
              </w:rPr>
            </w:pPr>
            <w:r w:rsidRPr="00A225FC">
              <w:rPr>
                <w:rFonts w:ascii="Times New Roman" w:hAnsi="Times New Roman" w:cs="Times New Roman"/>
                <w:sz w:val="24"/>
                <w:szCs w:val="24"/>
              </w:rPr>
              <w:t>ΟΜΛ και ΜΔΣ</w:t>
            </w:r>
            <w:r w:rsidRPr="00A225FC">
              <w:rPr>
                <w:rStyle w:val="a5"/>
                <w:rFonts w:ascii="Times New Roman" w:hAnsi="Times New Roman" w:cs="Times New Roman"/>
                <w:sz w:val="24"/>
                <w:szCs w:val="24"/>
              </w:rPr>
              <w:footnoteReference w:id="50"/>
            </w:r>
            <w:r w:rsidRPr="00A225FC">
              <w:rPr>
                <w:rFonts w:ascii="Times New Roman" w:hAnsi="Times New Roman" w:cs="Times New Roman"/>
                <w:sz w:val="24"/>
                <w:szCs w:val="24"/>
              </w:rPr>
              <w:t xml:space="preserve"> σχετιζόμενα με τη θεραπεία</w:t>
            </w:r>
          </w:p>
          <w:p w:rsidR="006A54B9" w:rsidRPr="00A225FC" w:rsidRDefault="006A54B9" w:rsidP="0040103B">
            <w:pPr>
              <w:pStyle w:val="aa"/>
              <w:numPr>
                <w:ilvl w:val="0"/>
                <w:numId w:val="14"/>
              </w:numPr>
              <w:rPr>
                <w:rFonts w:ascii="Times New Roman" w:hAnsi="Times New Roman" w:cs="Times New Roman"/>
                <w:sz w:val="24"/>
                <w:szCs w:val="24"/>
              </w:rPr>
            </w:pPr>
            <w:r w:rsidRPr="00A225FC">
              <w:rPr>
                <w:rFonts w:ascii="Times New Roman" w:hAnsi="Times New Roman" w:cs="Times New Roman"/>
                <w:sz w:val="24"/>
                <w:szCs w:val="24"/>
              </w:rPr>
              <w:t>Με αλκυλιούντες παράγοντες (συνήθως ΟΜΛ-Μ1 ή Μ2)</w:t>
            </w:r>
          </w:p>
          <w:p w:rsidR="006A54B9" w:rsidRPr="00A225FC" w:rsidRDefault="006A54B9" w:rsidP="0040103B">
            <w:pPr>
              <w:pStyle w:val="aa"/>
              <w:numPr>
                <w:ilvl w:val="0"/>
                <w:numId w:val="14"/>
              </w:numPr>
              <w:rPr>
                <w:rFonts w:ascii="Times New Roman" w:hAnsi="Times New Roman" w:cs="Times New Roman"/>
                <w:sz w:val="24"/>
                <w:szCs w:val="24"/>
              </w:rPr>
            </w:pPr>
            <w:r w:rsidRPr="00A225FC">
              <w:rPr>
                <w:rFonts w:ascii="Times New Roman" w:hAnsi="Times New Roman" w:cs="Times New Roman"/>
                <w:sz w:val="24"/>
                <w:szCs w:val="24"/>
              </w:rPr>
              <w:t>Με Επιποδοφυλλοτοξίνη ή Ποδοφυλλοτοξίνες (Παράγοντας τοποϊσομεράσης τύπου ΙΙ) (συνήθως ΟΜΛ-Μ4 ή Μ5)</w:t>
            </w:r>
          </w:p>
        </w:tc>
      </w:tr>
      <w:tr w:rsidR="006A54B9" w:rsidRPr="00A225FC" w:rsidTr="009C60DE">
        <w:trPr>
          <w:trHeight w:val="553"/>
        </w:trPr>
        <w:tc>
          <w:tcPr>
            <w:tcW w:w="8315" w:type="dxa"/>
            <w:vAlign w:val="center"/>
          </w:tcPr>
          <w:p w:rsidR="006A54B9" w:rsidRPr="00A225FC" w:rsidRDefault="006A54B9" w:rsidP="0040103B">
            <w:pPr>
              <w:pStyle w:val="aa"/>
              <w:numPr>
                <w:ilvl w:val="0"/>
                <w:numId w:val="11"/>
              </w:numPr>
              <w:rPr>
                <w:rFonts w:ascii="Times New Roman" w:hAnsi="Times New Roman" w:cs="Times New Roman"/>
                <w:sz w:val="24"/>
                <w:szCs w:val="24"/>
              </w:rPr>
            </w:pPr>
            <w:r w:rsidRPr="00A225FC">
              <w:rPr>
                <w:rFonts w:ascii="Times New Roman" w:hAnsi="Times New Roman" w:cs="Times New Roman"/>
                <w:sz w:val="24"/>
                <w:szCs w:val="24"/>
              </w:rPr>
              <w:t>ΟΜΛ χωρίς ταξινόμηση</w:t>
            </w:r>
          </w:p>
        </w:tc>
      </w:tr>
    </w:tbl>
    <w:p w:rsidR="00E93088" w:rsidRPr="009447C4" w:rsidRDefault="00E93088" w:rsidP="009447C4">
      <w:pPr>
        <w:spacing w:line="360" w:lineRule="auto"/>
        <w:jc w:val="both"/>
        <w:rPr>
          <w:rFonts w:ascii="Times New Roman" w:hAnsi="Times New Roman" w:cs="Times New Roman"/>
          <w:sz w:val="28"/>
          <w:szCs w:val="28"/>
        </w:rPr>
      </w:pPr>
    </w:p>
    <w:p w:rsidR="006A54B9" w:rsidRPr="009447C4" w:rsidRDefault="009447C4" w:rsidP="009447C4">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Α5.3. </w:t>
      </w:r>
      <w:r w:rsidR="006A54B9" w:rsidRPr="009447C4">
        <w:rPr>
          <w:rFonts w:ascii="Times New Roman" w:hAnsi="Times New Roman" w:cs="Times New Roman"/>
          <w:sz w:val="28"/>
          <w:szCs w:val="28"/>
        </w:rPr>
        <w:t>Α</w:t>
      </w:r>
      <w:r w:rsidR="004F6E73" w:rsidRPr="009447C4">
        <w:rPr>
          <w:rFonts w:ascii="Times New Roman" w:hAnsi="Times New Roman" w:cs="Times New Roman"/>
          <w:sz w:val="28"/>
          <w:szCs w:val="28"/>
        </w:rPr>
        <w:t>ιτιολογία</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Σε μερικές περιπτώσεις η νόσος συνδέεται με την προηγ</w:t>
      </w:r>
      <w:r w:rsidR="00B404DA" w:rsidRPr="00A225FC">
        <w:rPr>
          <w:rFonts w:ascii="Times New Roman" w:hAnsi="Times New Roman" w:cs="Times New Roman"/>
          <w:sz w:val="24"/>
          <w:szCs w:val="24"/>
        </w:rPr>
        <w:t>ούμενη</w:t>
      </w:r>
      <w:r w:rsidRPr="00A225FC">
        <w:rPr>
          <w:rFonts w:ascii="Times New Roman" w:hAnsi="Times New Roman" w:cs="Times New Roman"/>
          <w:sz w:val="24"/>
          <w:szCs w:val="24"/>
        </w:rPr>
        <w:t xml:space="preserve"> έκθεση του οργανισμού σε ακτινοβολίες ή και χημειοθεραπεία.  Άλλοτε πριν από την εμφάνιση της οξείας λευχαιμίας έχει προηγηθεί μυελοϋπερπλαστικό ή μυελοδυσπλαστικό σύνδρομο, όπως η ιδιοπαθής μυελοΐνωση, η πολυκυτταραιμία vera και η θρομβοκυτταραιμία, ενώ πολλές περιπτώσεις αφορούν νόσο de novo, χωρίς να συνδέονται με κάποιο πιθανό αίτιο.  Λιγοστές περιπτώσεις έχει βρεθεί ότι προήλθαν από παρόμοιες αιματολογικές διαταραχές όπως η χρόνια μυελογε</w:t>
      </w:r>
      <w:r w:rsidR="00B404DA" w:rsidRPr="00A225FC">
        <w:rPr>
          <w:rFonts w:ascii="Times New Roman" w:hAnsi="Times New Roman" w:cs="Times New Roman"/>
          <w:sz w:val="24"/>
          <w:szCs w:val="24"/>
        </w:rPr>
        <w:t>νής λευχαιμία.</w:t>
      </w:r>
    </w:p>
    <w:p w:rsidR="006A54B9" w:rsidRPr="00A225FC" w:rsidRDefault="00B404DA"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w:t>
      </w:r>
      <w:r w:rsidR="006A54B9" w:rsidRPr="00A225FC">
        <w:rPr>
          <w:rFonts w:ascii="Times New Roman" w:hAnsi="Times New Roman" w:cs="Times New Roman"/>
          <w:sz w:val="24"/>
          <w:szCs w:val="24"/>
        </w:rPr>
        <w:t xml:space="preserve">ελέτες έχουν δείξει μια μικρή αλλά σημαντική αύξηση της νόσου σε εργάτες εταιριών ηλεκτρισμού και σε άτομα που ζούσαν κοντά σε ηλεκτρικές εγκαταστάσεις με καλώδια υψηλής τάσης.  Η έκθεση σε αναθυμιάσεις μετάλλων και η έκθεση σε μη ιονίζουσα ακτινοβολία από ηλεκτρομαγνητικά πεδία έχουν επίσης προταθεί </w:t>
      </w:r>
      <w:r w:rsidRPr="00A225FC">
        <w:rPr>
          <w:rFonts w:ascii="Times New Roman" w:hAnsi="Times New Roman" w:cs="Times New Roman"/>
          <w:sz w:val="24"/>
          <w:szCs w:val="24"/>
        </w:rPr>
        <w:t>ως</w:t>
      </w:r>
      <w:r w:rsidR="006A54B9" w:rsidRPr="00A225FC">
        <w:rPr>
          <w:rFonts w:ascii="Times New Roman" w:hAnsi="Times New Roman" w:cs="Times New Roman"/>
          <w:sz w:val="24"/>
          <w:szCs w:val="24"/>
        </w:rPr>
        <w:t xml:space="preserve"> λευχαιμιογόνα (</w:t>
      </w:r>
      <w:r w:rsidR="006A54B9" w:rsidRPr="00A225FC">
        <w:rPr>
          <w:rFonts w:ascii="Times New Roman" w:hAnsi="Times New Roman" w:cs="Times New Roman"/>
          <w:i/>
          <w:sz w:val="24"/>
          <w:szCs w:val="24"/>
        </w:rPr>
        <w:t>Giles et al., 2002</w:t>
      </w:r>
      <w:r w:rsidRPr="00A225FC">
        <w:rPr>
          <w:rFonts w:ascii="Times New Roman" w:hAnsi="Times New Roman" w:cs="Times New Roman"/>
          <w:sz w:val="24"/>
          <w:szCs w:val="24"/>
        </w:rPr>
        <w:t>).</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Σπουδαίος ε</w:t>
      </w:r>
      <w:r w:rsidR="00B404DA" w:rsidRPr="00A225FC">
        <w:rPr>
          <w:rFonts w:ascii="Times New Roman" w:hAnsi="Times New Roman" w:cs="Times New Roman"/>
          <w:sz w:val="24"/>
          <w:szCs w:val="24"/>
        </w:rPr>
        <w:t xml:space="preserve">ίναι ο ρόλος των ογκογονιδίων. </w:t>
      </w:r>
      <w:r w:rsidRPr="00A225FC">
        <w:rPr>
          <w:rFonts w:ascii="Times New Roman" w:hAnsi="Times New Roman" w:cs="Times New Roman"/>
          <w:sz w:val="24"/>
          <w:szCs w:val="24"/>
        </w:rPr>
        <w:t>Τα πρωτοογκογονίδια ρυθμίζουν την κυτταρική αύξηση ώστε να μην συμβαίνουν ανεξέλεγκτοι πολλαπλασιασμοί</w:t>
      </w:r>
      <w:r w:rsidR="00B404DA"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B404DA" w:rsidRPr="00A225FC">
        <w:rPr>
          <w:rFonts w:ascii="Times New Roman" w:hAnsi="Times New Roman" w:cs="Times New Roman"/>
          <w:sz w:val="24"/>
          <w:szCs w:val="24"/>
        </w:rPr>
        <w:t xml:space="preserve"> Οι</w:t>
      </w:r>
      <w:r w:rsidRPr="00A225FC">
        <w:rPr>
          <w:rFonts w:ascii="Times New Roman" w:hAnsi="Times New Roman" w:cs="Times New Roman"/>
          <w:sz w:val="24"/>
          <w:szCs w:val="24"/>
        </w:rPr>
        <w:t xml:space="preserve"> μεταθέσεις χρωμο</w:t>
      </w:r>
      <w:r w:rsidR="009447C4">
        <w:rPr>
          <w:rFonts w:ascii="Times New Roman" w:hAnsi="Times New Roman" w:cs="Times New Roman"/>
          <w:sz w:val="24"/>
          <w:szCs w:val="24"/>
        </w:rPr>
        <w:t>σωμικού υλικού σε σιωπηρά πρωτο</w:t>
      </w:r>
      <w:r w:rsidRPr="00A225FC">
        <w:rPr>
          <w:rFonts w:ascii="Times New Roman" w:hAnsi="Times New Roman" w:cs="Times New Roman"/>
          <w:sz w:val="24"/>
          <w:szCs w:val="24"/>
        </w:rPr>
        <w:t>ογκογονίδια προκαλεί τη μετατροπή τους σε ενεργά ογκογονίδια οπότε η ικανότη</w:t>
      </w:r>
      <w:r w:rsidR="009447C4">
        <w:rPr>
          <w:rFonts w:ascii="Times New Roman" w:hAnsi="Times New Roman" w:cs="Times New Roman"/>
          <w:sz w:val="24"/>
          <w:szCs w:val="24"/>
        </w:rPr>
        <w:t>τα ρύθμισης χάνεται.  Ένα πρωτο</w:t>
      </w:r>
      <w:r w:rsidRPr="00A225FC">
        <w:rPr>
          <w:rFonts w:ascii="Times New Roman" w:hAnsi="Times New Roman" w:cs="Times New Roman"/>
          <w:sz w:val="24"/>
          <w:szCs w:val="24"/>
        </w:rPr>
        <w:t xml:space="preserve">ογκογονίδιο μπορεί να μετατραπεί σε ογκογονίδιο όταν μετατοπιστεί σε μεταγραφικά ενεργή περιοχή, όπως στην </w:t>
      </w:r>
      <w:r w:rsidR="0047527D">
        <w:rPr>
          <w:rFonts w:ascii="Times New Roman" w:hAnsi="Times New Roman" w:cs="Times New Roman"/>
          <w:sz w:val="24"/>
          <w:szCs w:val="24"/>
        </w:rPr>
        <w:t>t(8;14)(q24;q32)</w:t>
      </w:r>
      <w:r w:rsidR="0047527D" w:rsidRPr="0047527D">
        <w:rPr>
          <w:rFonts w:ascii="Times New Roman" w:hAnsi="Times New Roman" w:cs="Times New Roman"/>
          <w:sz w:val="24"/>
          <w:szCs w:val="24"/>
        </w:rPr>
        <w:t xml:space="preserve"> </w:t>
      </w:r>
      <w:r w:rsidR="0047527D">
        <w:rPr>
          <w:rFonts w:ascii="Times New Roman" w:hAnsi="Times New Roman" w:cs="Times New Roman"/>
          <w:sz w:val="24"/>
          <w:szCs w:val="24"/>
        </w:rPr>
        <w:t>αντι</w:t>
      </w:r>
      <w:r w:rsidRPr="00A225FC">
        <w:rPr>
          <w:rFonts w:ascii="Times New Roman" w:hAnsi="Times New Roman" w:cs="Times New Roman"/>
          <w:sz w:val="24"/>
          <w:szCs w:val="24"/>
        </w:rPr>
        <w:t>μετάθεση</w:t>
      </w:r>
      <w:r w:rsidR="0047527D" w:rsidRPr="0047527D">
        <w:rPr>
          <w:rFonts w:ascii="Times New Roman" w:hAnsi="Times New Roman" w:cs="Times New Roman"/>
          <w:sz w:val="24"/>
          <w:szCs w:val="24"/>
        </w:rPr>
        <w:t>,</w:t>
      </w:r>
      <w:r w:rsidR="009447C4">
        <w:rPr>
          <w:rFonts w:ascii="Times New Roman" w:hAnsi="Times New Roman" w:cs="Times New Roman"/>
          <w:sz w:val="24"/>
          <w:szCs w:val="24"/>
        </w:rPr>
        <w:t xml:space="preserve"> όπου το πρωτο</w:t>
      </w:r>
      <w:r w:rsidRPr="00A225FC">
        <w:rPr>
          <w:rFonts w:ascii="Times New Roman" w:hAnsi="Times New Roman" w:cs="Times New Roman"/>
          <w:sz w:val="24"/>
          <w:szCs w:val="24"/>
        </w:rPr>
        <w:t>ογκογονίδιο C-MYC μετατοπίζεται κοντά σε μεταγραφικά ενεργή περιοχή ανοσοσφαιρίνης (</w:t>
      </w:r>
      <w:r w:rsidRPr="00A225FC">
        <w:rPr>
          <w:rFonts w:ascii="Times New Roman" w:hAnsi="Times New Roman" w:cs="Times New Roman"/>
          <w:i/>
          <w:sz w:val="24"/>
          <w:szCs w:val="24"/>
        </w:rPr>
        <w:t>Βόργιας, 1995</w:t>
      </w:r>
      <w:r w:rsidR="00B404DA" w:rsidRPr="00A225FC">
        <w:rPr>
          <w:rFonts w:ascii="Times New Roman" w:hAnsi="Times New Roman" w:cs="Times New Roman"/>
          <w:sz w:val="24"/>
          <w:szCs w:val="24"/>
        </w:rPr>
        <w:t>).</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Είναι δυνατόν να παρουσιαστούν ποιοτικές αλλαγές στην έκφραση του γονιδίου (μεταλλ</w:t>
      </w:r>
      <w:r w:rsidR="00B404DA" w:rsidRPr="00A225FC">
        <w:rPr>
          <w:rFonts w:ascii="Times New Roman" w:hAnsi="Times New Roman" w:cs="Times New Roman"/>
          <w:sz w:val="24"/>
          <w:szCs w:val="24"/>
        </w:rPr>
        <w:t>αγές</w:t>
      </w:r>
      <w:r w:rsidRPr="00A225FC">
        <w:rPr>
          <w:rFonts w:ascii="Times New Roman" w:hAnsi="Times New Roman" w:cs="Times New Roman"/>
          <w:sz w:val="24"/>
          <w:szCs w:val="24"/>
        </w:rPr>
        <w:t>, διαγραφές και μετατοπίσεις), αλλά και ποσοτικές αλλαγές (πολλαπ</w:t>
      </w:r>
      <w:r w:rsidR="00B404DA" w:rsidRPr="00A225FC">
        <w:rPr>
          <w:rFonts w:ascii="Times New Roman" w:hAnsi="Times New Roman" w:cs="Times New Roman"/>
          <w:sz w:val="24"/>
          <w:szCs w:val="24"/>
        </w:rPr>
        <w:t>λασιασμός τμήματος ή προσθήκη).</w:t>
      </w:r>
      <w:r w:rsidRPr="00A225FC">
        <w:rPr>
          <w:rFonts w:ascii="Times New Roman" w:hAnsi="Times New Roman" w:cs="Times New Roman"/>
          <w:sz w:val="24"/>
          <w:szCs w:val="24"/>
        </w:rPr>
        <w:t xml:space="preserve"> </w:t>
      </w:r>
      <w:r w:rsidR="00B404DA" w:rsidRPr="00A225FC">
        <w:rPr>
          <w:rFonts w:ascii="Times New Roman" w:hAnsi="Times New Roman" w:cs="Times New Roman"/>
          <w:sz w:val="24"/>
          <w:szCs w:val="24"/>
        </w:rPr>
        <w:t xml:space="preserve"> </w:t>
      </w:r>
      <w:r w:rsidRPr="00A225FC">
        <w:rPr>
          <w:rFonts w:ascii="Times New Roman" w:hAnsi="Times New Roman" w:cs="Times New Roman"/>
          <w:sz w:val="24"/>
          <w:szCs w:val="24"/>
        </w:rPr>
        <w:t>Οι περισσότερες μεταλλ</w:t>
      </w:r>
      <w:r w:rsidR="00B404DA" w:rsidRPr="00A225FC">
        <w:rPr>
          <w:rFonts w:ascii="Times New Roman" w:hAnsi="Times New Roman" w:cs="Times New Roman"/>
          <w:sz w:val="24"/>
          <w:szCs w:val="24"/>
        </w:rPr>
        <w:t>αγές</w:t>
      </w:r>
      <w:r w:rsidRPr="00A225FC">
        <w:rPr>
          <w:rFonts w:ascii="Times New Roman" w:hAnsi="Times New Roman" w:cs="Times New Roman"/>
          <w:sz w:val="24"/>
          <w:szCs w:val="24"/>
        </w:rPr>
        <w:t xml:space="preserve"> σχετίζονται με την οικογένεια γονιδίων ras, και ιδιαίτερα με το γονίδιο N-ras και ανιχνεύονται στο 1/3 των ασθενών με οξεία μυελογενή λευχαι</w:t>
      </w:r>
      <w:r w:rsidR="00B404DA" w:rsidRPr="00A225FC">
        <w:rPr>
          <w:rFonts w:ascii="Times New Roman" w:hAnsi="Times New Roman" w:cs="Times New Roman"/>
          <w:sz w:val="24"/>
          <w:szCs w:val="24"/>
        </w:rPr>
        <w:t xml:space="preserve">μία. </w:t>
      </w:r>
      <w:r w:rsidRPr="00A225FC">
        <w:rPr>
          <w:rFonts w:ascii="Times New Roman" w:hAnsi="Times New Roman" w:cs="Times New Roman"/>
          <w:sz w:val="24"/>
          <w:szCs w:val="24"/>
        </w:rPr>
        <w:t xml:space="preserve">Σε σπάνιες περιπτώσεις παρουσιάζεται t(9q;22q), που αφορά το γονίδιο abl του χρωμοσώματος 9 και το γονίδιο bcr του χρωμοσώματος 22 και έχει αποδειχθεί η εμπλοκή της πρωτεΐνης P190 ή P210.  Η ενεργοποίηση των ογκογονιδίων γίνεται με τρεις κυρίως μηχανισμούς, τη σημειακή </w:t>
      </w:r>
      <w:r w:rsidR="00B404DA" w:rsidRPr="00A225FC">
        <w:rPr>
          <w:rFonts w:ascii="Times New Roman" w:hAnsi="Times New Roman" w:cs="Times New Roman"/>
          <w:sz w:val="24"/>
          <w:szCs w:val="24"/>
        </w:rPr>
        <w:t>μεταλλαγή,</w:t>
      </w:r>
      <w:r w:rsidRPr="00A225FC">
        <w:rPr>
          <w:rFonts w:ascii="Times New Roman" w:hAnsi="Times New Roman" w:cs="Times New Roman"/>
          <w:sz w:val="24"/>
          <w:szCs w:val="24"/>
        </w:rPr>
        <w:t xml:space="preserve"> την επέκταση και τη</w:t>
      </w:r>
      <w:r w:rsidR="0047527D">
        <w:rPr>
          <w:rFonts w:ascii="Times New Roman" w:hAnsi="Times New Roman" w:cs="Times New Roman"/>
          <w:sz w:val="24"/>
          <w:szCs w:val="24"/>
        </w:rPr>
        <w:t>ν</w:t>
      </w:r>
      <w:r w:rsidRPr="00A225FC">
        <w:rPr>
          <w:rFonts w:ascii="Times New Roman" w:hAnsi="Times New Roman" w:cs="Times New Roman"/>
          <w:sz w:val="24"/>
          <w:szCs w:val="24"/>
        </w:rPr>
        <w:t xml:space="preserve"> </w:t>
      </w:r>
      <w:r w:rsidR="0047527D">
        <w:rPr>
          <w:rFonts w:ascii="Times New Roman" w:hAnsi="Times New Roman" w:cs="Times New Roman"/>
          <w:sz w:val="24"/>
          <w:szCs w:val="24"/>
        </w:rPr>
        <w:t>αντι</w:t>
      </w:r>
      <w:r w:rsidRPr="00A225FC">
        <w:rPr>
          <w:rFonts w:ascii="Times New Roman" w:hAnsi="Times New Roman" w:cs="Times New Roman"/>
          <w:sz w:val="24"/>
          <w:szCs w:val="24"/>
        </w:rPr>
        <w:t>μετάθεση χρωμοσωμικού υλικού με γονιδιακή αναδιάταξη.  Σημειακές μεταλλ</w:t>
      </w:r>
      <w:r w:rsidR="00B404DA" w:rsidRPr="00A225FC">
        <w:rPr>
          <w:rFonts w:ascii="Times New Roman" w:hAnsi="Times New Roman" w:cs="Times New Roman"/>
          <w:sz w:val="24"/>
          <w:szCs w:val="24"/>
        </w:rPr>
        <w:t>αγές</w:t>
      </w:r>
      <w:r w:rsidRPr="00A225FC">
        <w:rPr>
          <w:rFonts w:ascii="Times New Roman" w:hAnsi="Times New Roman" w:cs="Times New Roman"/>
          <w:sz w:val="24"/>
          <w:szCs w:val="24"/>
        </w:rPr>
        <w:t xml:space="preserve"> στο γονίδιο N-ras έχουν βρεθεί στο 25% των περιπτώσεων οξείας μυελογενούς λευχαιμίας και στο ογκογονίδιο c-fms σε σχετικά λίγες περιπτώσεις ΟΜΛ.  Τα ογκογονίδια της οικογένειας c-ras (H-ras, K-ras και N-ras) κωδικοποιούν τη σύνθεση της πρωτεΐνης p210, που αναπτύσσει στο κύτταρο δραστηριότητα GTP</w:t>
      </w:r>
      <w:r w:rsidR="00E312CE" w:rsidRPr="00A225FC">
        <w:rPr>
          <w:rFonts w:ascii="Times New Roman" w:hAnsi="Times New Roman" w:cs="Times New Roman"/>
          <w:sz w:val="24"/>
          <w:szCs w:val="24"/>
        </w:rPr>
        <w:t>-</w:t>
      </w:r>
      <w:r w:rsidRPr="00A225FC">
        <w:rPr>
          <w:rFonts w:ascii="Times New Roman" w:hAnsi="Times New Roman" w:cs="Times New Roman"/>
          <w:sz w:val="24"/>
          <w:szCs w:val="24"/>
        </w:rPr>
        <w:t xml:space="preserve">άσης και παρεμβαίνει στη μεταβίβαση του μηνύματος από τη μεμβράνη στον πυρήνα.  Το ογκογονίδιο c-fms κωδικοποιεί τη σύνθεση του υποδοχέα του αυξητικού </w:t>
      </w:r>
      <w:r w:rsidRPr="00A225FC">
        <w:rPr>
          <w:rFonts w:ascii="Times New Roman" w:hAnsi="Times New Roman" w:cs="Times New Roman"/>
          <w:sz w:val="24"/>
          <w:szCs w:val="24"/>
        </w:rPr>
        <w:lastRenderedPageBreak/>
        <w:t>παράγοντα M-CSF</w:t>
      </w:r>
      <w:r w:rsidRPr="00A225FC">
        <w:rPr>
          <w:rFonts w:ascii="Times New Roman" w:hAnsi="Times New Roman" w:cs="Times New Roman"/>
          <w:sz w:val="24"/>
          <w:szCs w:val="24"/>
          <w:vertAlign w:val="superscript"/>
        </w:rPr>
        <w:footnoteReference w:id="51"/>
      </w:r>
      <w:r w:rsidRPr="00A225FC">
        <w:rPr>
          <w:rFonts w:ascii="Times New Roman" w:hAnsi="Times New Roman" w:cs="Times New Roman"/>
          <w:sz w:val="24"/>
          <w:szCs w:val="24"/>
        </w:rPr>
        <w:t xml:space="preserve"> στην κυτταρική μεμβράνη (M-CSF-R</w:t>
      </w:r>
      <w:r w:rsidRPr="00A225FC">
        <w:rPr>
          <w:rFonts w:ascii="Times New Roman" w:hAnsi="Times New Roman" w:cs="Times New Roman"/>
          <w:sz w:val="24"/>
          <w:szCs w:val="24"/>
          <w:vertAlign w:val="superscript"/>
        </w:rPr>
        <w:footnoteReference w:id="52"/>
      </w:r>
      <w:r w:rsidRPr="00A225FC">
        <w:rPr>
          <w:rFonts w:ascii="Times New Roman" w:hAnsi="Times New Roman" w:cs="Times New Roman"/>
          <w:sz w:val="24"/>
          <w:szCs w:val="24"/>
        </w:rPr>
        <w:t>) (</w:t>
      </w:r>
      <w:r w:rsidRPr="00A225FC">
        <w:rPr>
          <w:rFonts w:ascii="Times New Roman" w:hAnsi="Times New Roman" w:cs="Times New Roman"/>
          <w:i/>
          <w:sz w:val="24"/>
          <w:szCs w:val="24"/>
        </w:rPr>
        <w:t>Handin et al.</w:t>
      </w:r>
      <w:r w:rsidR="00B404DA"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B404DA"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Rodgers et al.</w:t>
      </w:r>
      <w:r w:rsidR="00B404DA"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Pr="00A225FC">
        <w:rPr>
          <w:rFonts w:ascii="Times New Roman" w:hAnsi="Times New Roman" w:cs="Times New Roman"/>
          <w:sz w:val="24"/>
          <w:szCs w:val="24"/>
        </w:rPr>
        <w:t>)</w:t>
      </w:r>
      <w:r w:rsidR="00B404DA" w:rsidRPr="00A225FC">
        <w:rPr>
          <w:rFonts w:ascii="Times New Roman" w:hAnsi="Times New Roman" w:cs="Times New Roman"/>
          <w:sz w:val="24"/>
          <w:szCs w:val="24"/>
        </w:rPr>
        <w:t>.</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Συγγενής ή επίκτητοι προδιαθεσικοί παράγοντες φαίνεται να εί</w:t>
      </w:r>
      <w:r w:rsidR="00E93088" w:rsidRPr="00A225FC">
        <w:rPr>
          <w:rFonts w:ascii="Times New Roman" w:hAnsi="Times New Roman" w:cs="Times New Roman"/>
          <w:sz w:val="24"/>
          <w:szCs w:val="24"/>
        </w:rPr>
        <w:t>ναι οι χρωμοσωμικές διαταραχές.</w:t>
      </w:r>
      <w:r w:rsidRPr="00A225FC">
        <w:rPr>
          <w:rFonts w:ascii="Times New Roman" w:hAnsi="Times New Roman" w:cs="Times New Roman"/>
          <w:sz w:val="24"/>
          <w:szCs w:val="24"/>
        </w:rPr>
        <w:t xml:space="preserve"> Η ανεύρεση μεταθέσεων στον καρυότυπο αποτελεί δυσμενή προγνωστικό στο</w:t>
      </w:r>
      <w:r w:rsidR="00E93088" w:rsidRPr="00A225FC">
        <w:rPr>
          <w:rFonts w:ascii="Times New Roman" w:hAnsi="Times New Roman" w:cs="Times New Roman"/>
          <w:sz w:val="24"/>
          <w:szCs w:val="24"/>
        </w:rPr>
        <w:t>ιχείο.</w:t>
      </w:r>
      <w:r w:rsidRPr="00A225FC">
        <w:rPr>
          <w:rFonts w:ascii="Times New Roman" w:hAnsi="Times New Roman" w:cs="Times New Roman"/>
          <w:sz w:val="24"/>
          <w:szCs w:val="24"/>
        </w:rPr>
        <w:t xml:space="preserve"> Πολύ συχνή είναι η ανεύρεση χρωμοσωμικών μεταθέσεων με γονιδιακή αναδιάταξη.  Στο 100% των περιπτώσεων της οξείας προμυελοκυτταρικής λευχαιμίας (Μ3) υπάρχει η αντιμετάθεση t(15;17)(q22;q12).  Πρόκειται για ανταλλαγή γενετικού υλικού μεταξύ των χρωμοσωμάτων 15 και 17, κατά την οποία το γονίδιο RARa στο χρωμόσωμα 17q12 που κωδικοποιεί τη σύνθεση του υποδοχέα του ρετινοϊκού οξέος, μετακινείται στο χρωμόσωμα 15q22 και τοποθετείται κάτω από το γονίδιο PML που κωδικοποιεί τη σύνθεση μιας πυρηνικής μεταλλο</w:t>
      </w:r>
      <w:r w:rsidR="00E93088" w:rsidRPr="00A225FC">
        <w:rPr>
          <w:rFonts w:ascii="Times New Roman" w:hAnsi="Times New Roman" w:cs="Times New Roman"/>
          <w:sz w:val="24"/>
          <w:szCs w:val="24"/>
        </w:rPr>
        <w:t>πρωτεΐνης.</w:t>
      </w:r>
      <w:r w:rsidRPr="00A225FC">
        <w:rPr>
          <w:rFonts w:ascii="Times New Roman" w:hAnsi="Times New Roman" w:cs="Times New Roman"/>
          <w:sz w:val="24"/>
          <w:szCs w:val="24"/>
        </w:rPr>
        <w:t xml:space="preserve"> Με τη</w:t>
      </w:r>
      <w:r w:rsidR="0047527D">
        <w:rPr>
          <w:rFonts w:ascii="Times New Roman" w:hAnsi="Times New Roman" w:cs="Times New Roman"/>
          <w:sz w:val="24"/>
          <w:szCs w:val="24"/>
        </w:rPr>
        <w:t>ν</w:t>
      </w:r>
      <w:r w:rsidRPr="00A225FC">
        <w:rPr>
          <w:rFonts w:ascii="Times New Roman" w:hAnsi="Times New Roman" w:cs="Times New Roman"/>
          <w:sz w:val="24"/>
          <w:szCs w:val="24"/>
        </w:rPr>
        <w:t xml:space="preserve"> </w:t>
      </w:r>
      <w:r w:rsidR="0047527D">
        <w:rPr>
          <w:rFonts w:ascii="Times New Roman" w:hAnsi="Times New Roman" w:cs="Times New Roman"/>
          <w:sz w:val="24"/>
          <w:szCs w:val="24"/>
        </w:rPr>
        <w:t>αντι</w:t>
      </w:r>
      <w:r w:rsidRPr="00A225FC">
        <w:rPr>
          <w:rFonts w:ascii="Times New Roman" w:hAnsi="Times New Roman" w:cs="Times New Roman"/>
          <w:sz w:val="24"/>
          <w:szCs w:val="24"/>
        </w:rPr>
        <w:t xml:space="preserve">μετάθεση αυτή δημιουργείται ένα χιμαιρικό γονίδιο, το PML-RARa, πρωτεϊνικό προϊόν του οποίου ενοχοποιείται </w:t>
      </w:r>
      <w:r w:rsidR="00776941">
        <w:rPr>
          <w:rFonts w:ascii="Times New Roman" w:hAnsi="Times New Roman" w:cs="Times New Roman"/>
          <w:sz w:val="24"/>
          <w:szCs w:val="24"/>
        </w:rPr>
        <w:t>για την</w:t>
      </w:r>
      <w:r w:rsidRPr="00A225FC">
        <w:rPr>
          <w:rFonts w:ascii="Times New Roman" w:hAnsi="Times New Roman" w:cs="Times New Roman"/>
          <w:sz w:val="24"/>
          <w:szCs w:val="24"/>
        </w:rPr>
        <w:t xml:space="preserve"> παθογένεια της νόσου (</w:t>
      </w:r>
      <w:r w:rsidRPr="00A225FC">
        <w:rPr>
          <w:rFonts w:ascii="Times New Roman" w:hAnsi="Times New Roman" w:cs="Times New Roman"/>
          <w:i/>
          <w:sz w:val="24"/>
          <w:szCs w:val="24"/>
        </w:rPr>
        <w:t>Lichtman et al.</w:t>
      </w:r>
      <w:r w:rsidR="00EE2725"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EE2725"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Stölzel</w:t>
      </w:r>
      <w:r w:rsidR="00EE2725"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EE2725" w:rsidRPr="00A225FC">
        <w:rPr>
          <w:rFonts w:ascii="Times New Roman" w:hAnsi="Times New Roman" w:cs="Times New Roman"/>
          <w:sz w:val="24"/>
          <w:szCs w:val="24"/>
        </w:rPr>
        <w:t>).</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Ενεργοποίηση του ογκογονιδίου c-abl με αντιμετάθεση t(9;22)(q34;q11), που κλασικά παρατηρείται στη χρόνια μυελογενή λευχαιμία και ονομάζεται χρωμόσωμα Φιλαδέλφεια (Ph1), βρίσκεται σε περιπτώσεις οξείας μυελογενούς λευχαιμίας.  Οι περισσότερες από τις περιπτώσεις αυτές αφορούν τον υπότυπο </w:t>
      </w:r>
      <w:r w:rsidR="00FC4C83" w:rsidRPr="00A225FC">
        <w:rPr>
          <w:rFonts w:ascii="Times New Roman" w:hAnsi="Times New Roman" w:cs="Times New Roman"/>
          <w:sz w:val="24"/>
          <w:szCs w:val="24"/>
        </w:rPr>
        <w:t xml:space="preserve">Μ1 </w:t>
      </w:r>
      <w:r w:rsidRPr="00A225FC">
        <w:rPr>
          <w:rFonts w:ascii="Times New Roman" w:hAnsi="Times New Roman" w:cs="Times New Roman"/>
          <w:sz w:val="24"/>
          <w:szCs w:val="24"/>
        </w:rPr>
        <w:t>κατά FAB</w:t>
      </w:r>
      <w:r w:rsidR="00EE2725" w:rsidRPr="00A225FC">
        <w:rPr>
          <w:rFonts w:ascii="Times New Roman" w:hAnsi="Times New Roman" w:cs="Times New Roman"/>
          <w:sz w:val="24"/>
          <w:szCs w:val="24"/>
        </w:rPr>
        <w:t>.</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Στην οξεία μυελογενή λευχα</w:t>
      </w:r>
      <w:r w:rsidR="00EE2725" w:rsidRPr="00A225FC">
        <w:rPr>
          <w:rFonts w:ascii="Times New Roman" w:hAnsi="Times New Roman" w:cs="Times New Roman"/>
          <w:sz w:val="24"/>
          <w:szCs w:val="24"/>
        </w:rPr>
        <w:t>ιμία με ωρίμανση (υπότυπος Μ2),</w:t>
      </w:r>
      <w:r w:rsidRPr="00A225FC">
        <w:rPr>
          <w:rFonts w:ascii="Times New Roman" w:hAnsi="Times New Roman" w:cs="Times New Roman"/>
          <w:sz w:val="24"/>
          <w:szCs w:val="24"/>
        </w:rPr>
        <w:t xml:space="preserve"> παρατηρείται η αντιμετάθεση t(8;21)(q22;q</w:t>
      </w:r>
      <w:r w:rsidR="00EE2725" w:rsidRPr="00A225FC">
        <w:rPr>
          <w:rFonts w:ascii="Times New Roman" w:hAnsi="Times New Roman" w:cs="Times New Roman"/>
          <w:sz w:val="24"/>
          <w:szCs w:val="24"/>
        </w:rPr>
        <w:t>22) στο 20% των ασθενών.</w:t>
      </w:r>
      <w:r w:rsidRPr="00A225FC">
        <w:rPr>
          <w:rFonts w:ascii="Times New Roman" w:hAnsi="Times New Roman" w:cs="Times New Roman"/>
          <w:sz w:val="24"/>
          <w:szCs w:val="24"/>
        </w:rPr>
        <w:t xml:space="preserve"> Η αντιμετάθεση αυτή οδηγεί στη δημιουργία του χιμαιρικού γονιδίου AML1/ETO, το προϊόν του οποίου είναι ακ</w:t>
      </w:r>
      <w:r w:rsidR="00776941">
        <w:rPr>
          <w:rFonts w:ascii="Times New Roman" w:hAnsi="Times New Roman" w:cs="Times New Roman"/>
          <w:sz w:val="24"/>
          <w:szCs w:val="24"/>
        </w:rPr>
        <w:t>όμη άγνωστης βιολογικής δράσης.</w:t>
      </w:r>
      <w:r w:rsidRPr="00A225FC">
        <w:rPr>
          <w:rFonts w:ascii="Times New Roman" w:hAnsi="Times New Roman" w:cs="Times New Roman"/>
          <w:sz w:val="24"/>
          <w:szCs w:val="24"/>
        </w:rPr>
        <w:t xml:space="preserve"> Συχνά στους αρρώστους με t(8;21)(q22;q22)</w:t>
      </w:r>
      <w:r w:rsidR="00EE2725" w:rsidRPr="00A225FC">
        <w:rPr>
          <w:rFonts w:ascii="Times New Roman" w:hAnsi="Times New Roman" w:cs="Times New Roman"/>
          <w:sz w:val="24"/>
          <w:szCs w:val="24"/>
        </w:rPr>
        <w:t xml:space="preserve"> αντιμετάθεση</w:t>
      </w:r>
      <w:r w:rsidRPr="00A225FC">
        <w:rPr>
          <w:rFonts w:ascii="Times New Roman" w:hAnsi="Times New Roman" w:cs="Times New Roman"/>
          <w:sz w:val="24"/>
          <w:szCs w:val="24"/>
        </w:rPr>
        <w:t xml:space="preserve"> παρατηρείται και απώλεια του μακρού σκέλους του χρωμοσώματος 9 (9q-) ή απώλεια ενός ολόκληρου φυλετικού χρωμοσώματος X ή Y (</w:t>
      </w:r>
      <w:r w:rsidRPr="00A225FC">
        <w:rPr>
          <w:rFonts w:ascii="Times New Roman" w:hAnsi="Times New Roman" w:cs="Times New Roman"/>
          <w:i/>
          <w:sz w:val="24"/>
          <w:szCs w:val="24"/>
        </w:rPr>
        <w:t>Silva et al., 2010</w:t>
      </w:r>
      <w:r w:rsidR="00EE2725" w:rsidRPr="00A225FC">
        <w:rPr>
          <w:rFonts w:ascii="Times New Roman" w:hAnsi="Times New Roman" w:cs="Times New Roman"/>
          <w:sz w:val="24"/>
          <w:szCs w:val="24"/>
        </w:rPr>
        <w:t>).</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Σε μικρό ποσοστό αρρώστων με οξεία μυελομονοκυτταρική λευχαιμία (ΟΜΛ-Μ4), συναντάται η </w:t>
      </w:r>
      <w:r w:rsidR="0047527D" w:rsidRPr="00A225FC">
        <w:rPr>
          <w:rFonts w:ascii="Times New Roman" w:hAnsi="Times New Roman" w:cs="Times New Roman"/>
          <w:sz w:val="24"/>
          <w:szCs w:val="24"/>
        </w:rPr>
        <w:t>t(6;9)(p22;q34)</w:t>
      </w:r>
      <w:r w:rsidR="0047527D">
        <w:rPr>
          <w:rFonts w:ascii="Times New Roman" w:hAnsi="Times New Roman" w:cs="Times New Roman"/>
          <w:sz w:val="24"/>
          <w:szCs w:val="24"/>
        </w:rPr>
        <w:t xml:space="preserve"> </w:t>
      </w:r>
      <w:r w:rsidRPr="00A225FC">
        <w:rPr>
          <w:rFonts w:ascii="Times New Roman" w:hAnsi="Times New Roman" w:cs="Times New Roman"/>
          <w:sz w:val="24"/>
          <w:szCs w:val="24"/>
        </w:rPr>
        <w:t>αντιμετάθεση, όπου συσχετίζεται με αυξημένη αναλογία βασεόφιλων κυττάρων στους πάσχοντες.  Στον ίδιο υπότυπο βρίσκεται συχνά αναστροφή του γενετικού υλικού στο χρωμόσ</w:t>
      </w:r>
      <w:r w:rsidR="00EE2725" w:rsidRPr="00A225FC">
        <w:rPr>
          <w:rFonts w:ascii="Times New Roman" w:hAnsi="Times New Roman" w:cs="Times New Roman"/>
          <w:sz w:val="24"/>
          <w:szCs w:val="24"/>
        </w:rPr>
        <w:t xml:space="preserve">ωμα 16 </w:t>
      </w:r>
      <w:r w:rsidRPr="00A225FC">
        <w:rPr>
          <w:rFonts w:ascii="Times New Roman" w:hAnsi="Times New Roman" w:cs="Times New Roman"/>
          <w:sz w:val="24"/>
          <w:szCs w:val="24"/>
        </w:rPr>
        <w:t>[inv(16)(p13;q22)], ή απώλεια του μακ</w:t>
      </w:r>
      <w:r w:rsidR="00EE2725" w:rsidRPr="00A225FC">
        <w:rPr>
          <w:rFonts w:ascii="Times New Roman" w:hAnsi="Times New Roman" w:cs="Times New Roman"/>
          <w:sz w:val="24"/>
          <w:szCs w:val="24"/>
        </w:rPr>
        <w:t>ρού σκέλους του χρωμοσώματος 16</w:t>
      </w:r>
      <w:r w:rsidR="00776941">
        <w:rPr>
          <w:rFonts w:ascii="Times New Roman" w:hAnsi="Times New Roman" w:cs="Times New Roman"/>
          <w:sz w:val="24"/>
          <w:szCs w:val="24"/>
        </w:rPr>
        <w:t xml:space="preserve">[del(16)(q22)] </w:t>
      </w:r>
      <w:r w:rsidRPr="00A225FC">
        <w:rPr>
          <w:rFonts w:ascii="Times New Roman" w:hAnsi="Times New Roman" w:cs="Times New Roman"/>
          <w:sz w:val="24"/>
          <w:szCs w:val="24"/>
        </w:rPr>
        <w:t>ή αντιμετάθεση γενετικού υλικού μέσα στο ίδιο</w:t>
      </w:r>
      <w:r w:rsidR="00776941">
        <w:rPr>
          <w:rFonts w:ascii="Times New Roman" w:hAnsi="Times New Roman" w:cs="Times New Roman"/>
          <w:sz w:val="24"/>
          <w:szCs w:val="24"/>
        </w:rPr>
        <w:t xml:space="preserve"> χρωμόσωμα [t(16;16)(q13;q22)].</w:t>
      </w:r>
      <w:r w:rsidRPr="00A225FC">
        <w:rPr>
          <w:rFonts w:ascii="Times New Roman" w:hAnsi="Times New Roman" w:cs="Times New Roman"/>
          <w:sz w:val="24"/>
          <w:szCs w:val="24"/>
        </w:rPr>
        <w:t xml:space="preserve"> </w:t>
      </w:r>
      <w:r w:rsidR="00EE2725" w:rsidRPr="00A225FC">
        <w:rPr>
          <w:rFonts w:ascii="Times New Roman" w:hAnsi="Times New Roman" w:cs="Times New Roman"/>
          <w:sz w:val="24"/>
          <w:szCs w:val="24"/>
        </w:rPr>
        <w:t>Οι</w:t>
      </w:r>
      <w:r w:rsidRPr="00A225FC">
        <w:rPr>
          <w:rFonts w:ascii="Times New Roman" w:hAnsi="Times New Roman" w:cs="Times New Roman"/>
          <w:sz w:val="24"/>
          <w:szCs w:val="24"/>
        </w:rPr>
        <w:t xml:space="preserve"> τρεις αυτές χρωμοσωμικές ανωμαλίες συνδέονται με αυξημένο αριθμό και λειτουργικές ανωμαλίες των ηωσινόφιλων κυττάρων στους πάσχοντες (</w:t>
      </w:r>
      <w:r w:rsidRPr="00A225FC">
        <w:rPr>
          <w:rFonts w:ascii="Times New Roman" w:hAnsi="Times New Roman" w:cs="Times New Roman"/>
          <w:i/>
          <w:sz w:val="24"/>
          <w:szCs w:val="24"/>
        </w:rPr>
        <w:t>Zhao et al., 2010</w:t>
      </w:r>
      <w:r w:rsidR="00EE2725" w:rsidRPr="00A225FC">
        <w:rPr>
          <w:rFonts w:ascii="Times New Roman" w:hAnsi="Times New Roman" w:cs="Times New Roman"/>
          <w:sz w:val="24"/>
          <w:szCs w:val="24"/>
        </w:rPr>
        <w:t>).</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ακριβής αιτιολογία της νόσου δεν είναι γνωστή, όμως υπάρχουν πολλές ενδείξεις για την επίδραση ενός λευχαιμιογόνου RNA ιού με </w:t>
      </w:r>
      <w:r w:rsidR="00EE2725" w:rsidRPr="00A225FC">
        <w:rPr>
          <w:rFonts w:ascii="Times New Roman" w:hAnsi="Times New Roman" w:cs="Times New Roman"/>
          <w:sz w:val="24"/>
          <w:szCs w:val="24"/>
        </w:rPr>
        <w:t>ανάστροφη μεταγραφάση</w:t>
      </w:r>
      <w:r w:rsidRPr="00A225FC">
        <w:rPr>
          <w:rFonts w:ascii="Times New Roman" w:hAnsi="Times New Roman" w:cs="Times New Roman"/>
          <w:sz w:val="24"/>
          <w:szCs w:val="24"/>
        </w:rPr>
        <w:t xml:space="preserve"> επάνω στο </w:t>
      </w:r>
      <w:r w:rsidRPr="00A225FC">
        <w:rPr>
          <w:rFonts w:ascii="Times New Roman" w:hAnsi="Times New Roman" w:cs="Times New Roman"/>
          <w:sz w:val="24"/>
          <w:szCs w:val="24"/>
        </w:rPr>
        <w:lastRenderedPageBreak/>
        <w:t>προγονικό ή πρόδρομο κύτταρο, το οποίο παρουσιάζει κληρονομική προ</w:t>
      </w:r>
      <w:r w:rsidR="00EE2725" w:rsidRPr="00A225FC">
        <w:rPr>
          <w:rFonts w:ascii="Times New Roman" w:hAnsi="Times New Roman" w:cs="Times New Roman"/>
          <w:sz w:val="24"/>
          <w:szCs w:val="24"/>
        </w:rPr>
        <w:t>διάθεση για γενετικούς λόγους.</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Άλλοι αιτιολογικοί παράγοντες που ευθύνονται για τη λευχαιμιογένεση είναι γενετικά σύνδρομα όπως το σύνδρομο Down, το σύνδρομο Bloom και το σύνδρομο Wiskott-Aldrich</w:t>
      </w:r>
      <w:r w:rsidRPr="00A225FC">
        <w:rPr>
          <w:rFonts w:ascii="Times New Roman" w:hAnsi="Times New Roman" w:cs="Times New Roman"/>
          <w:sz w:val="24"/>
          <w:szCs w:val="24"/>
          <w:vertAlign w:val="superscript"/>
        </w:rPr>
        <w:footnoteReference w:id="53"/>
      </w:r>
      <w:r w:rsidRPr="00A225FC">
        <w:rPr>
          <w:rFonts w:ascii="Times New Roman" w:hAnsi="Times New Roman" w:cs="Times New Roman"/>
          <w:sz w:val="24"/>
          <w:szCs w:val="24"/>
        </w:rPr>
        <w:t>, η έκθεση σε επιβλαβής περιβαλλοντικούς παράγοντες όπως η βενζίνη και η υπεριώδης ακτινοβολία, αιματολογικές διαταραχές όπως η αναιμία Fanconi, η απλαστική αναιμία και τα μυελοδυσπλαστικά σύνδρομα, η δράση ιών και φαρμάκων της κατηγορίας των αλκυλιούντων παραγόντων (κυτταροτοξικές και μεταλλαξιογόνες ουσίες) και τέλος η υπάρχουσα τηλεαγγειεκτασία</w:t>
      </w:r>
      <w:r w:rsidRPr="00A225FC">
        <w:rPr>
          <w:rFonts w:ascii="Times New Roman" w:hAnsi="Times New Roman" w:cs="Times New Roman"/>
          <w:sz w:val="24"/>
          <w:szCs w:val="24"/>
          <w:vertAlign w:val="superscript"/>
        </w:rPr>
        <w:footnoteReference w:id="54"/>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Schmaier et al., 2003, Karp</w:t>
      </w:r>
      <w:r w:rsidR="00776941">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Pr="00A225FC">
        <w:rPr>
          <w:rFonts w:ascii="Times New Roman" w:hAnsi="Times New Roman" w:cs="Times New Roman"/>
          <w:sz w:val="24"/>
          <w:szCs w:val="24"/>
        </w:rPr>
        <w:t>).</w:t>
      </w:r>
    </w:p>
    <w:p w:rsidR="006A54B9" w:rsidRPr="00A225FC" w:rsidRDefault="006A54B9" w:rsidP="00B404DA">
      <w:pPr>
        <w:pStyle w:val="a3"/>
        <w:spacing w:line="360" w:lineRule="auto"/>
        <w:ind w:left="284" w:firstLine="646"/>
        <w:jc w:val="both"/>
        <w:rPr>
          <w:rFonts w:ascii="Times New Roman" w:hAnsi="Times New Roman" w:cs="Times New Roman"/>
          <w:sz w:val="24"/>
          <w:szCs w:val="24"/>
        </w:rPr>
      </w:pPr>
    </w:p>
    <w:p w:rsidR="006A54B9" w:rsidRPr="00776941" w:rsidRDefault="00776941" w:rsidP="00776941">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Α5.4. </w:t>
      </w:r>
      <w:r w:rsidR="006A54B9" w:rsidRPr="00776941">
        <w:rPr>
          <w:rFonts w:ascii="Times New Roman" w:hAnsi="Times New Roman" w:cs="Times New Roman"/>
          <w:sz w:val="28"/>
          <w:szCs w:val="28"/>
        </w:rPr>
        <w:t>Κ</w:t>
      </w:r>
      <w:r w:rsidR="004F6E73" w:rsidRPr="00776941">
        <w:rPr>
          <w:rFonts w:ascii="Times New Roman" w:hAnsi="Times New Roman" w:cs="Times New Roman"/>
          <w:sz w:val="28"/>
          <w:szCs w:val="28"/>
        </w:rPr>
        <w:t>λινική Εικόνα</w:t>
      </w:r>
    </w:p>
    <w:p w:rsidR="006A54B9" w:rsidRPr="00A225FC" w:rsidRDefault="006A54B9" w:rsidP="00EE272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πρώτες κλινικές εκδηλώσεις εμφανίζονται όταν ο συνολικός αριθμός των λευχαιμικών κυττάρων στον οργανισμό υπερβεί τα 10</w:t>
      </w:r>
      <w:r w:rsidRPr="00A225FC">
        <w:rPr>
          <w:rFonts w:ascii="Times New Roman" w:hAnsi="Times New Roman" w:cs="Times New Roman"/>
          <w:sz w:val="24"/>
          <w:szCs w:val="24"/>
          <w:vertAlign w:val="superscript"/>
        </w:rPr>
        <w:t>9</w:t>
      </w:r>
      <w:r w:rsidRPr="00A225FC">
        <w:rPr>
          <w:rFonts w:ascii="Times New Roman" w:hAnsi="Times New Roman" w:cs="Times New Roman"/>
          <w:sz w:val="24"/>
          <w:szCs w:val="24"/>
        </w:rPr>
        <w:t xml:space="preserve"> κύτταρα.  Ενώ σε περίπτωση που ο αριθμός των συνολικών νεοπλασματικών κυττάρων φτάσει και υπερβεί τα 10</w:t>
      </w:r>
      <w:r w:rsidRPr="00A225FC">
        <w:rPr>
          <w:rFonts w:ascii="Times New Roman" w:hAnsi="Times New Roman" w:cs="Times New Roman"/>
          <w:sz w:val="24"/>
          <w:szCs w:val="24"/>
          <w:vertAlign w:val="superscript"/>
        </w:rPr>
        <w:t>14</w:t>
      </w:r>
      <w:r w:rsidRPr="00A225FC">
        <w:rPr>
          <w:rFonts w:ascii="Times New Roman" w:hAnsi="Times New Roman" w:cs="Times New Roman"/>
          <w:sz w:val="24"/>
          <w:szCs w:val="24"/>
        </w:rPr>
        <w:t xml:space="preserve"> κύτταρα η νόσος οδηγεί γρήγορα </w:t>
      </w:r>
      <w:r w:rsidR="00ED4908" w:rsidRPr="00A225FC">
        <w:rPr>
          <w:rFonts w:ascii="Times New Roman" w:hAnsi="Times New Roman" w:cs="Times New Roman"/>
          <w:sz w:val="24"/>
          <w:szCs w:val="24"/>
        </w:rPr>
        <w:t>σε μοιραία κατάληξη για τη ζωή.</w:t>
      </w:r>
      <w:r w:rsidRPr="00A225FC">
        <w:rPr>
          <w:rFonts w:ascii="Times New Roman" w:hAnsi="Times New Roman" w:cs="Times New Roman"/>
          <w:sz w:val="24"/>
          <w:szCs w:val="24"/>
        </w:rPr>
        <w:t xml:space="preserve"> Τα κλινικά χαρακτηριστικά εξαρτώνται από τη διήθηση του μυελού των οστών, του αίματος, του ήπατος, του σπλήνα, των λεμφαδένων και των λοιπών περιφερικών οργάνων από λευχαιμικά κύτταρα.  Τα γενικά συμπτώματα της οξείας μυελογενούς λευχαιμίας περιλαμβάνουν έντονη καταβολή δυνάμεων, κακοδιαθεσία, κόπωση, ανορεξία, ωχρότητα, πετέχειες, απώλεια σωματικού βάρους, καθώς και συμπτώματα από τη μυελική ανεπάρκεια όπως σοβαρή αναιμία, φλεγμονές, συχνές λοιμώξεις και αιμορραγίες, πυρετός (στο 15-20% των περιπτώσεων) με ή χωρίς εστία λοίμωξης και νυχτερινοί ιδρώτες (</w:t>
      </w:r>
      <w:r w:rsidRPr="00A225FC">
        <w:rPr>
          <w:rFonts w:ascii="Times New Roman" w:hAnsi="Times New Roman" w:cs="Times New Roman"/>
          <w:i/>
          <w:sz w:val="24"/>
          <w:szCs w:val="24"/>
        </w:rPr>
        <w:t>Handin et al.</w:t>
      </w:r>
      <w:r w:rsidR="00ED490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ED490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Owen et al.</w:t>
      </w:r>
      <w:r w:rsidR="00ED490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2008</w:t>
      </w:r>
      <w:r w:rsidRPr="00A225FC">
        <w:rPr>
          <w:rFonts w:ascii="Times New Roman" w:hAnsi="Times New Roman" w:cs="Times New Roman"/>
          <w:sz w:val="24"/>
          <w:szCs w:val="24"/>
        </w:rPr>
        <w:t>)</w:t>
      </w:r>
      <w:r w:rsidR="00ED4908" w:rsidRPr="00A225FC">
        <w:rPr>
          <w:rFonts w:ascii="Times New Roman" w:hAnsi="Times New Roman" w:cs="Times New Roman"/>
          <w:sz w:val="24"/>
          <w:szCs w:val="24"/>
        </w:rPr>
        <w:t>.</w:t>
      </w:r>
    </w:p>
    <w:p w:rsidR="006A54B9" w:rsidRPr="00A225FC" w:rsidRDefault="006A54B9" w:rsidP="00EE272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διήθηση του ήπατος και του σπλήνα από λευχαιμικά κύτταρα οδηγ</w:t>
      </w:r>
      <w:r w:rsidR="00ED4908" w:rsidRPr="00A225FC">
        <w:rPr>
          <w:rFonts w:ascii="Times New Roman" w:hAnsi="Times New Roman" w:cs="Times New Roman"/>
          <w:sz w:val="24"/>
          <w:szCs w:val="24"/>
        </w:rPr>
        <w:t>εί</w:t>
      </w:r>
      <w:r w:rsidRPr="00A225FC">
        <w:rPr>
          <w:rFonts w:ascii="Times New Roman" w:hAnsi="Times New Roman" w:cs="Times New Roman"/>
          <w:sz w:val="24"/>
          <w:szCs w:val="24"/>
        </w:rPr>
        <w:t xml:space="preserve"> σε ηπατική ανεπάρκεια, </w:t>
      </w:r>
      <w:r w:rsidR="00ED4908" w:rsidRPr="00A225FC">
        <w:rPr>
          <w:rFonts w:ascii="Times New Roman" w:hAnsi="Times New Roman" w:cs="Times New Roman"/>
          <w:sz w:val="24"/>
          <w:szCs w:val="24"/>
        </w:rPr>
        <w:t>ηπατομεγαλία και σπληνομεγαλία.</w:t>
      </w:r>
      <w:r w:rsidRPr="00A225FC">
        <w:rPr>
          <w:rFonts w:ascii="Times New Roman" w:hAnsi="Times New Roman" w:cs="Times New Roman"/>
          <w:sz w:val="24"/>
          <w:szCs w:val="24"/>
        </w:rPr>
        <w:t xml:space="preserve"> Σε προχωρημένες καταστάσεις η μεγάλη διήθηση των λεμφαδένων οδηγεί σε ανοσολογική ανεπάρκεια, ενώ η λευκόσταση στους πνεύμονες, τις μήνιγγες και τον εγκέφαλο </w:t>
      </w:r>
      <w:r w:rsidR="00ED4908" w:rsidRPr="00A225FC">
        <w:rPr>
          <w:rFonts w:ascii="Times New Roman" w:hAnsi="Times New Roman" w:cs="Times New Roman"/>
          <w:sz w:val="24"/>
          <w:szCs w:val="24"/>
        </w:rPr>
        <w:t>προκαλεί</w:t>
      </w:r>
      <w:r w:rsidRPr="00A225FC">
        <w:rPr>
          <w:rFonts w:ascii="Times New Roman" w:hAnsi="Times New Roman" w:cs="Times New Roman"/>
          <w:sz w:val="24"/>
          <w:szCs w:val="24"/>
        </w:rPr>
        <w:t xml:space="preserve"> αναπνευστική ανεπάρκεια και εγ</w:t>
      </w:r>
      <w:r w:rsidR="00ED4908" w:rsidRPr="00A225FC">
        <w:rPr>
          <w:rFonts w:ascii="Times New Roman" w:hAnsi="Times New Roman" w:cs="Times New Roman"/>
          <w:sz w:val="24"/>
          <w:szCs w:val="24"/>
        </w:rPr>
        <w:t>κεφαλική αιμορραγία αντίστοιχα.</w:t>
      </w:r>
      <w:r w:rsidRPr="00A225FC">
        <w:rPr>
          <w:rFonts w:ascii="Times New Roman" w:hAnsi="Times New Roman" w:cs="Times New Roman"/>
          <w:sz w:val="24"/>
          <w:szCs w:val="24"/>
        </w:rPr>
        <w:t xml:space="preserve"> Από το δέρμα και τους βλεννογόνους παρουσιάζεται ανάπτυξη λευχαιμικών μαζών λόγω της συσσώρευσης  των μυελοβλαστών στον υποδόριο ιστό του δέρματος, που ονομάζοντ</w:t>
      </w:r>
      <w:r w:rsidR="00ED4908" w:rsidRPr="00A225FC">
        <w:rPr>
          <w:rFonts w:ascii="Times New Roman" w:hAnsi="Times New Roman" w:cs="Times New Roman"/>
          <w:sz w:val="24"/>
          <w:szCs w:val="24"/>
        </w:rPr>
        <w:t>αι χλωρώματα ή μυελοβλαστώματα.</w:t>
      </w:r>
      <w:r w:rsidRPr="00A225FC">
        <w:rPr>
          <w:rFonts w:ascii="Times New Roman" w:hAnsi="Times New Roman" w:cs="Times New Roman"/>
          <w:sz w:val="24"/>
          <w:szCs w:val="24"/>
        </w:rPr>
        <w:t xml:space="preserve"> Από το κεντρικό νευρικό σύστημα </w:t>
      </w:r>
      <w:r w:rsidR="00ED4908" w:rsidRPr="00A225FC">
        <w:rPr>
          <w:rFonts w:ascii="Times New Roman" w:hAnsi="Times New Roman" w:cs="Times New Roman"/>
          <w:sz w:val="24"/>
          <w:szCs w:val="24"/>
        </w:rPr>
        <w:t>παρουσιάζονται</w:t>
      </w:r>
      <w:r w:rsidRPr="00A225FC">
        <w:rPr>
          <w:rFonts w:ascii="Times New Roman" w:hAnsi="Times New Roman" w:cs="Times New Roman"/>
          <w:sz w:val="24"/>
          <w:szCs w:val="24"/>
        </w:rPr>
        <w:t xml:space="preserve"> κεφαλαλγίες, εμετοί, φωτοφοβία, οίδημα οφθαλμικής θηλής και προσβο</w:t>
      </w:r>
      <w:r w:rsidR="00ED4908" w:rsidRPr="00A225FC">
        <w:rPr>
          <w:rFonts w:ascii="Times New Roman" w:hAnsi="Times New Roman" w:cs="Times New Roman"/>
          <w:sz w:val="24"/>
          <w:szCs w:val="24"/>
        </w:rPr>
        <w:t>λή των εγκεφαλονωτιαίων νεύρων.</w:t>
      </w:r>
      <w:r w:rsidRPr="00A225FC">
        <w:rPr>
          <w:rFonts w:ascii="Times New Roman" w:hAnsi="Times New Roman" w:cs="Times New Roman"/>
          <w:sz w:val="24"/>
          <w:szCs w:val="24"/>
        </w:rPr>
        <w:t xml:space="preserve"> Πολλοί ασθενείς παρουσιάζουν </w:t>
      </w:r>
      <w:r w:rsidRPr="00A225FC">
        <w:rPr>
          <w:rFonts w:ascii="Times New Roman" w:hAnsi="Times New Roman" w:cs="Times New Roman"/>
          <w:sz w:val="24"/>
          <w:szCs w:val="24"/>
        </w:rPr>
        <w:lastRenderedPageBreak/>
        <w:t>στερνικό άλγος με την πίεση του στέρνου δια του δακτυλίου.  Η προσβολή του κεντρικού νευρικού συστήματος υποδηλώνεται με διήθηση των μηνίγγων (μηνιγγική λευχαιμία) και σπανι</w:t>
      </w:r>
      <w:r w:rsidR="00ED4908" w:rsidRPr="00A225FC">
        <w:rPr>
          <w:rFonts w:ascii="Times New Roman" w:hAnsi="Times New Roman" w:cs="Times New Roman"/>
          <w:sz w:val="24"/>
          <w:szCs w:val="24"/>
        </w:rPr>
        <w:t>ότερα με διήθηση του εγκεφάλου.</w:t>
      </w:r>
      <w:r w:rsidRPr="00A225FC">
        <w:rPr>
          <w:rFonts w:ascii="Times New Roman" w:hAnsi="Times New Roman" w:cs="Times New Roman"/>
          <w:sz w:val="24"/>
          <w:szCs w:val="24"/>
        </w:rPr>
        <w:t xml:space="preserve"> Προσβολή του κεντρικού νευρικού συστήματος τηρείται σε ποσοστό μικρότερο του 5% των περιπτώσεων οξείας μυελογενούς λευχαιμίας και δεν συνιστάται η εφαρμογή μέτρων προφύλαξης του κεντρικού νευρικού συστήματος, λόγω πιθανής πρόκλησ</w:t>
      </w:r>
      <w:r w:rsidR="00FC4C83" w:rsidRPr="00A225FC">
        <w:rPr>
          <w:rFonts w:ascii="Times New Roman" w:hAnsi="Times New Roman" w:cs="Times New Roman"/>
          <w:sz w:val="24"/>
          <w:szCs w:val="24"/>
        </w:rPr>
        <w:t>ης βλάβης σε αυτό από τη χημειο</w:t>
      </w:r>
      <w:r w:rsidRPr="00A225FC">
        <w:rPr>
          <w:rFonts w:ascii="Times New Roman" w:hAnsi="Times New Roman" w:cs="Times New Roman"/>
          <w:sz w:val="24"/>
          <w:szCs w:val="24"/>
        </w:rPr>
        <w:t>προφύλαξη (</w:t>
      </w:r>
      <w:r w:rsidRPr="00A225FC">
        <w:rPr>
          <w:rFonts w:ascii="Times New Roman" w:hAnsi="Times New Roman" w:cs="Times New Roman"/>
          <w:i/>
          <w:sz w:val="24"/>
          <w:szCs w:val="24"/>
        </w:rPr>
        <w:t>Young, 2006</w:t>
      </w:r>
      <w:r w:rsidRPr="00A225FC">
        <w:rPr>
          <w:rFonts w:ascii="Times New Roman" w:hAnsi="Times New Roman" w:cs="Times New Roman"/>
          <w:sz w:val="24"/>
          <w:szCs w:val="24"/>
        </w:rPr>
        <w:t>).</w:t>
      </w:r>
    </w:p>
    <w:p w:rsidR="006A54B9" w:rsidRPr="00A225FC" w:rsidRDefault="006A54B9" w:rsidP="00EE272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εκχυμώσεις, οι πετέχιες και οι αιμορραγίες οφείλονται στη θρομβοπενία, ενώ ο πυρετός, οι εντοπισμένες φλεγμονές και οι βακτηριακές λοιμώξεις, που συμ</w:t>
      </w:r>
      <w:r w:rsidR="00776941">
        <w:rPr>
          <w:rFonts w:ascii="Times New Roman" w:hAnsi="Times New Roman" w:cs="Times New Roman"/>
          <w:sz w:val="24"/>
          <w:szCs w:val="24"/>
        </w:rPr>
        <w:t>βαίνουν κυρίως από Gram(-) βακτηρί</w:t>
      </w:r>
      <w:r w:rsidRPr="00A225FC">
        <w:rPr>
          <w:rFonts w:ascii="Times New Roman" w:hAnsi="Times New Roman" w:cs="Times New Roman"/>
          <w:sz w:val="24"/>
          <w:szCs w:val="24"/>
        </w:rPr>
        <w:t>δια του εντερικού σωλήνα, οφείλονται στην ελάττωση του αριθμού των κοκκιωδών λευκοκυττάρων</w:t>
      </w:r>
      <w:r w:rsidR="00ED4908" w:rsidRPr="00A225FC">
        <w:rPr>
          <w:rFonts w:ascii="Times New Roman" w:hAnsi="Times New Roman" w:cs="Times New Roman"/>
          <w:sz w:val="24"/>
          <w:szCs w:val="24"/>
        </w:rPr>
        <w:t xml:space="preserve"> και στην ουδετεροπενία.</w:t>
      </w:r>
      <w:r w:rsidRPr="00A225FC">
        <w:rPr>
          <w:rFonts w:ascii="Times New Roman" w:hAnsi="Times New Roman" w:cs="Times New Roman"/>
          <w:sz w:val="24"/>
          <w:szCs w:val="24"/>
        </w:rPr>
        <w:t xml:space="preserve"> Ο πυρετός είναι ενδεικτικό σημείο λοίμωξης, η οποία οφείλεται στην έλλειψη φυσιολογικών κοκκιοκυττάρων, αλλά και στην ανοσοκαταστολή, ιδιαίτερα αν δεν έχ</w:t>
      </w:r>
      <w:r w:rsidR="00ED4908" w:rsidRPr="00A225FC">
        <w:rPr>
          <w:rFonts w:ascii="Times New Roman" w:hAnsi="Times New Roman" w:cs="Times New Roman"/>
          <w:sz w:val="24"/>
          <w:szCs w:val="24"/>
        </w:rPr>
        <w:t>ουν χορηγηθεί κορτικοστεροειδή.</w:t>
      </w:r>
      <w:r w:rsidRPr="00A225FC">
        <w:rPr>
          <w:rFonts w:ascii="Times New Roman" w:hAnsi="Times New Roman" w:cs="Times New Roman"/>
          <w:sz w:val="24"/>
          <w:szCs w:val="24"/>
        </w:rPr>
        <w:t xml:space="preserve"> Οι βακτηριακές λοιμώξεις παίρνουν συχνά τη μορφή πνευμονικών πυκνώσεων </w:t>
      </w:r>
      <w:r w:rsidR="00ED4908" w:rsidRPr="00A225FC">
        <w:rPr>
          <w:rFonts w:ascii="Times New Roman" w:hAnsi="Times New Roman" w:cs="Times New Roman"/>
          <w:sz w:val="24"/>
          <w:szCs w:val="24"/>
        </w:rPr>
        <w:t>και σπάνια οδηγούν σε σηψαιμία.</w:t>
      </w:r>
      <w:r w:rsidRPr="00A225FC">
        <w:rPr>
          <w:rFonts w:ascii="Times New Roman" w:hAnsi="Times New Roman" w:cs="Times New Roman"/>
          <w:sz w:val="24"/>
          <w:szCs w:val="24"/>
        </w:rPr>
        <w:t xml:space="preserve"> Οι βακτηριακές φλεγμονές εμφανίζονται από τα πρώτα στάδια της νόσου και παρατηρούνται στο δέρμα, κυρίως στην περιπρωκτική και την περιγεννητική</w:t>
      </w:r>
      <w:r w:rsidR="00ED4908" w:rsidRPr="00A225FC">
        <w:rPr>
          <w:rFonts w:ascii="Times New Roman" w:hAnsi="Times New Roman" w:cs="Times New Roman"/>
          <w:sz w:val="24"/>
          <w:szCs w:val="24"/>
        </w:rPr>
        <w:t xml:space="preserve"> περιοχή, ή στο φάρυγγα.</w:t>
      </w:r>
      <w:r w:rsidRPr="00A225FC">
        <w:rPr>
          <w:rFonts w:ascii="Times New Roman" w:hAnsi="Times New Roman" w:cs="Times New Roman"/>
          <w:sz w:val="24"/>
          <w:szCs w:val="24"/>
        </w:rPr>
        <w:t xml:space="preserve"> Από εκδορές και τραύματα </w:t>
      </w:r>
      <w:r w:rsidR="00ED4908" w:rsidRPr="00A225FC">
        <w:rPr>
          <w:rFonts w:ascii="Times New Roman" w:hAnsi="Times New Roman" w:cs="Times New Roman"/>
          <w:sz w:val="24"/>
          <w:szCs w:val="24"/>
        </w:rPr>
        <w:t>πιθανά</w:t>
      </w:r>
      <w:r w:rsidRPr="00A225FC">
        <w:rPr>
          <w:rFonts w:ascii="Times New Roman" w:hAnsi="Times New Roman" w:cs="Times New Roman"/>
          <w:sz w:val="24"/>
          <w:szCs w:val="24"/>
        </w:rPr>
        <w:t xml:space="preserve"> να προκληθούν φλύκταινες και πυογενείς λοιμώξεις του δέρματος (</w:t>
      </w:r>
      <w:r w:rsidRPr="00A225FC">
        <w:rPr>
          <w:rFonts w:ascii="Times New Roman" w:hAnsi="Times New Roman" w:cs="Times New Roman"/>
          <w:i/>
          <w:sz w:val="24"/>
          <w:szCs w:val="24"/>
        </w:rPr>
        <w:t>Ιωαννίδου-Παπακωνσταντίνου, 2006</w:t>
      </w:r>
      <w:r w:rsidRPr="00A225FC">
        <w:rPr>
          <w:rFonts w:ascii="Times New Roman" w:hAnsi="Times New Roman" w:cs="Times New Roman"/>
          <w:sz w:val="24"/>
          <w:szCs w:val="24"/>
        </w:rPr>
        <w:t>).</w:t>
      </w:r>
    </w:p>
    <w:p w:rsidR="006A54B9" w:rsidRPr="00A225FC" w:rsidRDefault="006A54B9" w:rsidP="00EE272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ασθενείς σε προχωρημένα στάδια, κυρίως μετά από χημειοθεραπεία και χορήγηση αντιβιοτικών, εμφανίζουν συχνά μυκητιασικές φλεγμονές, όπως από Candida albicans, κυρίως στην στοματική κοιλότητα, ιογενής λοιμώξεις οφειλόμενες στον ιό του έρπητα (HHV</w:t>
      </w:r>
      <w:r w:rsidRPr="00A225FC">
        <w:rPr>
          <w:rFonts w:ascii="Times New Roman" w:hAnsi="Times New Roman" w:cs="Times New Roman"/>
          <w:sz w:val="24"/>
          <w:szCs w:val="24"/>
          <w:vertAlign w:val="superscript"/>
        </w:rPr>
        <w:footnoteReference w:id="55"/>
      </w:r>
      <w:r w:rsidRPr="00A225FC">
        <w:rPr>
          <w:rFonts w:ascii="Times New Roman" w:hAnsi="Times New Roman" w:cs="Times New Roman"/>
          <w:sz w:val="24"/>
          <w:szCs w:val="24"/>
        </w:rPr>
        <w:t>), αλλά και λοιμώξεις από πρωτόζωα.  Όλες αυτές οι λοιμώξεις σε περίπτωση που δεν αντιμετωπισθούν θεραπευτικά εγκαίρως, υπάρχει κίνδυνος να γενικευτούν και να προκαλέσουν σηψαιμία, που συχνά αποβαίνει μοιραία για τη ζωή του ασθενούς (</w:t>
      </w:r>
      <w:r w:rsidRPr="00A225FC">
        <w:rPr>
          <w:rFonts w:ascii="Times New Roman" w:hAnsi="Times New Roman" w:cs="Times New Roman"/>
          <w:i/>
          <w:sz w:val="24"/>
          <w:szCs w:val="24"/>
        </w:rPr>
        <w:t>Furie et al.</w:t>
      </w:r>
      <w:r w:rsidR="00ED490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ED490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Greer et al.</w:t>
      </w:r>
      <w:r w:rsidR="00ED490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2009</w:t>
      </w:r>
      <w:r w:rsidRPr="00A225FC">
        <w:rPr>
          <w:rFonts w:ascii="Times New Roman" w:hAnsi="Times New Roman" w:cs="Times New Roman"/>
          <w:sz w:val="24"/>
          <w:szCs w:val="24"/>
        </w:rPr>
        <w:t xml:space="preserve">). </w:t>
      </w:r>
    </w:p>
    <w:p w:rsidR="006A54B9" w:rsidRPr="00A225FC" w:rsidRDefault="006A54B9" w:rsidP="00EE272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αιμορραγίες που παρουσιάζονται είναι δερματικές </w:t>
      </w:r>
      <w:r w:rsidR="00ED4908" w:rsidRPr="00A225FC">
        <w:rPr>
          <w:rFonts w:ascii="Times New Roman" w:hAnsi="Times New Roman" w:cs="Times New Roman"/>
          <w:sz w:val="24"/>
          <w:szCs w:val="24"/>
        </w:rPr>
        <w:t>ή εμφανίζονται</w:t>
      </w:r>
      <w:r w:rsidRPr="00A225FC">
        <w:rPr>
          <w:rFonts w:ascii="Times New Roman" w:hAnsi="Times New Roman" w:cs="Times New Roman"/>
          <w:sz w:val="24"/>
          <w:szCs w:val="24"/>
        </w:rPr>
        <w:t xml:space="preserve"> ως αιμορραγίες των ούλων, από το πεπτικό σύστημα ως γαστρορραγίες και  εντερορραγίες, από το γεννητικό σύστημα ως μηνορραγίες και μητρορραγίες, από το ουροποιητικό ως αιματουρίες και από το </w:t>
      </w:r>
      <w:r w:rsidR="00ED4908" w:rsidRPr="00A225FC">
        <w:rPr>
          <w:rFonts w:ascii="Times New Roman" w:hAnsi="Times New Roman" w:cs="Times New Roman"/>
          <w:sz w:val="24"/>
          <w:szCs w:val="24"/>
        </w:rPr>
        <w:t>αναπνευστικό ως αιμοπτύσεις.</w:t>
      </w:r>
      <w:r w:rsidRPr="00A225FC">
        <w:rPr>
          <w:rFonts w:ascii="Times New Roman" w:hAnsi="Times New Roman" w:cs="Times New Roman"/>
          <w:sz w:val="24"/>
          <w:szCs w:val="24"/>
        </w:rPr>
        <w:t xml:space="preserve"> Λευχαιμική μηνιγγίτιδα εμφανίζεται περίπου στο 5-7% των ασθενών με υψηλές τιμές λευκών αιμοσφαιρίων.   </w:t>
      </w:r>
    </w:p>
    <w:p w:rsidR="006A54B9" w:rsidRPr="00A225FC" w:rsidRDefault="006A54B9" w:rsidP="00EE272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Μεταβολικές επιπλοκές της οξείας μυελογενούς λευχαιμίας περιλαμβάνουν υπερουριναιμία, υπερκαλιαιμία ή υποκαλιαιμία, υπερφωσφαταιμία ή νεφρική ανεπάρκεια.  Ασθενείς με υψηλά ποσοστά βλαστικών κυττάρων παρουσιά</w:t>
      </w:r>
      <w:r w:rsidR="00ED4908" w:rsidRPr="00A225FC">
        <w:rPr>
          <w:rFonts w:ascii="Times New Roman" w:hAnsi="Times New Roman" w:cs="Times New Roman"/>
          <w:sz w:val="24"/>
          <w:szCs w:val="24"/>
        </w:rPr>
        <w:t>ζ</w:t>
      </w:r>
      <w:r w:rsidRPr="00A225FC">
        <w:rPr>
          <w:rFonts w:ascii="Times New Roman" w:hAnsi="Times New Roman" w:cs="Times New Roman"/>
          <w:sz w:val="24"/>
          <w:szCs w:val="24"/>
        </w:rPr>
        <w:t>ουν υπογλυκαιμία ή υποξαιμία, σε περίπτωση που δεν γίνει άμεσα εξέταση αίματος, λόγω της κατανάλωσης της γλυκόζης και</w:t>
      </w:r>
      <w:r w:rsidR="00ED4908" w:rsidRPr="00A225FC">
        <w:rPr>
          <w:rFonts w:ascii="Times New Roman" w:hAnsi="Times New Roman" w:cs="Times New Roman"/>
          <w:sz w:val="24"/>
          <w:szCs w:val="24"/>
        </w:rPr>
        <w:t xml:space="preserve"> του οξυγόνου από τους βλάστες.</w:t>
      </w:r>
      <w:r w:rsidRPr="00A225FC">
        <w:rPr>
          <w:rFonts w:ascii="Times New Roman" w:hAnsi="Times New Roman" w:cs="Times New Roman"/>
          <w:sz w:val="24"/>
          <w:szCs w:val="24"/>
        </w:rPr>
        <w:t xml:space="preserve"> </w:t>
      </w:r>
      <w:r w:rsidR="00ED4908" w:rsidRPr="00A225FC">
        <w:rPr>
          <w:rFonts w:ascii="Times New Roman" w:hAnsi="Times New Roman" w:cs="Times New Roman"/>
          <w:sz w:val="24"/>
          <w:szCs w:val="24"/>
        </w:rPr>
        <w:t>Έχει αναφερθεί εμφάνιση</w:t>
      </w:r>
      <w:r w:rsidRPr="00A225FC">
        <w:rPr>
          <w:rFonts w:ascii="Times New Roman" w:hAnsi="Times New Roman" w:cs="Times New Roman"/>
          <w:sz w:val="24"/>
          <w:szCs w:val="24"/>
        </w:rPr>
        <w:t xml:space="preserve"> διάχυτη</w:t>
      </w:r>
      <w:r w:rsidR="00ED4908" w:rsidRPr="00A225FC">
        <w:rPr>
          <w:rFonts w:ascii="Times New Roman" w:hAnsi="Times New Roman" w:cs="Times New Roman"/>
          <w:sz w:val="24"/>
          <w:szCs w:val="24"/>
        </w:rPr>
        <w:t>ς</w:t>
      </w:r>
      <w:r w:rsidRPr="00A225FC">
        <w:rPr>
          <w:rFonts w:ascii="Times New Roman" w:hAnsi="Times New Roman" w:cs="Times New Roman"/>
          <w:sz w:val="24"/>
          <w:szCs w:val="24"/>
        </w:rPr>
        <w:t xml:space="preserve"> </w:t>
      </w:r>
      <w:r w:rsidR="00ED4908" w:rsidRPr="00A225FC">
        <w:rPr>
          <w:rFonts w:ascii="Times New Roman" w:hAnsi="Times New Roman" w:cs="Times New Roman"/>
          <w:sz w:val="24"/>
          <w:szCs w:val="24"/>
        </w:rPr>
        <w:t>ε</w:t>
      </w:r>
      <w:r w:rsidRPr="00A225FC">
        <w:rPr>
          <w:rFonts w:ascii="Times New Roman" w:hAnsi="Times New Roman" w:cs="Times New Roman"/>
          <w:sz w:val="24"/>
          <w:szCs w:val="24"/>
        </w:rPr>
        <w:t>νδαγγειακή</w:t>
      </w:r>
      <w:r w:rsidR="00ED4908" w:rsidRPr="00A225FC">
        <w:rPr>
          <w:rFonts w:ascii="Times New Roman" w:hAnsi="Times New Roman" w:cs="Times New Roman"/>
          <w:sz w:val="24"/>
          <w:szCs w:val="24"/>
        </w:rPr>
        <w:t xml:space="preserve">ς </w:t>
      </w:r>
      <w:r w:rsidRPr="00A225FC">
        <w:rPr>
          <w:rFonts w:ascii="Times New Roman" w:hAnsi="Times New Roman" w:cs="Times New Roman"/>
          <w:sz w:val="24"/>
          <w:szCs w:val="24"/>
        </w:rPr>
        <w:t>πήξη</w:t>
      </w:r>
      <w:r w:rsidR="00ED4908" w:rsidRPr="00A225FC">
        <w:rPr>
          <w:rFonts w:ascii="Times New Roman" w:hAnsi="Times New Roman" w:cs="Times New Roman"/>
          <w:sz w:val="24"/>
          <w:szCs w:val="24"/>
        </w:rPr>
        <w:t>ς</w:t>
      </w:r>
      <w:r w:rsidRPr="00A225FC">
        <w:rPr>
          <w:rFonts w:ascii="Times New Roman" w:hAnsi="Times New Roman" w:cs="Times New Roman"/>
          <w:sz w:val="24"/>
          <w:szCs w:val="24"/>
        </w:rPr>
        <w:t xml:space="preserve"> με </w:t>
      </w:r>
      <w:r w:rsidRPr="00A225FC">
        <w:rPr>
          <w:rFonts w:ascii="Times New Roman" w:hAnsi="Times New Roman" w:cs="Times New Roman"/>
          <w:sz w:val="24"/>
          <w:szCs w:val="24"/>
        </w:rPr>
        <w:lastRenderedPageBreak/>
        <w:t>α</w:t>
      </w:r>
      <w:r w:rsidR="00ED4908" w:rsidRPr="00A225FC">
        <w:rPr>
          <w:rFonts w:ascii="Times New Roman" w:hAnsi="Times New Roman" w:cs="Times New Roman"/>
          <w:sz w:val="24"/>
          <w:szCs w:val="24"/>
        </w:rPr>
        <w:t>ποτέλεσμα εμφάνιση ξαφνικών αιμορραγιών. Συνήθως</w:t>
      </w:r>
      <w:r w:rsidRPr="00A225FC">
        <w:rPr>
          <w:rFonts w:ascii="Times New Roman" w:hAnsi="Times New Roman" w:cs="Times New Roman"/>
          <w:sz w:val="24"/>
          <w:szCs w:val="24"/>
        </w:rPr>
        <w:t xml:space="preserve"> θάνατος επέρχεται λόγω εγκεφαλικής αιμορραγίας ή σηψαιμίας.</w:t>
      </w:r>
    </w:p>
    <w:p w:rsidR="006A54B9" w:rsidRPr="00A225FC" w:rsidRDefault="00ED4908" w:rsidP="00EE272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Περίπου σ</w:t>
      </w:r>
      <w:r w:rsidR="006A54B9" w:rsidRPr="00A225FC">
        <w:rPr>
          <w:rFonts w:ascii="Times New Roman" w:hAnsi="Times New Roman" w:cs="Times New Roman"/>
          <w:sz w:val="24"/>
          <w:szCs w:val="24"/>
        </w:rPr>
        <w:t>τους μισούς ασθενείς</w:t>
      </w:r>
      <w:r w:rsidR="004F6E73"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λόγω του υπερμεταβολισμού του λευχαιμικού ιστού παρατηρείται υπερουριχαιμία, η οποία είναι δυνατόν να προκαλέσει παροξυσμούς ουρικής αρθρίτιδα ή νευροπάθεια.  Οι δεσμευτικές πρωτεΐνες της βιταμίνης Β12 και του φυλλικού οξέος στον ορό </w:t>
      </w:r>
      <w:r w:rsidR="004F6E73" w:rsidRPr="00A225FC">
        <w:rPr>
          <w:rFonts w:ascii="Times New Roman" w:hAnsi="Times New Roman" w:cs="Times New Roman"/>
          <w:sz w:val="24"/>
          <w:szCs w:val="24"/>
        </w:rPr>
        <w:t>παρουσιάζουν</w:t>
      </w:r>
      <w:r w:rsidR="006A54B9" w:rsidRPr="00A225FC">
        <w:rPr>
          <w:rFonts w:ascii="Times New Roman" w:hAnsi="Times New Roman" w:cs="Times New Roman"/>
          <w:sz w:val="24"/>
          <w:szCs w:val="24"/>
        </w:rPr>
        <w:t xml:space="preserve"> αύξηση, όπως επίσης και η λυσοζύμη του ορού, κυρίως στους υποτύπους Μ4 και Μ5 λόγω της έκκρισής της από τα μονοκύτταρα, αλλά και στους άλλους υποτύπους λόγω της υπέρμετρης καταστροφής των κοκκιοκυττάρων. Η αυξημένη απέκκρισή της στα ούρα είναι δυνατόν να προκαλέσει βλάβη στα νεφρικά σωληνάρια, η οποία μπορεί να οδηγήσει σε απώλειες </w:t>
      </w:r>
      <w:r w:rsidR="004F6E73" w:rsidRPr="00A225FC">
        <w:rPr>
          <w:rFonts w:ascii="Times New Roman" w:hAnsi="Times New Roman" w:cs="Times New Roman"/>
          <w:sz w:val="24"/>
          <w:szCs w:val="24"/>
        </w:rPr>
        <w:t>καλίου (</w:t>
      </w:r>
      <w:r w:rsidR="006A54B9" w:rsidRPr="00A225FC">
        <w:rPr>
          <w:rFonts w:ascii="Times New Roman" w:hAnsi="Times New Roman" w:cs="Times New Roman"/>
          <w:sz w:val="24"/>
          <w:szCs w:val="24"/>
        </w:rPr>
        <w:t>Κ</w:t>
      </w:r>
      <w:r w:rsidR="006A54B9" w:rsidRPr="00A225FC">
        <w:rPr>
          <w:rFonts w:ascii="Times New Roman" w:hAnsi="Times New Roman" w:cs="Times New Roman"/>
          <w:sz w:val="24"/>
          <w:szCs w:val="24"/>
          <w:vertAlign w:val="superscript"/>
        </w:rPr>
        <w:t>+</w:t>
      </w:r>
      <w:r w:rsidR="004F6E73"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και υποκαλιαιμία, συχνό εύρημα στους υποτύπους Μ4 και Μ5 (</w:t>
      </w:r>
      <w:r w:rsidR="006A54B9" w:rsidRPr="00A225FC">
        <w:rPr>
          <w:rFonts w:ascii="Times New Roman" w:hAnsi="Times New Roman" w:cs="Times New Roman"/>
          <w:i/>
          <w:sz w:val="24"/>
          <w:szCs w:val="24"/>
        </w:rPr>
        <w:t>Burmeister et al.</w:t>
      </w:r>
      <w:r w:rsidR="004F6E73"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2010</w:t>
      </w:r>
      <w:r w:rsidR="004F6E73"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Βόργιας και συν.</w:t>
      </w:r>
      <w:r w:rsidR="004F6E73"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1989</w:t>
      </w:r>
      <w:r w:rsidR="004F6E73" w:rsidRPr="00A225FC">
        <w:rPr>
          <w:rFonts w:ascii="Times New Roman" w:hAnsi="Times New Roman" w:cs="Times New Roman"/>
          <w:i/>
          <w:sz w:val="24"/>
          <w:szCs w:val="24"/>
        </w:rPr>
        <w:t xml:space="preserve">; </w:t>
      </w:r>
      <w:r w:rsidR="006A54B9" w:rsidRPr="00A225FC">
        <w:rPr>
          <w:rFonts w:ascii="Times New Roman" w:hAnsi="Times New Roman" w:cs="Times New Roman"/>
          <w:i/>
          <w:sz w:val="24"/>
          <w:szCs w:val="24"/>
        </w:rPr>
        <w:t>Σεϊτανίδης και συν.</w:t>
      </w:r>
      <w:r w:rsidR="004F6E73" w:rsidRPr="00A225FC">
        <w:rPr>
          <w:rFonts w:ascii="Times New Roman" w:hAnsi="Times New Roman" w:cs="Times New Roman"/>
          <w:i/>
          <w:sz w:val="24"/>
          <w:szCs w:val="24"/>
        </w:rPr>
        <w:t>,</w:t>
      </w:r>
      <w:r w:rsidR="006A54B9" w:rsidRPr="00A225FC">
        <w:rPr>
          <w:rFonts w:ascii="Times New Roman" w:hAnsi="Times New Roman" w:cs="Times New Roman"/>
          <w:i/>
          <w:sz w:val="24"/>
          <w:szCs w:val="24"/>
        </w:rPr>
        <w:t xml:space="preserve"> 1994</w:t>
      </w:r>
      <w:r w:rsidR="004F6E73" w:rsidRPr="00A225FC">
        <w:rPr>
          <w:rFonts w:ascii="Times New Roman" w:hAnsi="Times New Roman" w:cs="Times New Roman"/>
          <w:sz w:val="24"/>
          <w:szCs w:val="24"/>
        </w:rPr>
        <w:t>).</w:t>
      </w:r>
    </w:p>
    <w:p w:rsidR="00EA31A7" w:rsidRPr="00A225FC" w:rsidRDefault="00EA31A7" w:rsidP="00EE2725">
      <w:pPr>
        <w:pStyle w:val="a3"/>
        <w:spacing w:line="360" w:lineRule="auto"/>
        <w:ind w:left="284" w:firstLine="646"/>
        <w:jc w:val="both"/>
        <w:rPr>
          <w:rFonts w:ascii="Times New Roman" w:hAnsi="Times New Roman" w:cs="Times New Roman"/>
          <w:sz w:val="24"/>
          <w:szCs w:val="24"/>
        </w:rPr>
      </w:pPr>
    </w:p>
    <w:p w:rsidR="00EA31A7" w:rsidRPr="00776941" w:rsidRDefault="00776941" w:rsidP="00776941">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Α5.5. </w:t>
      </w:r>
      <w:r w:rsidR="006A54B9" w:rsidRPr="00776941">
        <w:rPr>
          <w:rFonts w:ascii="Times New Roman" w:hAnsi="Times New Roman" w:cs="Times New Roman"/>
          <w:sz w:val="28"/>
          <w:szCs w:val="28"/>
        </w:rPr>
        <w:t>Ε</w:t>
      </w:r>
      <w:r w:rsidR="004F6E73" w:rsidRPr="00776941">
        <w:rPr>
          <w:rFonts w:ascii="Times New Roman" w:hAnsi="Times New Roman" w:cs="Times New Roman"/>
          <w:sz w:val="28"/>
          <w:szCs w:val="28"/>
        </w:rPr>
        <w:t>ργαστηριακά Ευρήματα</w:t>
      </w:r>
    </w:p>
    <w:p w:rsidR="006A54B9" w:rsidRPr="00776941" w:rsidRDefault="00776941" w:rsidP="00776941">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Α5.5.1.  </w:t>
      </w:r>
      <w:r w:rsidR="004F6E73" w:rsidRPr="00776941">
        <w:rPr>
          <w:rFonts w:ascii="Times New Roman" w:hAnsi="Times New Roman" w:cs="Times New Roman"/>
          <w:sz w:val="28"/>
          <w:szCs w:val="28"/>
        </w:rPr>
        <w:t>Γενική Αίματος</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Στη γενική αίματος παρατηρείται ορθόχρωμη ορθοκυτταρική αναιμία λόγω της απώθησης της ερυθράς σειράς στο μυελό από τα λευχαιμικά κύτταρα, </w:t>
      </w:r>
      <w:r w:rsidR="004F6E73" w:rsidRPr="00A225FC">
        <w:rPr>
          <w:rFonts w:ascii="Times New Roman" w:hAnsi="Times New Roman" w:cs="Times New Roman"/>
          <w:sz w:val="24"/>
          <w:szCs w:val="24"/>
        </w:rPr>
        <w:t>ή</w:t>
      </w:r>
      <w:r w:rsidRPr="00A225FC">
        <w:rPr>
          <w:rFonts w:ascii="Times New Roman" w:hAnsi="Times New Roman" w:cs="Times New Roman"/>
          <w:sz w:val="24"/>
          <w:szCs w:val="24"/>
        </w:rPr>
        <w:t xml:space="preserve"> μακροκυτταρική </w:t>
      </w:r>
      <w:r w:rsidR="00776941">
        <w:rPr>
          <w:rFonts w:ascii="Times New Roman" w:hAnsi="Times New Roman" w:cs="Times New Roman"/>
          <w:sz w:val="24"/>
          <w:szCs w:val="24"/>
        </w:rPr>
        <w:t xml:space="preserve">αναιμία </w:t>
      </w:r>
      <w:r w:rsidRPr="00A225FC">
        <w:rPr>
          <w:rFonts w:ascii="Times New Roman" w:hAnsi="Times New Roman" w:cs="Times New Roman"/>
          <w:sz w:val="24"/>
          <w:szCs w:val="24"/>
        </w:rPr>
        <w:t>λόγω της έντονης κατανάλωσης του φ</w:t>
      </w:r>
      <w:r w:rsidR="004F6E73" w:rsidRPr="00A225FC">
        <w:rPr>
          <w:rFonts w:ascii="Times New Roman" w:hAnsi="Times New Roman" w:cs="Times New Roman"/>
          <w:sz w:val="24"/>
          <w:szCs w:val="24"/>
        </w:rPr>
        <w:t>υ</w:t>
      </w:r>
      <w:r w:rsidR="00091AD5">
        <w:rPr>
          <w:rFonts w:ascii="Times New Roman" w:hAnsi="Times New Roman" w:cs="Times New Roman"/>
          <w:sz w:val="24"/>
          <w:szCs w:val="24"/>
        </w:rPr>
        <w:t>λ</w:t>
      </w:r>
      <w:r w:rsidRPr="00A225FC">
        <w:rPr>
          <w:rFonts w:ascii="Times New Roman" w:hAnsi="Times New Roman" w:cs="Times New Roman"/>
          <w:sz w:val="24"/>
          <w:szCs w:val="24"/>
        </w:rPr>
        <w:t>λικού οξέος από τον έντον</w:t>
      </w:r>
      <w:r w:rsidR="00776941">
        <w:rPr>
          <w:rFonts w:ascii="Times New Roman" w:hAnsi="Times New Roman" w:cs="Times New Roman"/>
          <w:sz w:val="24"/>
          <w:szCs w:val="24"/>
        </w:rPr>
        <w:t>α αυξημένο λευχαιμικό πληθυσμό.</w:t>
      </w:r>
      <w:r w:rsidRPr="00A225FC">
        <w:rPr>
          <w:rFonts w:ascii="Times New Roman" w:hAnsi="Times New Roman" w:cs="Times New Roman"/>
          <w:sz w:val="24"/>
          <w:szCs w:val="24"/>
        </w:rPr>
        <w:t xml:space="preserve"> Είναι δυνατόν να βρίσκονται στο περιφερικό αίμα ώριμες ερυθροβλάστες, ενώ ο αριθμός των δικτυοερυθροκυττάρων είναι ελαττωμένος.  </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 50% των ασθενών ο αριθμός των λευκών αιμοσφαιρίων είναι αυξημένος μέχρι 200x10</w:t>
      </w:r>
      <w:r w:rsidRPr="00776941">
        <w:rPr>
          <w:rFonts w:ascii="Times New Roman" w:hAnsi="Times New Roman" w:cs="Times New Roman"/>
          <w:sz w:val="24"/>
          <w:szCs w:val="24"/>
          <w:vertAlign w:val="superscript"/>
        </w:rPr>
        <w:t>9</w:t>
      </w:r>
      <w:r w:rsidRPr="00A225FC">
        <w:rPr>
          <w:rFonts w:ascii="Times New Roman" w:hAnsi="Times New Roman" w:cs="Times New Roman"/>
          <w:sz w:val="24"/>
          <w:szCs w:val="24"/>
        </w:rPr>
        <w:t>/L (λευχαιμική μορφή) και σε σπάνιες περιπτώσεις μπορεί να φτάσει το 2x10</w:t>
      </w:r>
      <w:r w:rsidRPr="00776941">
        <w:rPr>
          <w:rFonts w:ascii="Times New Roman" w:hAnsi="Times New Roman" w:cs="Times New Roman"/>
          <w:sz w:val="24"/>
          <w:szCs w:val="24"/>
          <w:vertAlign w:val="superscript"/>
        </w:rPr>
        <w:t>12</w:t>
      </w:r>
      <w:r w:rsidRPr="00A225FC">
        <w:rPr>
          <w:rFonts w:ascii="Times New Roman" w:hAnsi="Times New Roman" w:cs="Times New Roman"/>
          <w:sz w:val="24"/>
          <w:szCs w:val="24"/>
        </w:rPr>
        <w:t>/L, ενώ στις υπόλοιπες περιπτώσεις ο αριθμός είναι φυσιολογικός ή ελαττωμένος (υπολευχαιμική ή αλευχαιμική μορφή). Τα πολυμορφοπύρηνα είναι ελαττωμένα έως και εξαφανισμένα (</w:t>
      </w:r>
      <w:r w:rsidRPr="00C73C64">
        <w:rPr>
          <w:rFonts w:ascii="Times New Roman" w:hAnsi="Times New Roman" w:cs="Times New Roman"/>
          <w:i/>
          <w:sz w:val="24"/>
          <w:szCs w:val="24"/>
        </w:rPr>
        <w:t>Βόργιας</w:t>
      </w:r>
      <w:r w:rsidR="004F6E73"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1990</w:t>
      </w:r>
      <w:r w:rsidR="004F6E73"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Μελέτης, 2003</w:t>
      </w:r>
      <w:r w:rsidRPr="00A225FC">
        <w:rPr>
          <w:rFonts w:ascii="Times New Roman" w:hAnsi="Times New Roman" w:cs="Times New Roman"/>
          <w:sz w:val="24"/>
          <w:szCs w:val="24"/>
        </w:rPr>
        <w:t xml:space="preserve">) </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Στους περισσότερους ασθενείς παρατηρείται θρομβοπενία, λόγω απωθήσεως των μεγακαρυοκυττάρων του μυελού από λευχαιμικά κύτταρα. Σπάνια, παρατηρείται θρομβοκυττάρωση με εμφάνιση γιγάντιων αιμοπεταλίων.  Η τιμή των αιμοπεταλίων που μετράται </w:t>
      </w:r>
      <w:r w:rsidR="004F6E73" w:rsidRPr="00A225FC">
        <w:rPr>
          <w:rFonts w:ascii="Times New Roman" w:hAnsi="Times New Roman" w:cs="Times New Roman"/>
          <w:sz w:val="24"/>
          <w:szCs w:val="24"/>
        </w:rPr>
        <w:t>σε</w:t>
      </w:r>
      <w:r w:rsidRPr="00A225FC">
        <w:rPr>
          <w:rFonts w:ascii="Times New Roman" w:hAnsi="Times New Roman" w:cs="Times New Roman"/>
          <w:sz w:val="24"/>
          <w:szCs w:val="24"/>
        </w:rPr>
        <w:t xml:space="preserve"> αυτόματο αναλυτή μπορεί να βρεθεί αυξημένη λόγω του ότι το όργανο υπολογίζει ως αιμοπετάλια τα θραύ</w:t>
      </w:r>
      <w:r w:rsidR="004F6E73" w:rsidRPr="00A225FC">
        <w:rPr>
          <w:rFonts w:ascii="Times New Roman" w:hAnsi="Times New Roman" w:cs="Times New Roman"/>
          <w:sz w:val="24"/>
          <w:szCs w:val="24"/>
        </w:rPr>
        <w:t>σματα των λευχαιμικών βλαστών.</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 περιφερικό αίμα υπάρχουν βλαστικά κύτταρα σε ποσοστό 40-90%, μπορεί όμως να απουσιάζουν ή να είναι δύσκολο να μετρηθούν.  Τα βλαστικά αυτά κύτταρα τείνουν να είναι μεγαλύτερα από αυτά της οξείας λεμφογενούς λευχαιμίας, με πιο </w:t>
      </w:r>
      <w:r w:rsidR="004F6E73" w:rsidRPr="00A225FC">
        <w:rPr>
          <w:rFonts w:ascii="Times New Roman" w:hAnsi="Times New Roman" w:cs="Times New Roman"/>
          <w:sz w:val="24"/>
          <w:szCs w:val="24"/>
        </w:rPr>
        <w:t>ακατάστατους</w:t>
      </w:r>
      <w:r w:rsidRPr="00A225FC">
        <w:rPr>
          <w:rFonts w:ascii="Times New Roman" w:hAnsi="Times New Roman" w:cs="Times New Roman"/>
          <w:sz w:val="24"/>
          <w:szCs w:val="24"/>
        </w:rPr>
        <w:t xml:space="preserve"> πυρήνες.  Σε όλες τις περιπτώσεις είναι απαραίτητη η προσεκτική εξέταση των επιχρισμάτων περιφερικού αίματος και μυελού</w:t>
      </w:r>
      <w:r w:rsidR="004F6E73"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για τυχόν παρουσία βλαστικών κυττάρων. Το </w:t>
      </w:r>
      <w:r w:rsidRPr="00A225FC">
        <w:rPr>
          <w:rFonts w:ascii="Times New Roman" w:hAnsi="Times New Roman" w:cs="Times New Roman"/>
          <w:sz w:val="24"/>
          <w:szCs w:val="24"/>
        </w:rPr>
        <w:lastRenderedPageBreak/>
        <w:t>μοναδικό μορφολογικό χαρακτηριστικό που επιβεβαιώνει απολύτως την μυελογενή λευχαιμία είναι η παρουσία ραβδίων Auer (εικόνα</w:t>
      </w:r>
      <w:r w:rsidR="002E0695" w:rsidRPr="00A225FC">
        <w:rPr>
          <w:rFonts w:ascii="Times New Roman" w:hAnsi="Times New Roman" w:cs="Times New Roman"/>
          <w:sz w:val="24"/>
          <w:szCs w:val="24"/>
        </w:rPr>
        <w:t xml:space="preserve"> 7</w:t>
      </w:r>
      <w:r w:rsidRPr="00A225FC">
        <w:rPr>
          <w:rFonts w:ascii="Times New Roman" w:hAnsi="Times New Roman" w:cs="Times New Roman"/>
          <w:sz w:val="24"/>
          <w:szCs w:val="24"/>
        </w:rPr>
        <w:t>) (</w:t>
      </w:r>
      <w:r w:rsidRPr="00C73C64">
        <w:rPr>
          <w:rFonts w:ascii="Times New Roman" w:hAnsi="Times New Roman" w:cs="Times New Roman"/>
          <w:i/>
          <w:sz w:val="24"/>
          <w:szCs w:val="24"/>
        </w:rPr>
        <w:t>Burmeister et al., 2010</w:t>
      </w:r>
      <w:r w:rsidRPr="00A225FC">
        <w:rPr>
          <w:rFonts w:ascii="Times New Roman" w:hAnsi="Times New Roman" w:cs="Times New Roman"/>
          <w:sz w:val="24"/>
          <w:szCs w:val="24"/>
        </w:rPr>
        <w:t>).</w:t>
      </w:r>
    </w:p>
    <w:p w:rsidR="00A4068D" w:rsidRPr="00A225FC" w:rsidRDefault="008874B0" w:rsidP="00C73C64">
      <w:pPr>
        <w:tabs>
          <w:tab w:val="left" w:pos="8789"/>
        </w:tabs>
        <w:spacing w:after="40" w:line="360" w:lineRule="auto"/>
        <w:ind w:left="993"/>
        <w:jc w:val="both"/>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909820" cy="2590800"/>
            <wp:effectExtent l="19050" t="0" r="5080" b="0"/>
            <wp:docPr id="21" name="Αντικείμενο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09820" cy="2590800"/>
                      <a:chOff x="2123728" y="2132856"/>
                      <a:chExt cx="4909820" cy="2590800"/>
                    </a:xfrm>
                  </a:grpSpPr>
                  <a:grpSp>
                    <a:nvGrpSpPr>
                      <a:cNvPr id="10" name="9 - Ομάδα"/>
                      <a:cNvGrpSpPr/>
                    </a:nvGrpSpPr>
                    <a:grpSpPr>
                      <a:xfrm>
                        <a:off x="2123728" y="2132856"/>
                        <a:ext cx="4909820" cy="2590800"/>
                        <a:chOff x="2123728" y="2132856"/>
                        <a:chExt cx="4909820" cy="2590800"/>
                      </a:xfrm>
                    </a:grpSpPr>
                    <a:pic>
                      <a:nvPicPr>
                        <a:cNvPr id="7" name="17 - Εικόνα"/>
                        <a:cNvPicPr/>
                      </a:nvPicPr>
                      <a:blipFill>
                        <a:blip r:embed="rId15" cstate="print"/>
                        <a:srcRect t="15774" b="3274"/>
                        <a:stretch>
                          <a:fillRect/>
                        </a:stretch>
                      </a:blipFill>
                      <a:spPr bwMode="auto">
                        <a:xfrm>
                          <a:off x="2123728" y="2132856"/>
                          <a:ext cx="4909820" cy="2590800"/>
                        </a:xfrm>
                        <a:prstGeom prst="rect">
                          <a:avLst/>
                        </a:prstGeom>
                        <a:noFill/>
                        <a:ln w="9525">
                          <a:noFill/>
                          <a:miter lim="800000"/>
                          <a:headEnd/>
                          <a:tailEnd/>
                        </a:ln>
                      </a:spPr>
                    </a:pic>
                    <a:cxnSp>
                      <a:nvCxnSpPr>
                        <a:cNvPr id="8" name="19 - Ευθύγραμμο βέλος σύνδεσης"/>
                        <a:cNvCxnSpPr/>
                      </a:nvCxnSpPr>
                      <a:spPr>
                        <a:xfrm rot="10560000" flipV="1">
                          <a:off x="5220072" y="2996952"/>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20 - Ευθύγραμμο βέλος σύνδεσης"/>
                        <a:cNvCxnSpPr/>
                      </a:nvCxnSpPr>
                      <a:spPr>
                        <a:xfrm rot="7620000" flipH="1" flipV="1">
                          <a:off x="3972128" y="3398085"/>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73C64" w:rsidRPr="00A5571E" w:rsidRDefault="00A4068D" w:rsidP="00C73C64">
      <w:pPr>
        <w:pStyle w:val="a6"/>
        <w:keepNext/>
        <w:spacing w:after="240"/>
        <w:ind w:left="993" w:right="565"/>
        <w:rPr>
          <w:rFonts w:ascii="Times New Roman" w:hAnsi="Times New Roman" w:cs="Times New Roman"/>
          <w:color w:val="auto"/>
        </w:rPr>
      </w:pPr>
      <w:r w:rsidRPr="00A225FC">
        <w:rPr>
          <w:rFonts w:ascii="Times New Roman" w:hAnsi="Times New Roman" w:cs="Times New Roman"/>
          <w:color w:val="auto"/>
        </w:rPr>
        <w:t xml:space="preserve">Εικόνα </w:t>
      </w:r>
      <w:r w:rsidR="002E0695" w:rsidRPr="00A225FC">
        <w:rPr>
          <w:rFonts w:ascii="Times New Roman" w:hAnsi="Times New Roman" w:cs="Times New Roman"/>
          <w:color w:val="auto"/>
        </w:rPr>
        <w:t>7</w:t>
      </w:r>
      <w:r w:rsidRPr="00A225FC">
        <w:rPr>
          <w:rFonts w:ascii="Times New Roman" w:hAnsi="Times New Roman" w:cs="Times New Roman"/>
          <w:color w:val="auto"/>
        </w:rPr>
        <w:t xml:space="preserve">: Επίχρισμα </w:t>
      </w:r>
      <w:r w:rsidR="002E0695" w:rsidRPr="00A225FC">
        <w:rPr>
          <w:rFonts w:ascii="Times New Roman" w:hAnsi="Times New Roman" w:cs="Times New Roman"/>
          <w:color w:val="auto"/>
        </w:rPr>
        <w:t xml:space="preserve">περιφερικού </w:t>
      </w:r>
      <w:r w:rsidRPr="00A225FC">
        <w:rPr>
          <w:rFonts w:ascii="Times New Roman" w:hAnsi="Times New Roman" w:cs="Times New Roman"/>
          <w:color w:val="auto"/>
        </w:rPr>
        <w:t xml:space="preserve">αίματος, βλάστες με παρουσία ραβδίων </w:t>
      </w:r>
      <w:r w:rsidRPr="00A225FC">
        <w:rPr>
          <w:rFonts w:ascii="Times New Roman" w:hAnsi="Times New Roman" w:cs="Times New Roman"/>
          <w:color w:val="auto"/>
          <w:lang w:val="en-US"/>
        </w:rPr>
        <w:t>Auer</w:t>
      </w:r>
      <w:r w:rsidRPr="00A225FC">
        <w:rPr>
          <w:rFonts w:ascii="Times New Roman" w:hAnsi="Times New Roman" w:cs="Times New Roman"/>
          <w:color w:val="auto"/>
        </w:rPr>
        <w:t xml:space="preserve"> στο πρωτόπλασμα</w:t>
      </w:r>
      <w:r w:rsidR="002E0695" w:rsidRPr="00A225FC">
        <w:rPr>
          <w:rFonts w:ascii="Times New Roman" w:hAnsi="Times New Roman" w:cs="Times New Roman"/>
          <w:color w:val="auto"/>
        </w:rPr>
        <w:t xml:space="preserve">.  Χρώση  </w:t>
      </w:r>
      <w:r w:rsidR="002E0695" w:rsidRPr="00A225FC">
        <w:rPr>
          <w:rFonts w:ascii="Times New Roman" w:hAnsi="Times New Roman" w:cs="Times New Roman"/>
          <w:color w:val="auto"/>
          <w:lang w:val="en-US"/>
        </w:rPr>
        <w:t>May</w:t>
      </w:r>
      <w:r w:rsidR="002E0695" w:rsidRPr="00A225FC">
        <w:rPr>
          <w:rFonts w:ascii="Times New Roman" w:hAnsi="Times New Roman" w:cs="Times New Roman"/>
          <w:color w:val="auto"/>
        </w:rPr>
        <w:t>-</w:t>
      </w:r>
      <w:r w:rsidR="002E0695" w:rsidRPr="00A225FC">
        <w:rPr>
          <w:rFonts w:ascii="Times New Roman" w:hAnsi="Times New Roman" w:cs="Times New Roman"/>
          <w:color w:val="auto"/>
          <w:lang w:val="en-US"/>
        </w:rPr>
        <w:t>Grunwald</w:t>
      </w:r>
      <w:r w:rsidR="002E0695" w:rsidRPr="00A225FC">
        <w:rPr>
          <w:rFonts w:ascii="Times New Roman" w:hAnsi="Times New Roman" w:cs="Times New Roman"/>
          <w:color w:val="auto"/>
        </w:rPr>
        <w:t xml:space="preserve"> </w:t>
      </w:r>
      <w:r w:rsidR="002E0695" w:rsidRPr="00A225FC">
        <w:rPr>
          <w:rFonts w:ascii="Times New Roman" w:hAnsi="Times New Roman" w:cs="Times New Roman"/>
          <w:color w:val="auto"/>
          <w:lang w:val="en-US"/>
        </w:rPr>
        <w:t>Giemsa</w:t>
      </w:r>
      <w:r w:rsidR="002E0695" w:rsidRPr="00A225FC">
        <w:rPr>
          <w:rFonts w:ascii="Times New Roman" w:hAnsi="Times New Roman" w:cs="Times New Roman"/>
          <w:color w:val="auto"/>
        </w:rPr>
        <w:t>.  Μεγέθυνση 1000</w:t>
      </w:r>
      <w:r w:rsidR="002E0695" w:rsidRPr="00A225FC">
        <w:rPr>
          <w:rFonts w:ascii="Times New Roman" w:hAnsi="Times New Roman" w:cs="Times New Roman"/>
          <w:color w:val="auto"/>
          <w:lang w:val="en-US"/>
        </w:rPr>
        <w:t>x</w:t>
      </w:r>
      <w:r w:rsidR="002E0695" w:rsidRPr="00A225FC">
        <w:rPr>
          <w:rFonts w:ascii="Times New Roman" w:hAnsi="Times New Roman" w:cs="Times New Roman"/>
          <w:color w:val="auto"/>
        </w:rPr>
        <w:t xml:space="preserve">  </w:t>
      </w:r>
      <w:r w:rsidR="009121DD" w:rsidRPr="00A5571E">
        <w:rPr>
          <w:rFonts w:ascii="Times New Roman" w:hAnsi="Times New Roman" w:cs="Times New Roman"/>
          <w:color w:val="auto"/>
        </w:rPr>
        <w:t>(</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Kern</w:t>
      </w:r>
      <w:r w:rsidR="002E0695" w:rsidRPr="0079361C">
        <w:rPr>
          <w:rFonts w:ascii="Times New Roman" w:hAnsi="Times New Roman" w:cs="Times New Roman"/>
          <w:color w:val="auto"/>
        </w:rPr>
        <w:t>, 2002</w:t>
      </w:r>
      <w:r w:rsidR="009121DD" w:rsidRPr="00A5571E">
        <w:rPr>
          <w:rFonts w:ascii="Times New Roman" w:hAnsi="Times New Roman" w:cs="Times New Roman"/>
          <w:color w:val="auto"/>
        </w:rPr>
        <w:t>)</w:t>
      </w:r>
      <w:r w:rsidRPr="00A225FC">
        <w:rPr>
          <w:rFonts w:ascii="Times New Roman" w:hAnsi="Times New Roman" w:cs="Times New Roman"/>
          <w:color w:val="auto"/>
        </w:rPr>
        <w:t>.</w:t>
      </w:r>
    </w:p>
    <w:p w:rsidR="00776941" w:rsidRDefault="00776941" w:rsidP="00776941">
      <w:pPr>
        <w:pStyle w:val="a3"/>
        <w:spacing w:line="360" w:lineRule="auto"/>
        <w:ind w:left="284" w:firstLine="646"/>
        <w:jc w:val="both"/>
      </w:pPr>
    </w:p>
    <w:p w:rsidR="006A54B9" w:rsidRPr="00776941" w:rsidRDefault="00776941" w:rsidP="00776941">
      <w:pPr>
        <w:pStyle w:val="a3"/>
        <w:spacing w:line="360" w:lineRule="auto"/>
        <w:ind w:left="426"/>
        <w:jc w:val="both"/>
        <w:rPr>
          <w:rFonts w:ascii="Times New Roman" w:hAnsi="Times New Roman" w:cs="Times New Roman"/>
          <w:sz w:val="28"/>
          <w:szCs w:val="28"/>
        </w:rPr>
      </w:pPr>
      <w:r w:rsidRPr="00776941">
        <w:rPr>
          <w:rFonts w:ascii="Times New Roman" w:hAnsi="Times New Roman" w:cs="Times New Roman"/>
          <w:sz w:val="28"/>
          <w:szCs w:val="28"/>
        </w:rPr>
        <w:t xml:space="preserve">Α5.5.2.  </w:t>
      </w:r>
      <w:r w:rsidR="006A54B9" w:rsidRPr="00776941">
        <w:rPr>
          <w:rFonts w:ascii="Times New Roman" w:hAnsi="Times New Roman" w:cs="Times New Roman"/>
          <w:sz w:val="28"/>
          <w:szCs w:val="28"/>
        </w:rPr>
        <w:t>Μ</w:t>
      </w:r>
      <w:r w:rsidR="004B4461" w:rsidRPr="00776941">
        <w:rPr>
          <w:rFonts w:ascii="Times New Roman" w:hAnsi="Times New Roman" w:cs="Times New Roman"/>
          <w:sz w:val="28"/>
          <w:szCs w:val="28"/>
        </w:rPr>
        <w:t xml:space="preserve">υελός </w:t>
      </w:r>
      <w:r>
        <w:rPr>
          <w:rFonts w:ascii="Times New Roman" w:hAnsi="Times New Roman" w:cs="Times New Roman"/>
          <w:sz w:val="28"/>
          <w:szCs w:val="28"/>
        </w:rPr>
        <w:t>τ</w:t>
      </w:r>
      <w:r w:rsidR="004B4461" w:rsidRPr="00776941">
        <w:rPr>
          <w:rFonts w:ascii="Times New Roman" w:hAnsi="Times New Roman" w:cs="Times New Roman"/>
          <w:sz w:val="28"/>
          <w:szCs w:val="28"/>
        </w:rPr>
        <w:t xml:space="preserve">ων </w:t>
      </w:r>
      <w:r w:rsidR="00925063" w:rsidRPr="00776941">
        <w:rPr>
          <w:rFonts w:ascii="Times New Roman" w:hAnsi="Times New Roman" w:cs="Times New Roman"/>
          <w:sz w:val="28"/>
          <w:szCs w:val="28"/>
        </w:rPr>
        <w:t>Ο</w:t>
      </w:r>
      <w:r w:rsidR="004B4461" w:rsidRPr="00776941">
        <w:rPr>
          <w:rFonts w:ascii="Times New Roman" w:hAnsi="Times New Roman" w:cs="Times New Roman"/>
          <w:sz w:val="28"/>
          <w:szCs w:val="28"/>
        </w:rPr>
        <w:t>στών</w:t>
      </w:r>
    </w:p>
    <w:p w:rsidR="006A54B9" w:rsidRPr="00A225FC" w:rsidRDefault="006A54B9" w:rsidP="00776941">
      <w:pPr>
        <w:pStyle w:val="a3"/>
        <w:spacing w:after="120"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Χαρακτηριστική είναι η ομοιογενής υπερκυτταρική εικόνα του μυελού με έντονη διήθηση από άωρα βλαστικά κύτταρα ή άλλα άωρα κύτταρα, τα οποία απωθούν τα κύτταρα της ερυθράς και της μεγακαρυοκυτταρικής σειράς (εικόνα </w:t>
      </w:r>
      <w:r w:rsidR="008874B0" w:rsidRPr="00A225FC">
        <w:rPr>
          <w:rFonts w:ascii="Times New Roman" w:hAnsi="Times New Roman" w:cs="Times New Roman"/>
          <w:sz w:val="24"/>
          <w:szCs w:val="24"/>
        </w:rPr>
        <w:t>8</w:t>
      </w:r>
      <w:r w:rsidRPr="00A225FC">
        <w:rPr>
          <w:rFonts w:ascii="Times New Roman" w:hAnsi="Times New Roman" w:cs="Times New Roman"/>
          <w:sz w:val="24"/>
          <w:szCs w:val="24"/>
        </w:rPr>
        <w:t xml:space="preserve">).  </w:t>
      </w:r>
    </w:p>
    <w:p w:rsidR="008874B0" w:rsidRPr="00A225FC" w:rsidRDefault="008874B0" w:rsidP="00C73C64">
      <w:pPr>
        <w:pStyle w:val="a3"/>
        <w:keepNext/>
        <w:spacing w:after="20" w:line="360" w:lineRule="auto"/>
        <w:ind w:left="426" w:right="-2"/>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4791075" cy="3068047"/>
            <wp:effectExtent l="19050" t="0" r="0" b="0"/>
            <wp:docPr id="22" name="Αντικείμενο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1075" cy="3068047"/>
                      <a:chOff x="2176462" y="1894976"/>
                      <a:chExt cx="4791075" cy="3068047"/>
                    </a:xfrm>
                  </a:grpSpPr>
                  <a:grpSp>
                    <a:nvGrpSpPr>
                      <a:cNvPr id="25" name="24 - Ομάδα"/>
                      <a:cNvGrpSpPr/>
                    </a:nvGrpSpPr>
                    <a:grpSpPr>
                      <a:xfrm>
                        <a:off x="2176462" y="1894976"/>
                        <a:ext cx="4791075" cy="3068047"/>
                        <a:chOff x="2176462" y="1894976"/>
                        <a:chExt cx="4791075" cy="3068047"/>
                      </a:xfrm>
                    </a:grpSpPr>
                    <a:pic>
                      <a:nvPicPr>
                        <a:cNvPr id="23" name="22 - Εικόνα"/>
                        <a:cNvPicPr/>
                      </a:nvPicPr>
                      <a:blipFill>
                        <a:blip r:embed="rId8" cstate="print"/>
                        <a:srcRect/>
                        <a:stretch>
                          <a:fillRect/>
                        </a:stretch>
                      </a:blipFill>
                      <a:spPr bwMode="auto">
                        <a:xfrm>
                          <a:off x="2176462" y="1894976"/>
                          <a:ext cx="4791075" cy="3068047"/>
                        </a:xfrm>
                        <a:prstGeom prst="rect">
                          <a:avLst/>
                        </a:prstGeom>
                        <a:noFill/>
                        <a:ln w="9525">
                          <a:noFill/>
                          <a:miter lim="800000"/>
                          <a:headEnd/>
                          <a:tailEnd/>
                        </a:ln>
                      </a:spPr>
                    </a:pic>
                    <a:cxnSp>
                      <a:nvCxnSpPr>
                        <a:cNvPr id="24" name="23 - Ευθύγραμμο βέλος σύνδεσης"/>
                        <a:cNvCxnSpPr/>
                      </a:nvCxnSpPr>
                      <a:spPr>
                        <a:xfrm rot="2580000" flipV="1">
                          <a:off x="3252049" y="3038045"/>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874B0" w:rsidRPr="00A225FC" w:rsidRDefault="008874B0" w:rsidP="00C73C64">
      <w:pPr>
        <w:pStyle w:val="a6"/>
        <w:ind w:left="1134" w:right="707"/>
        <w:rPr>
          <w:rFonts w:ascii="Times New Roman" w:hAnsi="Times New Roman" w:cs="Times New Roman"/>
          <w:color w:val="auto"/>
          <w:sz w:val="24"/>
          <w:szCs w:val="24"/>
        </w:rPr>
      </w:pPr>
      <w:r w:rsidRPr="00A225FC">
        <w:rPr>
          <w:rFonts w:ascii="Times New Roman" w:hAnsi="Times New Roman" w:cs="Times New Roman"/>
          <w:color w:val="auto"/>
        </w:rPr>
        <w:t xml:space="preserve">Εικόνα 8: Επίχρισμα μυελού των οστών, βλάστες με ραβδία </w:t>
      </w:r>
      <w:r w:rsidRPr="00A225FC">
        <w:rPr>
          <w:rFonts w:ascii="Times New Roman" w:hAnsi="Times New Roman" w:cs="Times New Roman"/>
          <w:color w:val="auto"/>
          <w:lang w:val="en-US"/>
        </w:rPr>
        <w:t>Auer</w:t>
      </w:r>
      <w:r w:rsidRPr="00A225FC">
        <w:rPr>
          <w:rFonts w:ascii="Times New Roman" w:hAnsi="Times New Roman" w:cs="Times New Roman"/>
          <w:color w:val="auto"/>
        </w:rPr>
        <w:t xml:space="preserve">.  Χρώση  </w:t>
      </w:r>
      <w:r w:rsidRPr="00A225FC">
        <w:rPr>
          <w:rFonts w:ascii="Times New Roman" w:hAnsi="Times New Roman" w:cs="Times New Roman"/>
          <w:color w:val="auto"/>
          <w:lang w:val="en-US"/>
        </w:rPr>
        <w:t>May</w:t>
      </w:r>
      <w:r w:rsidRPr="00A225FC">
        <w:rPr>
          <w:rFonts w:ascii="Times New Roman" w:hAnsi="Times New Roman" w:cs="Times New Roman"/>
          <w:color w:val="auto"/>
        </w:rPr>
        <w:t>-</w:t>
      </w:r>
      <w:r w:rsidRPr="00A225FC">
        <w:rPr>
          <w:rFonts w:ascii="Times New Roman" w:hAnsi="Times New Roman" w:cs="Times New Roman"/>
          <w:color w:val="auto"/>
          <w:lang w:val="en-US"/>
        </w:rPr>
        <w:t>Grunwald</w:t>
      </w:r>
      <w:r w:rsidRPr="00A225FC">
        <w:rPr>
          <w:rFonts w:ascii="Times New Roman" w:hAnsi="Times New Roman" w:cs="Times New Roman"/>
          <w:color w:val="auto"/>
        </w:rPr>
        <w:t xml:space="preserve"> </w:t>
      </w:r>
      <w:r w:rsidRPr="00A225FC">
        <w:rPr>
          <w:rFonts w:ascii="Times New Roman" w:hAnsi="Times New Roman" w:cs="Times New Roman"/>
          <w:color w:val="auto"/>
          <w:lang w:val="en-US"/>
        </w:rPr>
        <w:t>Giemsa</w:t>
      </w:r>
      <w:r w:rsidRPr="00A225FC">
        <w:rPr>
          <w:rFonts w:ascii="Times New Roman" w:hAnsi="Times New Roman" w:cs="Times New Roman"/>
          <w:color w:val="auto"/>
        </w:rPr>
        <w:t>.  Μεγέθυνση 1000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009121DD" w:rsidRPr="00A225FC">
        <w:rPr>
          <w:rFonts w:ascii="Times New Roman" w:hAnsi="Times New Roman" w:cs="Times New Roman"/>
          <w:color w:val="auto"/>
        </w:rPr>
        <w:t>(</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Kern</w:t>
      </w:r>
      <w:r w:rsidRPr="0079361C">
        <w:rPr>
          <w:rFonts w:ascii="Times New Roman" w:hAnsi="Times New Roman" w:cs="Times New Roman"/>
          <w:color w:val="auto"/>
        </w:rPr>
        <w:t>, 2002</w:t>
      </w:r>
      <w:r w:rsidR="009121DD" w:rsidRPr="00A225FC">
        <w:rPr>
          <w:rFonts w:ascii="Times New Roman" w:hAnsi="Times New Roman" w:cs="Times New Roman"/>
          <w:color w:val="auto"/>
        </w:rPr>
        <w:t>)</w:t>
      </w:r>
      <w:r w:rsidRPr="00A225FC">
        <w:rPr>
          <w:rFonts w:ascii="Times New Roman" w:hAnsi="Times New Roman" w:cs="Times New Roman"/>
          <w:color w:val="auto"/>
        </w:rPr>
        <w:t>.</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κυτταροχημικές χρώσεις </w:t>
      </w:r>
      <w:r w:rsidR="004B4461" w:rsidRPr="00A225FC">
        <w:rPr>
          <w:rFonts w:ascii="Times New Roman" w:hAnsi="Times New Roman" w:cs="Times New Roman"/>
          <w:sz w:val="24"/>
          <w:szCs w:val="24"/>
        </w:rPr>
        <w:t>γίνονται</w:t>
      </w:r>
      <w:r w:rsidRPr="00A225FC">
        <w:rPr>
          <w:rFonts w:ascii="Times New Roman" w:hAnsi="Times New Roman" w:cs="Times New Roman"/>
          <w:sz w:val="24"/>
          <w:szCs w:val="24"/>
        </w:rPr>
        <w:t xml:space="preserve"> σε επιχρίσματα περιφερικού αίματος, εφόσον υπάρχουν σε αυτό βλαστικά κύτταρα, ή ακόμα και σε επιχρίσματα μυελού </w:t>
      </w:r>
      <w:r w:rsidR="004B4461" w:rsidRPr="00A225FC">
        <w:rPr>
          <w:rFonts w:ascii="Times New Roman" w:hAnsi="Times New Roman" w:cs="Times New Roman"/>
          <w:sz w:val="24"/>
          <w:szCs w:val="24"/>
        </w:rPr>
        <w:t>των οστών.</w:t>
      </w:r>
      <w:r w:rsidRPr="00A225FC">
        <w:rPr>
          <w:rFonts w:ascii="Times New Roman" w:hAnsi="Times New Roman" w:cs="Times New Roman"/>
          <w:sz w:val="24"/>
          <w:szCs w:val="24"/>
        </w:rPr>
        <w:t xml:space="preserve">  Σε </w:t>
      </w:r>
      <w:r w:rsidRPr="00A225FC">
        <w:rPr>
          <w:rFonts w:ascii="Times New Roman" w:hAnsi="Times New Roman" w:cs="Times New Roman"/>
          <w:sz w:val="24"/>
          <w:szCs w:val="24"/>
        </w:rPr>
        <w:lastRenderedPageBreak/>
        <w:t>περίπτωση που η αναρρόφηση του μυελού</w:t>
      </w:r>
      <w:r w:rsidR="004B4461"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δεν είναι εύκολη και δεν αναρροφάται αρκετή ποσότητα μυελικού πολφού, </w:t>
      </w:r>
      <w:r w:rsidR="004B4461" w:rsidRPr="00A225FC">
        <w:rPr>
          <w:rFonts w:ascii="Times New Roman" w:hAnsi="Times New Roman" w:cs="Times New Roman"/>
          <w:sz w:val="24"/>
          <w:szCs w:val="24"/>
        </w:rPr>
        <w:t>γίνεται οστεομυελική βιοψία.</w:t>
      </w:r>
      <w:r w:rsidRPr="00A225FC">
        <w:rPr>
          <w:rFonts w:ascii="Times New Roman" w:hAnsi="Times New Roman" w:cs="Times New Roman"/>
          <w:sz w:val="24"/>
          <w:szCs w:val="24"/>
        </w:rPr>
        <w:t xml:space="preserve"> Στα επιχρίσματα μυελού </w:t>
      </w:r>
      <w:r w:rsidR="004B4461"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οι φυσιολογικές αιμοποιητικές κυτταρικές σειρές είναι ελαττωμένες μέχρι πλήρους εξαφάνισης και ενίοτε αναγνωρίζονται μερικά διάσπαρτα λεμ</w:t>
      </w:r>
      <w:r w:rsidR="004B4461" w:rsidRPr="00A225FC">
        <w:rPr>
          <w:rFonts w:ascii="Times New Roman" w:hAnsi="Times New Roman" w:cs="Times New Roman"/>
          <w:sz w:val="24"/>
          <w:szCs w:val="24"/>
        </w:rPr>
        <w:t xml:space="preserve">φοκύτταρα και πλασματοκύτταρα. </w:t>
      </w:r>
      <w:r w:rsidRPr="00A225FC">
        <w:rPr>
          <w:rFonts w:ascii="Times New Roman" w:hAnsi="Times New Roman" w:cs="Times New Roman"/>
          <w:sz w:val="24"/>
          <w:szCs w:val="24"/>
        </w:rPr>
        <w:t>Ο αριθμός των μιτώσεων είναι αυξημένος.  Αυξημένος βαθμός ίνωσης σημειώνεται ιστολογικά σε περιπτώσεις με συμμετοχή των μεγακαρυοκυττάρων στο λευχαιμικό πληθυσμό (</w:t>
      </w:r>
      <w:r w:rsidRPr="00C73C64">
        <w:rPr>
          <w:rFonts w:ascii="Times New Roman" w:hAnsi="Times New Roman" w:cs="Times New Roman"/>
          <w:i/>
          <w:sz w:val="24"/>
          <w:szCs w:val="24"/>
        </w:rPr>
        <w:t>Greer et al.</w:t>
      </w:r>
      <w:r w:rsidR="004B4461"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2006</w:t>
      </w:r>
      <w:r w:rsidR="004B4461"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Μελέτης</w:t>
      </w:r>
      <w:r w:rsidR="004B4461"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8874B0"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Με τα κριτήρια </w:t>
      </w:r>
      <w:r w:rsidR="004B4461" w:rsidRPr="00A225FC">
        <w:rPr>
          <w:rFonts w:ascii="Times New Roman" w:hAnsi="Times New Roman" w:cs="Times New Roman"/>
          <w:sz w:val="24"/>
          <w:szCs w:val="24"/>
        </w:rPr>
        <w:t xml:space="preserve">κατά </w:t>
      </w:r>
      <w:r w:rsidRPr="00A225FC">
        <w:rPr>
          <w:rFonts w:ascii="Times New Roman" w:hAnsi="Times New Roman" w:cs="Times New Roman"/>
          <w:sz w:val="24"/>
          <w:szCs w:val="24"/>
        </w:rPr>
        <w:t xml:space="preserve">FAB, η χρώση μυελοϋπεροξειδάσης  και Sudan black B </w:t>
      </w:r>
      <w:r w:rsidR="008874B0" w:rsidRPr="00A225FC">
        <w:rPr>
          <w:rFonts w:ascii="Times New Roman" w:hAnsi="Times New Roman" w:cs="Times New Roman"/>
          <w:sz w:val="24"/>
          <w:szCs w:val="24"/>
        </w:rPr>
        <w:t xml:space="preserve">(εικόνα 9) </w:t>
      </w:r>
      <w:r w:rsidRPr="00A225FC">
        <w:rPr>
          <w:rFonts w:ascii="Times New Roman" w:hAnsi="Times New Roman" w:cs="Times New Roman"/>
          <w:sz w:val="24"/>
          <w:szCs w:val="24"/>
        </w:rPr>
        <w:t>είναι θετική στο 3% των βλαστών της οξείας μυελογενούς λευχα</w:t>
      </w:r>
      <w:r w:rsidR="004B4461" w:rsidRPr="00A225FC">
        <w:rPr>
          <w:rFonts w:ascii="Times New Roman" w:hAnsi="Times New Roman" w:cs="Times New Roman"/>
          <w:sz w:val="24"/>
          <w:szCs w:val="24"/>
        </w:rPr>
        <w:t>ιμίας εκτός από τον υπότυπο M0.</w:t>
      </w:r>
      <w:r w:rsidRPr="00A225FC">
        <w:rPr>
          <w:rFonts w:ascii="Times New Roman" w:hAnsi="Times New Roman" w:cs="Times New Roman"/>
          <w:sz w:val="24"/>
          <w:szCs w:val="24"/>
        </w:rPr>
        <w:t xml:space="preserve"> </w:t>
      </w:r>
      <w:r w:rsidR="004B4461" w:rsidRPr="00A225FC">
        <w:rPr>
          <w:rFonts w:ascii="Times New Roman" w:hAnsi="Times New Roman" w:cs="Times New Roman"/>
          <w:sz w:val="24"/>
          <w:szCs w:val="24"/>
        </w:rPr>
        <w:t xml:space="preserve"> </w:t>
      </w:r>
      <w:r w:rsidRPr="00A225FC">
        <w:rPr>
          <w:rFonts w:ascii="Times New Roman" w:hAnsi="Times New Roman" w:cs="Times New Roman"/>
          <w:sz w:val="24"/>
          <w:szCs w:val="24"/>
        </w:rPr>
        <w:t>Η χρώση ειδικής εστεράσης είναι θετική στην οξεία μυελογενή λευχαιμία με κοκκιοκυτταρική διαφοροποίηση, ενώ η μη ειδική εστεράση είναι θετική στην οξεία μυελογενή λευχαιμία με μονοκυτταρική διαφοροποίηση.</w:t>
      </w:r>
    </w:p>
    <w:p w:rsidR="008874B0" w:rsidRPr="00A225FC" w:rsidRDefault="008874B0" w:rsidP="00E312CE">
      <w:pPr>
        <w:keepNext/>
        <w:spacing w:after="100"/>
        <w:ind w:left="993"/>
        <w:rPr>
          <w:rFonts w:ascii="Times New Roman" w:hAnsi="Times New Roman" w:cs="Times New Roman"/>
        </w:rPr>
      </w:pPr>
      <w:r w:rsidRPr="00A225FC">
        <w:rPr>
          <w:rFonts w:ascii="Times New Roman" w:hAnsi="Times New Roman" w:cs="Times New Roman"/>
          <w:noProof/>
          <w:lang w:eastAsia="el-GR"/>
        </w:rPr>
        <w:drawing>
          <wp:inline distT="0" distB="0" distL="0" distR="0">
            <wp:extent cx="5095875" cy="3295650"/>
            <wp:effectExtent l="19050" t="0" r="9525" b="0"/>
            <wp:docPr id="27" name="Εικόνα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a:hlinkClick r:id="rId16"/>
                    </pic:cNvPr>
                    <pic:cNvPicPr>
                      <a:picLocks noChangeAspect="1" noChangeArrowheads="1"/>
                    </pic:cNvPicPr>
                  </pic:nvPicPr>
                  <pic:blipFill>
                    <a:blip r:embed="rId17" cstate="print"/>
                    <a:srcRect t="1995" b="11721"/>
                    <a:stretch>
                      <a:fillRect/>
                    </a:stretch>
                  </pic:blipFill>
                  <pic:spPr bwMode="auto">
                    <a:xfrm>
                      <a:off x="0" y="0"/>
                      <a:ext cx="5095875" cy="3295650"/>
                    </a:xfrm>
                    <a:prstGeom prst="rect">
                      <a:avLst/>
                    </a:prstGeom>
                    <a:noFill/>
                    <a:ln w="9525">
                      <a:noFill/>
                      <a:miter lim="800000"/>
                      <a:headEnd/>
                      <a:tailEnd/>
                    </a:ln>
                  </pic:spPr>
                </pic:pic>
              </a:graphicData>
            </a:graphic>
          </wp:inline>
        </w:drawing>
      </w:r>
    </w:p>
    <w:p w:rsidR="008874B0" w:rsidRPr="0079361C" w:rsidRDefault="008874B0" w:rsidP="00E312CE">
      <w:pPr>
        <w:pStyle w:val="a6"/>
        <w:spacing w:after="100"/>
        <w:ind w:left="993" w:right="282"/>
        <w:rPr>
          <w:rFonts w:ascii="Times New Roman" w:hAnsi="Times New Roman" w:cs="Times New Roman"/>
          <w:color w:val="auto"/>
        </w:rPr>
      </w:pPr>
      <w:r w:rsidRPr="00A225FC">
        <w:rPr>
          <w:rFonts w:ascii="Times New Roman" w:hAnsi="Times New Roman" w:cs="Times New Roman"/>
          <w:color w:val="auto"/>
        </w:rPr>
        <w:t>Εικόνα 9: Επίχρισμα περιφερικού αίματος με βλάστες.  Χρώση Sudan Black B.  Μεγέθυνση</w:t>
      </w:r>
      <w:r w:rsidR="009121DD" w:rsidRPr="00A225FC">
        <w:rPr>
          <w:rFonts w:ascii="Times New Roman" w:hAnsi="Times New Roman" w:cs="Times New Roman"/>
          <w:color w:val="auto"/>
        </w:rPr>
        <w:t xml:space="preserve"> 400x</w:t>
      </w:r>
      <w:r w:rsidRPr="00A225FC">
        <w:rPr>
          <w:rFonts w:ascii="Times New Roman" w:hAnsi="Times New Roman" w:cs="Times New Roman"/>
          <w:color w:val="auto"/>
        </w:rPr>
        <w:t xml:space="preserve"> </w:t>
      </w:r>
      <w:r w:rsidR="009121DD" w:rsidRPr="0079361C">
        <w:rPr>
          <w:rFonts w:ascii="Times New Roman" w:hAnsi="Times New Roman" w:cs="Times New Roman"/>
          <w:color w:val="auto"/>
        </w:rPr>
        <w:t>(</w:t>
      </w:r>
      <w:r w:rsidRPr="0079361C">
        <w:rPr>
          <w:rFonts w:ascii="Times New Roman" w:hAnsi="Times New Roman" w:cs="Times New Roman"/>
          <w:color w:val="auto"/>
        </w:rPr>
        <w:t xml:space="preserve">Ανατύπωση από </w:t>
      </w:r>
      <w:r w:rsidR="00F63B2A" w:rsidRPr="0079361C">
        <w:rPr>
          <w:rFonts w:ascii="Times New Roman" w:hAnsi="Times New Roman" w:cs="Times New Roman"/>
          <w:color w:val="auto"/>
        </w:rPr>
        <w:t>Sabeeh</w:t>
      </w:r>
      <w:r w:rsidRPr="0079361C">
        <w:rPr>
          <w:rFonts w:ascii="Times New Roman" w:hAnsi="Times New Roman" w:cs="Times New Roman"/>
          <w:color w:val="auto"/>
        </w:rPr>
        <w:t>, 200</w:t>
      </w:r>
      <w:r w:rsidR="00EB5A73" w:rsidRPr="0079361C">
        <w:rPr>
          <w:rFonts w:ascii="Times New Roman" w:hAnsi="Times New Roman" w:cs="Times New Roman"/>
          <w:color w:val="auto"/>
        </w:rPr>
        <w:t>3</w:t>
      </w:r>
      <w:r w:rsidR="009121DD" w:rsidRPr="0079361C">
        <w:rPr>
          <w:rFonts w:ascii="Times New Roman" w:hAnsi="Times New Roman" w:cs="Times New Roman"/>
          <w:color w:val="auto"/>
        </w:rPr>
        <w:t>)</w:t>
      </w:r>
      <w:r w:rsidRPr="0079361C">
        <w:rPr>
          <w:rFonts w:ascii="Times New Roman" w:hAnsi="Times New Roman" w:cs="Times New Roman"/>
          <w:color w:val="auto"/>
        </w:rPr>
        <w:t>.</w:t>
      </w:r>
    </w:p>
    <w:p w:rsidR="00A4068D" w:rsidRPr="00A225FC" w:rsidRDefault="00A4068D" w:rsidP="004B4461">
      <w:pPr>
        <w:pStyle w:val="a3"/>
        <w:spacing w:line="360" w:lineRule="auto"/>
        <w:ind w:left="709" w:firstLine="646"/>
        <w:jc w:val="both"/>
        <w:rPr>
          <w:rFonts w:ascii="Times New Roman" w:hAnsi="Times New Roman" w:cs="Times New Roman"/>
          <w:sz w:val="24"/>
          <w:szCs w:val="24"/>
        </w:rPr>
      </w:pPr>
    </w:p>
    <w:p w:rsidR="006A54B9" w:rsidRPr="00776941" w:rsidRDefault="00776941" w:rsidP="00776941">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Α5.5.3.  </w:t>
      </w:r>
      <w:r w:rsidR="006A54B9" w:rsidRPr="00776941">
        <w:rPr>
          <w:rFonts w:ascii="Times New Roman" w:hAnsi="Times New Roman" w:cs="Times New Roman"/>
          <w:sz w:val="28"/>
          <w:szCs w:val="28"/>
        </w:rPr>
        <w:t>Β</w:t>
      </w:r>
      <w:r w:rsidR="004B4461" w:rsidRPr="00776941">
        <w:rPr>
          <w:rFonts w:ascii="Times New Roman" w:hAnsi="Times New Roman" w:cs="Times New Roman"/>
          <w:sz w:val="28"/>
          <w:szCs w:val="28"/>
        </w:rPr>
        <w:t xml:space="preserve">ιοχημικός </w:t>
      </w:r>
      <w:r w:rsidR="00925063" w:rsidRPr="00776941">
        <w:rPr>
          <w:rFonts w:ascii="Times New Roman" w:hAnsi="Times New Roman" w:cs="Times New Roman"/>
          <w:sz w:val="28"/>
          <w:szCs w:val="28"/>
        </w:rPr>
        <w:t>Έ</w:t>
      </w:r>
      <w:r w:rsidR="004B4461" w:rsidRPr="00776941">
        <w:rPr>
          <w:rFonts w:ascii="Times New Roman" w:hAnsi="Times New Roman" w:cs="Times New Roman"/>
          <w:sz w:val="28"/>
          <w:szCs w:val="28"/>
        </w:rPr>
        <w:t>λεγχος</w:t>
      </w:r>
    </w:p>
    <w:p w:rsidR="00A4068D"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Διαπιστώνεται αύξηση του ουρικού οξέος στον ορό του αίματος λόγω του αυξημένου καταβολισμού των νουκλεϊνικών οξέων από τα λευχαιμικά κύτταρα.  Από τη διήθηση του ήπατος με λευχαιμικά κύτταρα παρατηρείται αύξηση της αλκαλικής φωσφατάσης και της γGT</w:t>
      </w:r>
      <w:r w:rsidR="004B4461" w:rsidRPr="00A225FC">
        <w:rPr>
          <w:rFonts w:ascii="Times New Roman" w:hAnsi="Times New Roman" w:cs="Times New Roman"/>
          <w:sz w:val="24"/>
          <w:szCs w:val="24"/>
        </w:rPr>
        <w:t xml:space="preserve">. </w:t>
      </w:r>
      <w:r w:rsidRPr="00A225FC">
        <w:rPr>
          <w:rFonts w:ascii="Times New Roman" w:hAnsi="Times New Roman" w:cs="Times New Roman"/>
          <w:sz w:val="24"/>
          <w:szCs w:val="24"/>
        </w:rPr>
        <w:t>Τα επίπεδα των ανοσοσφαιρ</w:t>
      </w:r>
      <w:r w:rsidR="004B4461" w:rsidRPr="00A225FC">
        <w:rPr>
          <w:rFonts w:ascii="Times New Roman" w:hAnsi="Times New Roman" w:cs="Times New Roman"/>
          <w:sz w:val="24"/>
          <w:szCs w:val="24"/>
        </w:rPr>
        <w:t>ινών του ορού δεν επηρεάζονται.</w:t>
      </w:r>
      <w:r w:rsidRPr="00A225FC">
        <w:rPr>
          <w:rFonts w:ascii="Times New Roman" w:hAnsi="Times New Roman" w:cs="Times New Roman"/>
          <w:sz w:val="24"/>
          <w:szCs w:val="24"/>
        </w:rPr>
        <w:t xml:space="preserve"> Στην οξεία ερυθρολευχαιμία (AML-M6) η τιμή της LDH</w:t>
      </w:r>
      <w:r w:rsidR="004B4461"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είναι αυξημένη, ενώ στην οξεία </w:t>
      </w:r>
      <w:r w:rsidRPr="00A225FC">
        <w:rPr>
          <w:rFonts w:ascii="Times New Roman" w:hAnsi="Times New Roman" w:cs="Times New Roman"/>
          <w:sz w:val="24"/>
          <w:szCs w:val="24"/>
        </w:rPr>
        <w:lastRenderedPageBreak/>
        <w:t xml:space="preserve">μυελομονοκυτταρική (AML-M4) και στην οξεία μονοκυτταρική λευχαιμία (AML-M5) η τιμή της </w:t>
      </w:r>
      <w:r w:rsidR="004B4461" w:rsidRPr="00A225FC">
        <w:rPr>
          <w:rFonts w:ascii="Times New Roman" w:hAnsi="Times New Roman" w:cs="Times New Roman"/>
          <w:sz w:val="24"/>
          <w:szCs w:val="24"/>
        </w:rPr>
        <w:t>λυσοζύμης</w:t>
      </w:r>
      <w:r w:rsidR="004B4461" w:rsidRPr="00804724">
        <w:rPr>
          <w:rFonts w:ascii="Times New Roman" w:hAnsi="Times New Roman" w:cs="Times New Roman"/>
          <w:sz w:val="24"/>
          <w:szCs w:val="24"/>
          <w:vertAlign w:val="superscript"/>
        </w:rPr>
        <w:footnoteReference w:id="56"/>
      </w:r>
      <w:r w:rsidRPr="00804724">
        <w:rPr>
          <w:rFonts w:ascii="Times New Roman" w:hAnsi="Times New Roman" w:cs="Times New Roman"/>
          <w:sz w:val="24"/>
          <w:szCs w:val="24"/>
          <w:vertAlign w:val="superscript"/>
        </w:rPr>
        <w:t xml:space="preserve"> </w:t>
      </w:r>
      <w:r w:rsidRPr="00A225FC">
        <w:rPr>
          <w:rFonts w:ascii="Times New Roman" w:hAnsi="Times New Roman" w:cs="Times New Roman"/>
          <w:sz w:val="24"/>
          <w:szCs w:val="24"/>
        </w:rPr>
        <w:t>βρίσκεται αυξημένη στον ορό του αίματος και στα ούρα.</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διήθηση του μυελού </w:t>
      </w:r>
      <w:r w:rsidR="00247AE4"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από λευχαιμικά κύτταρα οδηγεί σ</w:t>
      </w:r>
      <w:r w:rsidR="004B4461" w:rsidRPr="00A225FC">
        <w:rPr>
          <w:rFonts w:ascii="Times New Roman" w:hAnsi="Times New Roman" w:cs="Times New Roman"/>
          <w:sz w:val="24"/>
          <w:szCs w:val="24"/>
        </w:rPr>
        <w:t>ε μυελοφθισική παγκυτταροπενία.</w:t>
      </w:r>
      <w:r w:rsidRPr="00A225FC">
        <w:rPr>
          <w:rFonts w:ascii="Times New Roman" w:hAnsi="Times New Roman" w:cs="Times New Roman"/>
          <w:sz w:val="24"/>
          <w:szCs w:val="24"/>
        </w:rPr>
        <w:t xml:space="preserve"> Σπάνια, παρατηρείται σύνδρομο υπεργλοιότητας από τη μεγάλη αύξηση των κυκλοφορούντων λευχαιμικών κυττάρων (</w:t>
      </w:r>
      <w:r w:rsidR="004B4461" w:rsidRPr="00C73C64">
        <w:rPr>
          <w:rFonts w:ascii="Times New Roman" w:hAnsi="Times New Roman" w:cs="Times New Roman"/>
          <w:i/>
          <w:sz w:val="24"/>
          <w:szCs w:val="24"/>
        </w:rPr>
        <w:t>Ngo</w:t>
      </w:r>
      <w:r w:rsidR="00247AE4" w:rsidRPr="00C73C64">
        <w:rPr>
          <w:rFonts w:ascii="Times New Roman" w:hAnsi="Times New Roman" w:cs="Times New Roman"/>
          <w:i/>
          <w:sz w:val="24"/>
          <w:szCs w:val="24"/>
        </w:rPr>
        <w:t xml:space="preserve">, </w:t>
      </w:r>
      <w:r w:rsidRPr="00C73C64">
        <w:rPr>
          <w:rFonts w:ascii="Times New Roman" w:hAnsi="Times New Roman" w:cs="Times New Roman"/>
          <w:i/>
          <w:sz w:val="24"/>
          <w:szCs w:val="24"/>
        </w:rPr>
        <w:t>2007</w:t>
      </w:r>
      <w:r w:rsidR="004B4461"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Σεϊτανίδης</w:t>
      </w:r>
      <w:r w:rsidR="004B4461" w:rsidRPr="00C73C64">
        <w:rPr>
          <w:rFonts w:ascii="Times New Roman" w:hAnsi="Times New Roman" w:cs="Times New Roman"/>
          <w:i/>
          <w:sz w:val="24"/>
          <w:szCs w:val="24"/>
        </w:rPr>
        <w:t xml:space="preserve">, </w:t>
      </w:r>
      <w:r w:rsidRPr="00C73C64">
        <w:rPr>
          <w:rFonts w:ascii="Times New Roman" w:hAnsi="Times New Roman" w:cs="Times New Roman"/>
          <w:i/>
          <w:sz w:val="24"/>
          <w:szCs w:val="24"/>
        </w:rPr>
        <w:t>2001</w:t>
      </w:r>
      <w:r w:rsidRPr="00A225FC">
        <w:rPr>
          <w:rFonts w:ascii="Times New Roman" w:hAnsi="Times New Roman" w:cs="Times New Roman"/>
          <w:sz w:val="24"/>
          <w:szCs w:val="24"/>
        </w:rPr>
        <w:t>).</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p>
    <w:p w:rsidR="006A54B9" w:rsidRPr="00A225FC" w:rsidRDefault="00776941" w:rsidP="00776941">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Α5.6. </w:t>
      </w:r>
      <w:r w:rsidR="006A54B9" w:rsidRPr="00A225FC">
        <w:rPr>
          <w:rFonts w:ascii="Times New Roman" w:hAnsi="Times New Roman" w:cs="Times New Roman"/>
          <w:sz w:val="28"/>
          <w:szCs w:val="28"/>
        </w:rPr>
        <w:t>Δ</w:t>
      </w:r>
      <w:r w:rsidR="00247AE4" w:rsidRPr="00A225FC">
        <w:rPr>
          <w:rFonts w:ascii="Times New Roman" w:hAnsi="Times New Roman" w:cs="Times New Roman"/>
          <w:sz w:val="28"/>
          <w:szCs w:val="28"/>
        </w:rPr>
        <w:t>ιαφορική Διάγνωση</w:t>
      </w:r>
    </w:p>
    <w:p w:rsidR="006A54B9" w:rsidRPr="00A225FC" w:rsidRDefault="006A54B9" w:rsidP="00247AE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διαφορική διάγνωση γίνεται από την οξεία λεμφογενή λευχαιμία κ</w:t>
      </w:r>
      <w:r w:rsidR="00247AE4" w:rsidRPr="00A225FC">
        <w:rPr>
          <w:rFonts w:ascii="Times New Roman" w:hAnsi="Times New Roman" w:cs="Times New Roman"/>
          <w:sz w:val="24"/>
          <w:szCs w:val="24"/>
        </w:rPr>
        <w:t>αι τα μυελοδυσπλαστικά σύνδρομα,</w:t>
      </w:r>
      <w:r w:rsidR="00776941">
        <w:rPr>
          <w:rFonts w:ascii="Times New Roman" w:hAnsi="Times New Roman" w:cs="Times New Roman"/>
          <w:sz w:val="24"/>
          <w:szCs w:val="24"/>
        </w:rPr>
        <w:t xml:space="preserve"> </w:t>
      </w:r>
      <w:r w:rsidRPr="00A225FC">
        <w:rPr>
          <w:rFonts w:ascii="Times New Roman" w:hAnsi="Times New Roman" w:cs="Times New Roman"/>
          <w:sz w:val="24"/>
          <w:szCs w:val="24"/>
        </w:rPr>
        <w:t>που παλαιότερα ήταν γνωστά ως προλευχαιμία.  Η διάκριση από την οξεία λεμφογενή λευχαιμία βασίζεται στα κλινικά, μορφολογικά, ιστοχημικά και ανοσολογικά χαρακτηριστικά τ</w:t>
      </w:r>
      <w:r w:rsidR="009E1DCC" w:rsidRPr="00A225FC">
        <w:rPr>
          <w:rFonts w:ascii="Times New Roman" w:hAnsi="Times New Roman" w:cs="Times New Roman"/>
          <w:sz w:val="24"/>
          <w:szCs w:val="24"/>
        </w:rPr>
        <w:t>ων λεμφοβλαστών που επικρατούν.</w:t>
      </w:r>
      <w:r w:rsidRPr="00A225FC">
        <w:rPr>
          <w:rFonts w:ascii="Times New Roman" w:hAnsi="Times New Roman" w:cs="Times New Roman"/>
          <w:sz w:val="24"/>
          <w:szCs w:val="24"/>
        </w:rPr>
        <w:t xml:space="preserve"> Οι λεμφοβλάστες της ΟΛΛ δεν φέρουν ραβδία Auer στο πρωτόπλασμά τους και είναι αρνητικές στη χρώση μυελοϋπεροξειδάσης, Sudan black B, και ειδική εστεράση (α-Napthol As-D chl</w:t>
      </w:r>
      <w:r w:rsidR="00091AD5">
        <w:rPr>
          <w:rFonts w:ascii="Times New Roman" w:hAnsi="Times New Roman" w:cs="Times New Roman"/>
          <w:sz w:val="24"/>
          <w:szCs w:val="24"/>
          <w:lang w:val="en-US"/>
        </w:rPr>
        <w:t>oro</w:t>
      </w:r>
      <w:r w:rsidRPr="00A225FC">
        <w:rPr>
          <w:rFonts w:ascii="Times New Roman" w:hAnsi="Times New Roman" w:cs="Times New Roman"/>
          <w:sz w:val="24"/>
          <w:szCs w:val="24"/>
        </w:rPr>
        <w:t>acetate).  Σε περίπτωση που δεν μπορεί να γίνει διάκριση μόνο με βάση των μορφολογικών και ιστοχημικών χαρακτηριστικών, γίνεται χρήση μονοκλωνικών αντισωμάτων (</w:t>
      </w:r>
      <w:r w:rsidRPr="00A225FC">
        <w:rPr>
          <w:rFonts w:ascii="Times New Roman" w:hAnsi="Times New Roman" w:cs="Times New Roman"/>
          <w:i/>
          <w:sz w:val="24"/>
          <w:szCs w:val="24"/>
        </w:rPr>
        <w:t>Ιωαννίδου-Παπακωνσταντίνου, 2006</w:t>
      </w:r>
      <w:r w:rsidRPr="00A225FC">
        <w:rPr>
          <w:rFonts w:ascii="Times New Roman" w:hAnsi="Times New Roman" w:cs="Times New Roman"/>
          <w:sz w:val="24"/>
          <w:szCs w:val="24"/>
        </w:rPr>
        <w:t>).</w:t>
      </w:r>
    </w:p>
    <w:p w:rsidR="006A54B9" w:rsidRPr="00A225FC" w:rsidRDefault="006A54B9" w:rsidP="00247AE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διάκριση από τα μυελοδυσπλαστικά σύνδρομα στηρίζεται στη </w:t>
      </w:r>
      <w:r w:rsidR="00247AE4" w:rsidRPr="00A225FC">
        <w:rPr>
          <w:rFonts w:ascii="Times New Roman" w:hAnsi="Times New Roman" w:cs="Times New Roman"/>
          <w:sz w:val="24"/>
          <w:szCs w:val="24"/>
        </w:rPr>
        <w:t>ανικανότητα του οργανισμού να παράγει ερυθροκύτταρα, λευκοκύτταρα και αιμοπετάλια,</w:t>
      </w:r>
      <w:r w:rsidRPr="00A225FC">
        <w:rPr>
          <w:rFonts w:ascii="Times New Roman" w:hAnsi="Times New Roman" w:cs="Times New Roman"/>
          <w:sz w:val="24"/>
          <w:szCs w:val="24"/>
        </w:rPr>
        <w:t xml:space="preserve"> που χαρακτηρίζουν τα νοσήματα αυτά, με όλα τα επακόλουθά τους.  Επίσης, στην απουσία του λευχαιμικού χάσματος που αποτελεί χαρακτηριστικό γνώρισμα της οξείας μυελογενούς λευχαιμίας και στην παρουσία βλαστών σε πολύ μικρότερο ποσοστό από ότι </w:t>
      </w:r>
      <w:r w:rsidR="00247AE4" w:rsidRPr="00A225FC">
        <w:rPr>
          <w:rFonts w:ascii="Times New Roman" w:hAnsi="Times New Roman" w:cs="Times New Roman"/>
          <w:sz w:val="24"/>
          <w:szCs w:val="24"/>
        </w:rPr>
        <w:t>στην οξεία μυελογενή λευχαιμία.</w:t>
      </w:r>
      <w:r w:rsidRPr="00A225FC">
        <w:rPr>
          <w:rFonts w:ascii="Times New Roman" w:hAnsi="Times New Roman" w:cs="Times New Roman"/>
          <w:sz w:val="24"/>
          <w:szCs w:val="24"/>
        </w:rPr>
        <w:t xml:space="preserve"> Συγκεκριμένα, στην οξεία μυελογενή λευχαιμία το ποσοστό των βλαστών στο μυελόγραμμα επί των εμπύρηνων κυττάρων είναι </w:t>
      </w:r>
      <w:r w:rsidR="00247AE4" w:rsidRPr="00A225FC">
        <w:rPr>
          <w:rFonts w:ascii="Times New Roman" w:hAnsi="Times New Roman" w:cs="Times New Roman"/>
          <w:sz w:val="24"/>
          <w:szCs w:val="24"/>
        </w:rPr>
        <w:t xml:space="preserve">μεγαλύτερο από </w:t>
      </w:r>
      <w:r w:rsidRPr="00A225FC">
        <w:rPr>
          <w:rFonts w:ascii="Times New Roman" w:hAnsi="Times New Roman" w:cs="Times New Roman"/>
          <w:sz w:val="24"/>
          <w:szCs w:val="24"/>
        </w:rPr>
        <w:t>30%, ενώ στα μυελο</w:t>
      </w:r>
      <w:r w:rsidR="00247AE4" w:rsidRPr="00A225FC">
        <w:rPr>
          <w:rFonts w:ascii="Times New Roman" w:hAnsi="Times New Roman" w:cs="Times New Roman"/>
          <w:sz w:val="24"/>
          <w:szCs w:val="24"/>
        </w:rPr>
        <w:t>-</w:t>
      </w:r>
      <w:r w:rsidRPr="00A225FC">
        <w:rPr>
          <w:rFonts w:ascii="Times New Roman" w:hAnsi="Times New Roman" w:cs="Times New Roman"/>
          <w:sz w:val="24"/>
          <w:szCs w:val="24"/>
        </w:rPr>
        <w:t xml:space="preserve">δυσπλαστικά σύνδρομα το αντίστοιχο ποσοστό επί των εμπύρηνων κυττάρων (εκτός ερυθροβλαστών και λεμφοκυττάρων) είναι </w:t>
      </w:r>
      <w:r w:rsidR="00247AE4" w:rsidRPr="00A225FC">
        <w:rPr>
          <w:rFonts w:ascii="Times New Roman" w:hAnsi="Times New Roman" w:cs="Times New Roman"/>
          <w:sz w:val="24"/>
          <w:szCs w:val="24"/>
        </w:rPr>
        <w:t xml:space="preserve">σε ποσοστό μικρότερο από </w:t>
      </w:r>
      <w:r w:rsidRPr="00A225FC">
        <w:rPr>
          <w:rFonts w:ascii="Times New Roman" w:hAnsi="Times New Roman" w:cs="Times New Roman"/>
          <w:sz w:val="24"/>
          <w:szCs w:val="24"/>
        </w:rPr>
        <w:t>30% (</w:t>
      </w:r>
      <w:r w:rsidRPr="00A225FC">
        <w:rPr>
          <w:rFonts w:ascii="Times New Roman" w:hAnsi="Times New Roman" w:cs="Times New Roman"/>
          <w:i/>
          <w:sz w:val="24"/>
          <w:szCs w:val="24"/>
        </w:rPr>
        <w:t>Theml et al.</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2004</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Λαουτάρης και συν.</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1995</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Μελέτης</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A4068D" w:rsidRPr="00A225FC" w:rsidRDefault="00A4068D" w:rsidP="00247AE4">
      <w:pPr>
        <w:pStyle w:val="a3"/>
        <w:spacing w:line="360" w:lineRule="auto"/>
        <w:ind w:left="284" w:firstLine="646"/>
        <w:jc w:val="both"/>
        <w:rPr>
          <w:rFonts w:ascii="Times New Roman" w:hAnsi="Times New Roman" w:cs="Times New Roman"/>
          <w:sz w:val="24"/>
          <w:szCs w:val="24"/>
        </w:rPr>
      </w:pPr>
    </w:p>
    <w:p w:rsidR="00522335" w:rsidRPr="00A225FC" w:rsidRDefault="00522335" w:rsidP="0040103B">
      <w:pPr>
        <w:pStyle w:val="a3"/>
        <w:numPr>
          <w:ilvl w:val="0"/>
          <w:numId w:val="6"/>
        </w:numPr>
        <w:spacing w:line="360" w:lineRule="auto"/>
        <w:jc w:val="both"/>
        <w:rPr>
          <w:rFonts w:ascii="Times New Roman" w:hAnsi="Times New Roman" w:cs="Times New Roman"/>
          <w:vanish/>
          <w:sz w:val="28"/>
          <w:szCs w:val="28"/>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8"/>
          <w:szCs w:val="28"/>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8"/>
          <w:szCs w:val="28"/>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8"/>
          <w:szCs w:val="28"/>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8"/>
          <w:szCs w:val="28"/>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8"/>
          <w:szCs w:val="28"/>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8"/>
          <w:szCs w:val="28"/>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8"/>
          <w:szCs w:val="28"/>
        </w:rPr>
      </w:pPr>
    </w:p>
    <w:p w:rsidR="006A54B9" w:rsidRPr="00776941" w:rsidRDefault="00776941" w:rsidP="00776941">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Α5.7. </w:t>
      </w:r>
      <w:r w:rsidR="00247AE4" w:rsidRPr="00A225FC">
        <w:rPr>
          <w:rFonts w:ascii="Times New Roman" w:hAnsi="Times New Roman" w:cs="Times New Roman"/>
          <w:sz w:val="28"/>
          <w:szCs w:val="28"/>
        </w:rPr>
        <w:t>Διάγνωση</w:t>
      </w:r>
    </w:p>
    <w:p w:rsidR="00247AE4" w:rsidRPr="00A225FC" w:rsidRDefault="006A54B9" w:rsidP="00247AE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Για </w:t>
      </w:r>
      <w:r w:rsidR="00247AE4" w:rsidRPr="00A225FC">
        <w:rPr>
          <w:rFonts w:ascii="Times New Roman" w:hAnsi="Times New Roman" w:cs="Times New Roman"/>
          <w:sz w:val="24"/>
          <w:szCs w:val="24"/>
        </w:rPr>
        <w:t>την επιβεβαίωση της</w:t>
      </w:r>
      <w:r w:rsidRPr="00A225FC">
        <w:rPr>
          <w:rFonts w:ascii="Times New Roman" w:hAnsi="Times New Roman" w:cs="Times New Roman"/>
          <w:sz w:val="24"/>
          <w:szCs w:val="24"/>
        </w:rPr>
        <w:t xml:space="preserve"> παρουσία</w:t>
      </w:r>
      <w:r w:rsidR="00247AE4" w:rsidRPr="00A225FC">
        <w:rPr>
          <w:rFonts w:ascii="Times New Roman" w:hAnsi="Times New Roman" w:cs="Times New Roman"/>
          <w:sz w:val="24"/>
          <w:szCs w:val="24"/>
        </w:rPr>
        <w:t>ς</w:t>
      </w:r>
      <w:r w:rsidRPr="00A225FC">
        <w:rPr>
          <w:rFonts w:ascii="Times New Roman" w:hAnsi="Times New Roman" w:cs="Times New Roman"/>
          <w:sz w:val="24"/>
          <w:szCs w:val="24"/>
        </w:rPr>
        <w:t xml:space="preserve"> οξείας μυελογενούς λευχαιμίας ο αριθμός των βλαστικών κυττάρων στο μυελό να είναι μεγαλύτερος ή ίσος του 30% των κυττάρων, σύμφ</w:t>
      </w:r>
      <w:r w:rsidR="00247AE4" w:rsidRPr="00A225FC">
        <w:rPr>
          <w:rFonts w:ascii="Times New Roman" w:hAnsi="Times New Roman" w:cs="Times New Roman"/>
          <w:sz w:val="24"/>
          <w:szCs w:val="24"/>
        </w:rPr>
        <w:t>ωνα με την ταξινόμηση κατά FAB.</w:t>
      </w:r>
      <w:r w:rsidRPr="00A225FC">
        <w:rPr>
          <w:rFonts w:ascii="Times New Roman" w:hAnsi="Times New Roman" w:cs="Times New Roman"/>
          <w:sz w:val="24"/>
          <w:szCs w:val="24"/>
        </w:rPr>
        <w:t xml:space="preserve"> </w:t>
      </w:r>
      <w:r w:rsidR="00247AE4"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Τα τελευταία χρόνια </w:t>
      </w:r>
      <w:r w:rsidR="00247AE4" w:rsidRPr="00A225FC">
        <w:rPr>
          <w:rFonts w:ascii="Times New Roman" w:hAnsi="Times New Roman" w:cs="Times New Roman"/>
          <w:sz w:val="24"/>
          <w:szCs w:val="24"/>
        </w:rPr>
        <w:t>είναι</w:t>
      </w:r>
      <w:r w:rsidRPr="00A225FC">
        <w:rPr>
          <w:rFonts w:ascii="Times New Roman" w:hAnsi="Times New Roman" w:cs="Times New Roman"/>
          <w:sz w:val="24"/>
          <w:szCs w:val="24"/>
        </w:rPr>
        <w:t xml:space="preserve"> αποδεκτή παγκοσμίως η ταξινόμηση κατά WHO η οποία αναφέρει ότι για να χαρακτηριστεί η νόσος οξεία μυελογενής </w:t>
      </w:r>
      <w:r w:rsidRPr="00A225FC">
        <w:rPr>
          <w:rFonts w:ascii="Times New Roman" w:hAnsi="Times New Roman" w:cs="Times New Roman"/>
          <w:sz w:val="24"/>
          <w:szCs w:val="24"/>
        </w:rPr>
        <w:lastRenderedPageBreak/>
        <w:t xml:space="preserve">λευχαιμία αρκεί </w:t>
      </w:r>
      <w:r w:rsidR="00247AE4" w:rsidRPr="00A225FC">
        <w:rPr>
          <w:rFonts w:ascii="Times New Roman" w:hAnsi="Times New Roman" w:cs="Times New Roman"/>
          <w:sz w:val="24"/>
          <w:szCs w:val="24"/>
        </w:rPr>
        <w:t xml:space="preserve">το </w:t>
      </w:r>
      <w:r w:rsidRPr="00A225FC">
        <w:rPr>
          <w:rFonts w:ascii="Times New Roman" w:hAnsi="Times New Roman" w:cs="Times New Roman"/>
          <w:sz w:val="24"/>
          <w:szCs w:val="24"/>
        </w:rPr>
        <w:t xml:space="preserve">ποσοστό βλαστών </w:t>
      </w:r>
      <w:r w:rsidR="00247AE4" w:rsidRPr="00A225FC">
        <w:rPr>
          <w:rFonts w:ascii="Times New Roman" w:hAnsi="Times New Roman" w:cs="Times New Roman"/>
          <w:sz w:val="24"/>
          <w:szCs w:val="24"/>
        </w:rPr>
        <w:t xml:space="preserve">να είναι μεγαλύτερο από </w:t>
      </w:r>
      <w:r w:rsidRPr="00A225FC">
        <w:rPr>
          <w:rFonts w:ascii="Times New Roman" w:hAnsi="Times New Roman" w:cs="Times New Roman"/>
          <w:sz w:val="24"/>
          <w:szCs w:val="24"/>
        </w:rPr>
        <w:t>20% των κυττάρων (</w:t>
      </w:r>
      <w:r w:rsidRPr="00A225FC">
        <w:rPr>
          <w:rFonts w:ascii="Times New Roman" w:hAnsi="Times New Roman" w:cs="Times New Roman"/>
          <w:i/>
          <w:sz w:val="24"/>
          <w:szCs w:val="24"/>
        </w:rPr>
        <w:t>Falini et al., 2010</w:t>
      </w:r>
      <w:r w:rsidRPr="00A225FC">
        <w:rPr>
          <w:rFonts w:ascii="Times New Roman" w:hAnsi="Times New Roman" w:cs="Times New Roman"/>
          <w:sz w:val="24"/>
          <w:szCs w:val="24"/>
        </w:rPr>
        <w:t>).</w:t>
      </w:r>
    </w:p>
    <w:p w:rsidR="0087515A" w:rsidRPr="00A225FC" w:rsidRDefault="006A54B9" w:rsidP="006A19B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τυποποίηση της ΟΜΛ γίνεται με μορφολογικά κριτήρια σε χρωματισμένα με May-Grunwald-Giemsa επιχρίσματα αίματος και μυελού των οστών, την κυτταροχημεία και την ανοσοφαινοτυπική ανάλυση των βλαστικών </w:t>
      </w:r>
      <w:r w:rsidR="00247AE4" w:rsidRPr="00A225FC">
        <w:rPr>
          <w:rFonts w:ascii="Times New Roman" w:hAnsi="Times New Roman" w:cs="Times New Roman"/>
          <w:sz w:val="24"/>
          <w:szCs w:val="24"/>
        </w:rPr>
        <w:t>κυττάρων με κυτταρομετρία ροής.</w:t>
      </w:r>
      <w:r w:rsidRPr="00A225FC">
        <w:rPr>
          <w:rFonts w:ascii="Times New Roman" w:hAnsi="Times New Roman" w:cs="Times New Roman"/>
          <w:sz w:val="24"/>
          <w:szCs w:val="24"/>
        </w:rPr>
        <w:t xml:space="preserve"> Άλλες εξετάσεις περιλαμβάνουν ηλεκτρονική μικροσκόπηση, τεχνικές μοριακής βιολογίας και σπανιότερα καρυοτυπική ανάλυση των λευχαιμικών κυττάρων για τον εντοπισμό χαρακτηριστικών χρωμοσωμικών ανωμαλιών.  Στη συνέχεια γίνεται αναζήτηση ενδεχόμενων εξωμυελικών εντοπίσεων της νόσου, ιδιαίτερα στο ήπαρ.  Επιπλέον, η ανεύρεση λευχαιμικών κυττάρων στο εγκεφαλονωτιαίο υγρό επικυρώνει τη διάγνωση της νόσου</w:t>
      </w:r>
      <w:r w:rsidR="006A19BC" w:rsidRPr="00A225FC">
        <w:rPr>
          <w:rFonts w:ascii="Times New Roman" w:hAnsi="Times New Roman" w:cs="Times New Roman"/>
          <w:sz w:val="24"/>
          <w:szCs w:val="24"/>
        </w:rPr>
        <w:t>.  Κατά την εξέταση του μικροαιματοκρίτη η στοιβάδα των λευκών αιμοσφαιρίων βρίσκεται αυξημένη, λόγω της ολικής αύξησης των λευκοκυττάρων</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Beck</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1998</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Furie et al.</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Rodgers et al.</w:t>
      </w:r>
      <w:r w:rsidR="00247AE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6A19BC" w:rsidRPr="00A225FC" w:rsidRDefault="006A19BC" w:rsidP="006A19BC">
      <w:pPr>
        <w:pStyle w:val="a3"/>
        <w:spacing w:line="360" w:lineRule="auto"/>
        <w:ind w:left="284" w:firstLine="646"/>
        <w:jc w:val="both"/>
        <w:rPr>
          <w:rFonts w:ascii="Times New Roman" w:hAnsi="Times New Roman" w:cs="Times New Roman"/>
          <w:sz w:val="24"/>
          <w:szCs w:val="24"/>
        </w:rPr>
      </w:pPr>
    </w:p>
    <w:p w:rsidR="006A54B9" w:rsidRPr="00A225FC" w:rsidRDefault="00776941" w:rsidP="00776941">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Α5.8. </w:t>
      </w:r>
      <w:r w:rsidR="00247AE4" w:rsidRPr="00A225FC">
        <w:rPr>
          <w:rFonts w:ascii="Times New Roman" w:hAnsi="Times New Roman" w:cs="Times New Roman"/>
          <w:sz w:val="28"/>
          <w:szCs w:val="28"/>
        </w:rPr>
        <w:t>Πρόγνωση</w:t>
      </w:r>
    </w:p>
    <w:p w:rsidR="006A54B9" w:rsidRPr="00A225FC" w:rsidRDefault="006A54B9" w:rsidP="00247AE4">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Πριν από την καθιέρωση της χημειοθεραπείας στη θεραπευτική αντιμετώπιση, η επιβίωση των ασθενών ήταν μόλις 35 ημέρες, ενώ με τη μελέτη της νόσου σε μοριακό επίπεδο, τη χορήγηση πιο δραστικών χημειοθεραπευτικών σχημάτων και την ευρεία εφαρμογή της αλλογενούς και αυτόλογης μεταμόσχευσης μυελού των οστών η πρόγνωση βελτιώθηκε σημαντικά (</w:t>
      </w:r>
      <w:r w:rsidRPr="00776941">
        <w:rPr>
          <w:rFonts w:ascii="Times New Roman" w:hAnsi="Times New Roman" w:cs="Times New Roman"/>
          <w:i/>
          <w:sz w:val="24"/>
          <w:szCs w:val="24"/>
        </w:rPr>
        <w:t>Dong et al.</w:t>
      </w:r>
      <w:r w:rsidR="00247AE4" w:rsidRPr="00776941">
        <w:rPr>
          <w:rFonts w:ascii="Times New Roman" w:hAnsi="Times New Roman" w:cs="Times New Roman"/>
          <w:i/>
          <w:sz w:val="24"/>
          <w:szCs w:val="24"/>
        </w:rPr>
        <w:t>,</w:t>
      </w:r>
      <w:r w:rsidRPr="00776941">
        <w:rPr>
          <w:rFonts w:ascii="Times New Roman" w:hAnsi="Times New Roman" w:cs="Times New Roman"/>
          <w:i/>
          <w:sz w:val="24"/>
          <w:szCs w:val="24"/>
        </w:rPr>
        <w:t xml:space="preserve"> 2006</w:t>
      </w:r>
      <w:r w:rsidR="00247AE4" w:rsidRPr="00776941">
        <w:rPr>
          <w:rFonts w:ascii="Times New Roman" w:hAnsi="Times New Roman" w:cs="Times New Roman"/>
          <w:i/>
          <w:sz w:val="24"/>
          <w:szCs w:val="24"/>
        </w:rPr>
        <w:t>;</w:t>
      </w:r>
      <w:r w:rsidRPr="00776941">
        <w:rPr>
          <w:rFonts w:ascii="Times New Roman" w:hAnsi="Times New Roman" w:cs="Times New Roman"/>
          <w:i/>
          <w:sz w:val="24"/>
          <w:szCs w:val="24"/>
        </w:rPr>
        <w:t xml:space="preserve"> Ιωαννίδου-Παπακωνσταντίνου</w:t>
      </w:r>
      <w:r w:rsidR="00247AE4" w:rsidRPr="00776941">
        <w:rPr>
          <w:rFonts w:ascii="Times New Roman" w:hAnsi="Times New Roman" w:cs="Times New Roman"/>
          <w:i/>
          <w:sz w:val="24"/>
          <w:szCs w:val="24"/>
        </w:rPr>
        <w:t>,</w:t>
      </w:r>
      <w:r w:rsidR="00E3543B">
        <w:rPr>
          <w:rFonts w:ascii="Times New Roman" w:hAnsi="Times New Roman" w:cs="Times New Roman"/>
          <w:i/>
          <w:sz w:val="24"/>
          <w:szCs w:val="24"/>
        </w:rPr>
        <w:t xml:space="preserve"> </w:t>
      </w:r>
      <w:r w:rsidRPr="00776941">
        <w:rPr>
          <w:rFonts w:ascii="Times New Roman" w:hAnsi="Times New Roman" w:cs="Times New Roman"/>
          <w:i/>
          <w:sz w:val="24"/>
          <w:szCs w:val="24"/>
        </w:rPr>
        <w:t>2006</w:t>
      </w:r>
      <w:r w:rsidRPr="00A225FC">
        <w:rPr>
          <w:rFonts w:ascii="Times New Roman" w:hAnsi="Times New Roman" w:cs="Times New Roman"/>
          <w:sz w:val="24"/>
          <w:szCs w:val="24"/>
        </w:rPr>
        <w:t xml:space="preserve">).  </w:t>
      </w:r>
    </w:p>
    <w:p w:rsidR="006A54B9" w:rsidRPr="00A225FC" w:rsidRDefault="006A54B9" w:rsidP="006A54B9">
      <w:pPr>
        <w:pStyle w:val="a3"/>
        <w:spacing w:line="360" w:lineRule="auto"/>
        <w:ind w:left="792" w:firstLine="648"/>
        <w:jc w:val="both"/>
        <w:rPr>
          <w:rFonts w:ascii="Times New Roman" w:hAnsi="Times New Roman" w:cs="Times New Roman"/>
          <w:sz w:val="24"/>
          <w:szCs w:val="24"/>
        </w:rPr>
      </w:pPr>
      <w:r w:rsidRPr="00A225FC">
        <w:rPr>
          <w:rFonts w:ascii="Times New Roman" w:hAnsi="Times New Roman" w:cs="Times New Roman"/>
          <w:sz w:val="24"/>
          <w:szCs w:val="24"/>
        </w:rPr>
        <w:t>Στους ευνοϊκούς προγνωστικούς παράγοντες περιλαμβάνονται:</w:t>
      </w:r>
    </w:p>
    <w:p w:rsidR="006A54B9" w:rsidRPr="00A225FC" w:rsidRDefault="002833E8" w:rsidP="0040103B">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Η καλή φυσική κατάσταση</w:t>
      </w:r>
    </w:p>
    <w:p w:rsidR="006A54B9" w:rsidRPr="00A225FC" w:rsidRDefault="002833E8" w:rsidP="0040103B">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Το γυναικείο φύλο</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Οι υπότυποι </w:t>
      </w:r>
      <w:r w:rsidRPr="00A225FC">
        <w:rPr>
          <w:rFonts w:ascii="Times New Roman" w:hAnsi="Times New Roman" w:cs="Times New Roman"/>
          <w:sz w:val="24"/>
          <w:szCs w:val="24"/>
          <w:lang w:val="en-US"/>
        </w:rPr>
        <w:t>M</w:t>
      </w:r>
      <w:r w:rsidRPr="00A225FC">
        <w:rPr>
          <w:rFonts w:ascii="Times New Roman" w:hAnsi="Times New Roman" w:cs="Times New Roman"/>
          <w:sz w:val="24"/>
          <w:szCs w:val="24"/>
        </w:rPr>
        <w:t xml:space="preserve">2, </w:t>
      </w:r>
      <w:r w:rsidRPr="00A225FC">
        <w:rPr>
          <w:rFonts w:ascii="Times New Roman" w:hAnsi="Times New Roman" w:cs="Times New Roman"/>
          <w:sz w:val="24"/>
          <w:szCs w:val="24"/>
          <w:lang w:val="en-US"/>
        </w:rPr>
        <w:t>M</w:t>
      </w:r>
      <w:r w:rsidRPr="00A225FC">
        <w:rPr>
          <w:rFonts w:ascii="Times New Roman" w:hAnsi="Times New Roman" w:cs="Times New Roman"/>
          <w:sz w:val="24"/>
          <w:szCs w:val="24"/>
        </w:rPr>
        <w:t xml:space="preserve">3 και Μ4 κατά </w:t>
      </w:r>
      <w:r w:rsidRPr="00A225FC">
        <w:rPr>
          <w:rFonts w:ascii="Times New Roman" w:hAnsi="Times New Roman" w:cs="Times New Roman"/>
          <w:sz w:val="24"/>
          <w:szCs w:val="24"/>
          <w:lang w:val="en-US"/>
        </w:rPr>
        <w:t>FAB</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Η </w:t>
      </w:r>
      <w:r w:rsidRPr="00A225FC">
        <w:rPr>
          <w:rFonts w:ascii="Times New Roman" w:hAnsi="Times New Roman" w:cs="Times New Roman"/>
          <w:sz w:val="24"/>
          <w:szCs w:val="24"/>
          <w:lang w:val="en-US"/>
        </w:rPr>
        <w:t>de</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novo</w:t>
      </w:r>
      <w:r w:rsidR="002833E8">
        <w:rPr>
          <w:rFonts w:ascii="Times New Roman" w:hAnsi="Times New Roman" w:cs="Times New Roman"/>
          <w:sz w:val="24"/>
          <w:szCs w:val="24"/>
        </w:rPr>
        <w:t xml:space="preserve"> εμφάνιση της νόσου</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Η νεαρή ηλικία (</w:t>
      </w:r>
      <w:r w:rsidR="006A19BC" w:rsidRPr="00A225FC">
        <w:rPr>
          <w:rFonts w:ascii="Times New Roman" w:hAnsi="Times New Roman" w:cs="Times New Roman"/>
          <w:sz w:val="24"/>
          <w:szCs w:val="24"/>
        </w:rPr>
        <w:t xml:space="preserve">μικρότερη των </w:t>
      </w:r>
      <w:r w:rsidR="002833E8">
        <w:rPr>
          <w:rFonts w:ascii="Times New Roman" w:hAnsi="Times New Roman" w:cs="Times New Roman"/>
          <w:sz w:val="24"/>
          <w:szCs w:val="24"/>
        </w:rPr>
        <w:t>45 ετών)</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 μικρός αριθμός παθολογικών λευκών αιμοσφαιρίων (&lt;25.000/μ</w:t>
      </w:r>
      <w:r w:rsidRPr="00A225FC">
        <w:rPr>
          <w:rFonts w:ascii="Times New Roman" w:hAnsi="Times New Roman" w:cs="Times New Roman"/>
          <w:sz w:val="24"/>
          <w:szCs w:val="24"/>
          <w:lang w:val="en-US"/>
        </w:rPr>
        <w:t>L</w:t>
      </w:r>
      <w:r w:rsidR="002833E8">
        <w:rPr>
          <w:rFonts w:ascii="Times New Roman" w:hAnsi="Times New Roman" w:cs="Times New Roman"/>
          <w:sz w:val="24"/>
          <w:szCs w:val="24"/>
        </w:rPr>
        <w:t>)</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Η </w:t>
      </w:r>
      <w:r w:rsidR="002833E8">
        <w:rPr>
          <w:rFonts w:ascii="Times New Roman" w:hAnsi="Times New Roman" w:cs="Times New Roman"/>
          <w:sz w:val="24"/>
          <w:szCs w:val="24"/>
        </w:rPr>
        <w:t>ταχεία επίτευξη μυελοκαταστολής</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Οι φυσιολογικές τιμές </w:t>
      </w:r>
      <w:r w:rsidRPr="00A225FC">
        <w:rPr>
          <w:rFonts w:ascii="Times New Roman" w:hAnsi="Times New Roman" w:cs="Times New Roman"/>
          <w:sz w:val="24"/>
          <w:szCs w:val="24"/>
          <w:lang w:val="en-US"/>
        </w:rPr>
        <w:t>LDH</w:t>
      </w:r>
      <w:r w:rsidR="002833E8">
        <w:rPr>
          <w:rFonts w:ascii="Times New Roman" w:hAnsi="Times New Roman" w:cs="Times New Roman"/>
          <w:sz w:val="24"/>
          <w:szCs w:val="24"/>
        </w:rPr>
        <w:t xml:space="preserve"> ορού</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 ανοσοφαινότυπος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2, </w:t>
      </w:r>
      <w:r w:rsidRPr="00A225FC">
        <w:rPr>
          <w:rFonts w:ascii="Times New Roman" w:hAnsi="Times New Roman" w:cs="Times New Roman"/>
          <w:sz w:val="24"/>
          <w:szCs w:val="24"/>
          <w:lang w:val="en-US"/>
        </w:rPr>
        <w:t>CD</w:t>
      </w:r>
      <w:r w:rsidR="002833E8">
        <w:rPr>
          <w:rFonts w:ascii="Times New Roman" w:hAnsi="Times New Roman" w:cs="Times New Roman"/>
          <w:sz w:val="24"/>
          <w:szCs w:val="24"/>
        </w:rPr>
        <w:t>9)</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Η παρουσία ραβδίων </w:t>
      </w:r>
      <w:r w:rsidR="002833E8">
        <w:rPr>
          <w:rFonts w:ascii="Times New Roman" w:hAnsi="Times New Roman" w:cs="Times New Roman"/>
          <w:sz w:val="24"/>
          <w:szCs w:val="24"/>
          <w:lang w:val="en-US"/>
        </w:rPr>
        <w:t>Auer</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 Οι κυτταρογενετικές και χρωμοσωμικές ανωμαλίες όπως </w:t>
      </w:r>
      <w:r w:rsidRPr="00A225FC">
        <w:rPr>
          <w:rFonts w:ascii="Times New Roman" w:hAnsi="Times New Roman" w:cs="Times New Roman"/>
          <w:sz w:val="24"/>
          <w:szCs w:val="24"/>
          <w:lang w:val="en-US"/>
        </w:rPr>
        <w:t>t</w:t>
      </w:r>
      <w:r w:rsidRPr="00A225FC">
        <w:rPr>
          <w:rFonts w:ascii="Times New Roman" w:hAnsi="Times New Roman" w:cs="Times New Roman"/>
          <w:sz w:val="24"/>
          <w:szCs w:val="24"/>
        </w:rPr>
        <w:t xml:space="preserve">(8;21), </w:t>
      </w:r>
      <w:r w:rsidRPr="00A225FC">
        <w:rPr>
          <w:rFonts w:ascii="Times New Roman" w:hAnsi="Times New Roman" w:cs="Times New Roman"/>
          <w:sz w:val="24"/>
          <w:szCs w:val="24"/>
          <w:lang w:val="en-US"/>
        </w:rPr>
        <w:t>t</w:t>
      </w:r>
      <w:r w:rsidRPr="00A225FC">
        <w:rPr>
          <w:rFonts w:ascii="Times New Roman" w:hAnsi="Times New Roman" w:cs="Times New Roman"/>
          <w:sz w:val="24"/>
          <w:szCs w:val="24"/>
        </w:rPr>
        <w:t xml:space="preserve">(15;17) και </w:t>
      </w:r>
      <w:r w:rsidRPr="00A225FC">
        <w:rPr>
          <w:rFonts w:ascii="Times New Roman" w:hAnsi="Times New Roman" w:cs="Times New Roman"/>
          <w:sz w:val="24"/>
          <w:szCs w:val="24"/>
          <w:lang w:val="en-US"/>
        </w:rPr>
        <w:t>inv</w:t>
      </w:r>
      <w:r w:rsidR="002833E8">
        <w:rPr>
          <w:rFonts w:ascii="Times New Roman" w:hAnsi="Times New Roman" w:cs="Times New Roman"/>
          <w:sz w:val="24"/>
          <w:szCs w:val="24"/>
        </w:rPr>
        <w:t>(16)</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 χρόνος επίτευξης πλήρους ύφεσ</w:t>
      </w:r>
      <w:r w:rsidR="002833E8">
        <w:rPr>
          <w:rFonts w:ascii="Times New Roman" w:hAnsi="Times New Roman" w:cs="Times New Roman"/>
          <w:sz w:val="24"/>
          <w:szCs w:val="24"/>
        </w:rPr>
        <w:t>ης πρέπει να είναι &lt;2 εβδομάδες</w:t>
      </w:r>
    </w:p>
    <w:p w:rsidR="00EA31A7" w:rsidRPr="00A225FC" w:rsidRDefault="006A54B9" w:rsidP="0040103B">
      <w:pPr>
        <w:pStyle w:val="a3"/>
        <w:numPr>
          <w:ilvl w:val="0"/>
          <w:numId w:val="10"/>
        </w:numPr>
        <w:spacing w:line="360" w:lineRule="auto"/>
        <w:ind w:left="2217" w:hanging="357"/>
        <w:contextualSpacing w:val="0"/>
        <w:jc w:val="both"/>
        <w:rPr>
          <w:rFonts w:ascii="Times New Roman" w:hAnsi="Times New Roman" w:cs="Times New Roman"/>
          <w:sz w:val="24"/>
          <w:szCs w:val="24"/>
        </w:rPr>
      </w:pPr>
      <w:r w:rsidRPr="00A225FC">
        <w:rPr>
          <w:rFonts w:ascii="Times New Roman" w:hAnsi="Times New Roman" w:cs="Times New Roman"/>
          <w:sz w:val="24"/>
          <w:szCs w:val="24"/>
        </w:rPr>
        <w:t>Η χρονική διάρκεια πλήρους ύφεσης πρέπει να είναι &gt;12 μήνες</w:t>
      </w:r>
    </w:p>
    <w:p w:rsidR="00EA31A7" w:rsidRPr="00A225FC" w:rsidRDefault="006A54B9" w:rsidP="005A6B8B">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Στους ενήλικες </w:t>
      </w:r>
      <w:r w:rsidR="005A6B8B" w:rsidRPr="00A225FC">
        <w:rPr>
          <w:rFonts w:ascii="Times New Roman" w:hAnsi="Times New Roman" w:cs="Times New Roman"/>
          <w:sz w:val="24"/>
          <w:szCs w:val="24"/>
        </w:rPr>
        <w:t xml:space="preserve">ηλικίας κάτω των </w:t>
      </w:r>
      <w:r w:rsidRPr="00A225FC">
        <w:rPr>
          <w:rFonts w:ascii="Times New Roman" w:hAnsi="Times New Roman" w:cs="Times New Roman"/>
          <w:sz w:val="24"/>
          <w:szCs w:val="24"/>
        </w:rPr>
        <w:t xml:space="preserve">60 ετών το ποσοστό πλήρους ύφεσης φτάνει το  75%, ενώ σε ενήλικες </w:t>
      </w:r>
      <w:r w:rsidR="005A6B8B" w:rsidRPr="00A225FC">
        <w:rPr>
          <w:rFonts w:ascii="Times New Roman" w:hAnsi="Times New Roman" w:cs="Times New Roman"/>
          <w:sz w:val="24"/>
          <w:szCs w:val="24"/>
        </w:rPr>
        <w:t xml:space="preserve">ηλικίας μικρότερης των </w:t>
      </w:r>
      <w:r w:rsidRPr="00A225FC">
        <w:rPr>
          <w:rFonts w:ascii="Times New Roman" w:hAnsi="Times New Roman" w:cs="Times New Roman"/>
          <w:sz w:val="24"/>
          <w:szCs w:val="24"/>
        </w:rPr>
        <w:t xml:space="preserve">45 </w:t>
      </w:r>
      <w:r w:rsidR="005A6B8B" w:rsidRPr="00A225FC">
        <w:rPr>
          <w:rFonts w:ascii="Times New Roman" w:hAnsi="Times New Roman" w:cs="Times New Roman"/>
          <w:sz w:val="24"/>
          <w:szCs w:val="24"/>
        </w:rPr>
        <w:t xml:space="preserve">ετών το ποσοστό φτάνει το 90%. </w:t>
      </w:r>
    </w:p>
    <w:p w:rsidR="006A54B9" w:rsidRPr="00A225FC" w:rsidRDefault="006A54B9" w:rsidP="006A54B9">
      <w:pPr>
        <w:pStyle w:val="a3"/>
        <w:spacing w:line="360" w:lineRule="auto"/>
        <w:ind w:left="792" w:firstLine="648"/>
        <w:jc w:val="both"/>
        <w:rPr>
          <w:rFonts w:ascii="Times New Roman" w:hAnsi="Times New Roman" w:cs="Times New Roman"/>
          <w:sz w:val="24"/>
          <w:szCs w:val="24"/>
        </w:rPr>
      </w:pPr>
      <w:r w:rsidRPr="00A225FC">
        <w:rPr>
          <w:rFonts w:ascii="Times New Roman" w:hAnsi="Times New Roman" w:cs="Times New Roman"/>
          <w:sz w:val="24"/>
          <w:szCs w:val="24"/>
        </w:rPr>
        <w:t>Αντιθέτως, οι δυσμενείς προγνωστικοί παράγοντες περιλαμβάνουν:</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Προχωρημένη ηλικία (</w:t>
      </w:r>
      <w:r w:rsidR="006A19BC" w:rsidRPr="00A225FC">
        <w:rPr>
          <w:rFonts w:ascii="Times New Roman" w:hAnsi="Times New Roman" w:cs="Times New Roman"/>
          <w:sz w:val="24"/>
          <w:szCs w:val="24"/>
        </w:rPr>
        <w:t xml:space="preserve">μεγαλύτερη των </w:t>
      </w:r>
      <w:r w:rsidR="002833E8">
        <w:rPr>
          <w:rFonts w:ascii="Times New Roman" w:hAnsi="Times New Roman" w:cs="Times New Roman"/>
          <w:sz w:val="24"/>
          <w:szCs w:val="24"/>
        </w:rPr>
        <w:t>60 ετών)</w:t>
      </w:r>
    </w:p>
    <w:p w:rsidR="006A54B9" w:rsidRPr="00A225FC" w:rsidRDefault="002833E8" w:rsidP="0040103B">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Το ανδρικό φύλο</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Δευτερογενή λευχαιμία, μετά από χημειοθεραπ</w:t>
      </w:r>
      <w:r w:rsidR="002833E8">
        <w:rPr>
          <w:rFonts w:ascii="Times New Roman" w:hAnsi="Times New Roman" w:cs="Times New Roman"/>
          <w:sz w:val="24"/>
          <w:szCs w:val="24"/>
        </w:rPr>
        <w:t>εία ή μυελοδυσπλαστικό σύνδρομο</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Υπότυποι Μ5, Μ6 και Μ7 κατά </w:t>
      </w:r>
      <w:r w:rsidRPr="00A225FC">
        <w:rPr>
          <w:rFonts w:ascii="Times New Roman" w:hAnsi="Times New Roman" w:cs="Times New Roman"/>
          <w:sz w:val="24"/>
          <w:szCs w:val="24"/>
          <w:lang w:val="en-US"/>
        </w:rPr>
        <w:t>FAB</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Μεγάλο αριθμό λευκών αιμοσφαιρίων (&gt;100.000/μ</w:t>
      </w:r>
      <w:r w:rsidRPr="00A225FC">
        <w:rPr>
          <w:rFonts w:ascii="Times New Roman" w:hAnsi="Times New Roman" w:cs="Times New Roman"/>
          <w:sz w:val="24"/>
          <w:szCs w:val="24"/>
          <w:lang w:val="en-US"/>
        </w:rPr>
        <w:t>L</w:t>
      </w:r>
      <w:r w:rsidR="002833E8">
        <w:rPr>
          <w:rFonts w:ascii="Times New Roman" w:hAnsi="Times New Roman" w:cs="Times New Roman"/>
          <w:sz w:val="24"/>
          <w:szCs w:val="24"/>
        </w:rPr>
        <w:t>)</w:t>
      </w:r>
    </w:p>
    <w:p w:rsidR="006A54B9" w:rsidRPr="00A225FC" w:rsidRDefault="002833E8" w:rsidP="0040103B">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Χαμηλές τιμές λευκωματίνης ορού</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Β</w:t>
      </w:r>
      <w:r w:rsidR="002833E8">
        <w:rPr>
          <w:rFonts w:ascii="Times New Roman" w:hAnsi="Times New Roman" w:cs="Times New Roman"/>
          <w:sz w:val="24"/>
          <w:szCs w:val="24"/>
        </w:rPr>
        <w:t>ραδεία επίτευξη ανοσοκαταστολής</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Ανοσοφαινότυπος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7,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34, </w:t>
      </w:r>
      <w:r w:rsidRPr="00A225FC">
        <w:rPr>
          <w:rFonts w:ascii="Times New Roman" w:hAnsi="Times New Roman" w:cs="Times New Roman"/>
          <w:sz w:val="24"/>
          <w:szCs w:val="24"/>
          <w:lang w:val="en-US"/>
        </w:rPr>
        <w:t>TdT</w:t>
      </w:r>
      <w:r w:rsidR="002833E8">
        <w:rPr>
          <w:rFonts w:ascii="Times New Roman" w:hAnsi="Times New Roman" w:cs="Times New Roman"/>
          <w:sz w:val="24"/>
          <w:szCs w:val="24"/>
        </w:rPr>
        <w:t>)</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 xml:space="preserve">Απουσία ραβδίων </w:t>
      </w:r>
      <w:r w:rsidR="002833E8">
        <w:rPr>
          <w:rFonts w:ascii="Times New Roman" w:hAnsi="Times New Roman" w:cs="Times New Roman"/>
          <w:sz w:val="24"/>
          <w:szCs w:val="24"/>
          <w:lang w:val="en-US"/>
        </w:rPr>
        <w:t>Auer</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Χρωμοσωμικές διαταραχές [</w:t>
      </w:r>
      <w:r w:rsidRPr="00A225FC">
        <w:rPr>
          <w:rFonts w:ascii="Times New Roman" w:hAnsi="Times New Roman" w:cs="Times New Roman"/>
          <w:sz w:val="24"/>
          <w:szCs w:val="24"/>
          <w:lang w:val="en-US"/>
        </w:rPr>
        <w:t>del</w:t>
      </w:r>
      <w:r w:rsidR="00E3543B">
        <w:rPr>
          <w:rFonts w:ascii="Times New Roman" w:hAnsi="Times New Roman" w:cs="Times New Roman"/>
          <w:sz w:val="24"/>
          <w:szCs w:val="24"/>
        </w:rPr>
        <w:t xml:space="preserve"> </w:t>
      </w:r>
      <w:r w:rsidRPr="00A225FC">
        <w:rPr>
          <w:rFonts w:ascii="Times New Roman" w:hAnsi="Times New Roman" w:cs="Times New Roman"/>
          <w:sz w:val="24"/>
          <w:szCs w:val="24"/>
        </w:rPr>
        <w:t xml:space="preserve">5, </w:t>
      </w:r>
      <w:r w:rsidRPr="00A225FC">
        <w:rPr>
          <w:rFonts w:ascii="Times New Roman" w:hAnsi="Times New Roman" w:cs="Times New Roman"/>
          <w:sz w:val="24"/>
          <w:szCs w:val="24"/>
          <w:lang w:val="en-US"/>
        </w:rPr>
        <w:t>del</w:t>
      </w:r>
      <w:r w:rsidRPr="00A225FC">
        <w:rPr>
          <w:rFonts w:ascii="Times New Roman" w:hAnsi="Times New Roman" w:cs="Times New Roman"/>
          <w:sz w:val="24"/>
          <w:szCs w:val="24"/>
        </w:rPr>
        <w:t xml:space="preserve"> 7, 11</w:t>
      </w:r>
      <w:r w:rsidRPr="00A225FC">
        <w:rPr>
          <w:rFonts w:ascii="Times New Roman" w:hAnsi="Times New Roman" w:cs="Times New Roman"/>
          <w:sz w:val="24"/>
          <w:szCs w:val="24"/>
          <w:lang w:val="en-US"/>
        </w:rPr>
        <w:t>q</w:t>
      </w:r>
      <w:r w:rsidRPr="00A225FC">
        <w:rPr>
          <w:rFonts w:ascii="Times New Roman" w:hAnsi="Times New Roman" w:cs="Times New Roman"/>
          <w:sz w:val="24"/>
          <w:szCs w:val="24"/>
        </w:rPr>
        <w:t xml:space="preserve">23, </w:t>
      </w:r>
      <w:r w:rsidRPr="00A225FC">
        <w:rPr>
          <w:rFonts w:ascii="Times New Roman" w:hAnsi="Times New Roman" w:cs="Times New Roman"/>
          <w:sz w:val="24"/>
          <w:szCs w:val="24"/>
          <w:lang w:val="en-US"/>
        </w:rPr>
        <w:t>t</w:t>
      </w:r>
      <w:r w:rsidRPr="00A225FC">
        <w:rPr>
          <w:rFonts w:ascii="Times New Roman" w:hAnsi="Times New Roman" w:cs="Times New Roman"/>
          <w:sz w:val="24"/>
          <w:szCs w:val="24"/>
        </w:rPr>
        <w:t xml:space="preserve">(6;9), μετάλλαξη </w:t>
      </w:r>
      <w:r w:rsidRPr="00A225FC">
        <w:rPr>
          <w:rFonts w:ascii="Times New Roman" w:hAnsi="Times New Roman" w:cs="Times New Roman"/>
          <w:sz w:val="24"/>
          <w:szCs w:val="24"/>
          <w:lang w:val="en-US"/>
        </w:rPr>
        <w:t>Flt</w:t>
      </w:r>
      <w:r w:rsidRPr="00A225FC">
        <w:rPr>
          <w:rFonts w:ascii="Times New Roman" w:hAnsi="Times New Roman" w:cs="Times New Roman"/>
          <w:sz w:val="24"/>
          <w:szCs w:val="24"/>
        </w:rPr>
        <w:t xml:space="preserve">-3, </w:t>
      </w:r>
      <w:r w:rsidRPr="00A225FC">
        <w:rPr>
          <w:rFonts w:ascii="Times New Roman" w:hAnsi="Times New Roman" w:cs="Times New Roman"/>
          <w:sz w:val="24"/>
          <w:szCs w:val="24"/>
          <w:lang w:val="en-US"/>
        </w:rPr>
        <w:t>abn</w:t>
      </w:r>
      <w:r w:rsidRPr="00A225FC">
        <w:rPr>
          <w:rFonts w:ascii="Times New Roman" w:hAnsi="Times New Roman" w:cs="Times New Roman"/>
          <w:sz w:val="24"/>
          <w:szCs w:val="24"/>
        </w:rPr>
        <w:t xml:space="preserve"> (3</w:t>
      </w:r>
      <w:r w:rsidRPr="00A225FC">
        <w:rPr>
          <w:rFonts w:ascii="Times New Roman" w:hAnsi="Times New Roman" w:cs="Times New Roman"/>
          <w:sz w:val="24"/>
          <w:szCs w:val="24"/>
          <w:lang w:val="en-US"/>
        </w:rPr>
        <w:t>q</w:t>
      </w:r>
      <w:r w:rsidR="002833E8">
        <w:rPr>
          <w:rFonts w:ascii="Times New Roman" w:hAnsi="Times New Roman" w:cs="Times New Roman"/>
          <w:sz w:val="24"/>
          <w:szCs w:val="24"/>
        </w:rPr>
        <w:t>)]</w:t>
      </w:r>
    </w:p>
    <w:p w:rsidR="006A54B9" w:rsidRPr="00A225FC" w:rsidRDefault="006A54B9" w:rsidP="0040103B">
      <w:pPr>
        <w:pStyle w:val="a3"/>
        <w:numPr>
          <w:ilvl w:val="0"/>
          <w:numId w:val="10"/>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Χρόνος πλήρους ύφεσης &gt;2</w:t>
      </w:r>
      <w:r w:rsidR="00E3543B">
        <w:rPr>
          <w:rFonts w:ascii="Times New Roman" w:hAnsi="Times New Roman" w:cs="Times New Roman"/>
          <w:sz w:val="24"/>
          <w:szCs w:val="24"/>
        </w:rPr>
        <w:t xml:space="preserve"> </w:t>
      </w:r>
      <w:r w:rsidR="002833E8">
        <w:rPr>
          <w:rFonts w:ascii="Times New Roman" w:hAnsi="Times New Roman" w:cs="Times New Roman"/>
          <w:sz w:val="24"/>
          <w:szCs w:val="24"/>
        </w:rPr>
        <w:t>εβδομάδες</w:t>
      </w:r>
    </w:p>
    <w:p w:rsidR="006A54B9" w:rsidRPr="00A225FC" w:rsidRDefault="006A54B9" w:rsidP="0040103B">
      <w:pPr>
        <w:pStyle w:val="a3"/>
        <w:numPr>
          <w:ilvl w:val="0"/>
          <w:numId w:val="10"/>
        </w:numPr>
        <w:spacing w:line="360" w:lineRule="auto"/>
        <w:ind w:left="2217" w:hanging="357"/>
        <w:contextualSpacing w:val="0"/>
        <w:jc w:val="both"/>
        <w:rPr>
          <w:rFonts w:ascii="Times New Roman" w:hAnsi="Times New Roman" w:cs="Times New Roman"/>
          <w:sz w:val="24"/>
          <w:szCs w:val="24"/>
        </w:rPr>
      </w:pPr>
      <w:r w:rsidRPr="00A225FC">
        <w:rPr>
          <w:rFonts w:ascii="Times New Roman" w:hAnsi="Times New Roman" w:cs="Times New Roman"/>
          <w:sz w:val="24"/>
          <w:szCs w:val="24"/>
        </w:rPr>
        <w:t>Χρονική διάρκεια πλήρους ύφεσης &lt;6 μήνες</w:t>
      </w:r>
      <w:r w:rsidR="005A6B8B" w:rsidRPr="00A225FC">
        <w:rPr>
          <w:rFonts w:ascii="Times New Roman" w:hAnsi="Times New Roman" w:cs="Times New Roman"/>
          <w:sz w:val="24"/>
          <w:szCs w:val="24"/>
        </w:rPr>
        <w:t xml:space="preserve"> </w:t>
      </w:r>
      <w:r w:rsidRPr="00A225FC">
        <w:rPr>
          <w:rFonts w:ascii="Times New Roman" w:hAnsi="Times New Roman" w:cs="Times New Roman"/>
          <w:sz w:val="24"/>
          <w:szCs w:val="24"/>
        </w:rPr>
        <w:t>(</w:t>
      </w:r>
      <w:r w:rsidRPr="00A225FC">
        <w:rPr>
          <w:rFonts w:ascii="Times New Roman" w:hAnsi="Times New Roman" w:cs="Times New Roman"/>
          <w:i/>
          <w:sz w:val="24"/>
          <w:szCs w:val="24"/>
        </w:rPr>
        <w:t>Μελέτης</w:t>
      </w:r>
      <w:r w:rsidR="005A6B8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5A6B8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Ιωαννίδου-Παπακωνσταντίνου</w:t>
      </w:r>
      <w:r w:rsidR="005A6B8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002833E8">
        <w:rPr>
          <w:rFonts w:ascii="Times New Roman" w:hAnsi="Times New Roman" w:cs="Times New Roman"/>
          <w:sz w:val="24"/>
          <w:szCs w:val="24"/>
        </w:rPr>
        <w:t>)</w:t>
      </w:r>
    </w:p>
    <w:p w:rsidR="006A54B9" w:rsidRPr="00A225FC" w:rsidRDefault="006A54B9" w:rsidP="009E1DC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Υποτροπή της νόσου, που επηρεάζει την πρόγνωση, θεωρείται η παρουσία εξωμυελικών όγκων, οι οποίοι οφείλονται σε υπολείμματα λευχαιμικών κυττάρων μετά από κυτταροστατική θεραπεία.</w:t>
      </w:r>
    </w:p>
    <w:p w:rsidR="005A6B8B" w:rsidRPr="00A225FC" w:rsidRDefault="005A6B8B" w:rsidP="005A6B8B">
      <w:pPr>
        <w:pStyle w:val="a3"/>
        <w:spacing w:line="360" w:lineRule="auto"/>
        <w:ind w:left="284" w:firstLine="646"/>
        <w:jc w:val="both"/>
        <w:rPr>
          <w:rFonts w:ascii="Times New Roman" w:hAnsi="Times New Roman" w:cs="Times New Roman"/>
          <w:sz w:val="24"/>
          <w:szCs w:val="24"/>
        </w:rPr>
      </w:pPr>
    </w:p>
    <w:p w:rsidR="006A54B9" w:rsidRPr="00A225FC" w:rsidRDefault="00E3543B" w:rsidP="00E3543B">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Α5.9. </w:t>
      </w:r>
      <w:r w:rsidR="006A54B9" w:rsidRPr="00A225FC">
        <w:rPr>
          <w:rFonts w:ascii="Times New Roman" w:hAnsi="Times New Roman" w:cs="Times New Roman"/>
          <w:sz w:val="28"/>
          <w:szCs w:val="28"/>
        </w:rPr>
        <w:t>Θ</w:t>
      </w:r>
      <w:r w:rsidR="005A6B8B" w:rsidRPr="00A225FC">
        <w:rPr>
          <w:rFonts w:ascii="Times New Roman" w:hAnsi="Times New Roman" w:cs="Times New Roman"/>
          <w:sz w:val="28"/>
          <w:szCs w:val="28"/>
        </w:rPr>
        <w:t>εραπεία</w:t>
      </w:r>
    </w:p>
    <w:p w:rsidR="006A54B9" w:rsidRPr="00A225FC" w:rsidRDefault="006A54B9" w:rsidP="005A6B8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θεραπευτική αντιμετώπιση της οξείας μυελογενούς λευχαιμίας </w:t>
      </w:r>
      <w:r w:rsidR="005A6B8B" w:rsidRPr="00A225FC">
        <w:rPr>
          <w:rFonts w:ascii="Times New Roman" w:hAnsi="Times New Roman" w:cs="Times New Roman"/>
          <w:sz w:val="24"/>
          <w:szCs w:val="24"/>
        </w:rPr>
        <w:t>(πίνακας 9) α</w:t>
      </w:r>
      <w:r w:rsidRPr="00A225FC">
        <w:rPr>
          <w:rFonts w:ascii="Times New Roman" w:hAnsi="Times New Roman" w:cs="Times New Roman"/>
          <w:sz w:val="24"/>
          <w:szCs w:val="24"/>
        </w:rPr>
        <w:t>ποσκοπεί στην εκρίζωση των λευχαιμικών κυττάρων και περιλαμβάνει την υποστηρικτική θεραπεία, τη χημειοθεραπεία, την ακτινοθεραπεία, τη μεταμόσχευση μυελού των οστώ</w:t>
      </w:r>
      <w:r w:rsidR="005A6B8B" w:rsidRPr="00A225FC">
        <w:rPr>
          <w:rFonts w:ascii="Times New Roman" w:hAnsi="Times New Roman" w:cs="Times New Roman"/>
          <w:sz w:val="24"/>
          <w:szCs w:val="24"/>
        </w:rPr>
        <w:t>ν και τη χορήγηση κυτταροκινών.</w:t>
      </w:r>
      <w:r w:rsidRPr="00A225FC">
        <w:rPr>
          <w:rFonts w:ascii="Times New Roman" w:hAnsi="Times New Roman" w:cs="Times New Roman"/>
          <w:sz w:val="24"/>
          <w:szCs w:val="24"/>
        </w:rPr>
        <w:t xml:space="preserve"> Η αναιμία αντιμετωπίζεται με μεταγγίσεις </w:t>
      </w:r>
      <w:r w:rsidR="005A6B8B" w:rsidRPr="00A225FC">
        <w:rPr>
          <w:rFonts w:ascii="Times New Roman" w:hAnsi="Times New Roman" w:cs="Times New Roman"/>
          <w:sz w:val="24"/>
          <w:szCs w:val="24"/>
        </w:rPr>
        <w:t xml:space="preserve">συμπυκνωμένων </w:t>
      </w:r>
      <w:r w:rsidRPr="00A225FC">
        <w:rPr>
          <w:rFonts w:ascii="Times New Roman" w:hAnsi="Times New Roman" w:cs="Times New Roman"/>
          <w:sz w:val="24"/>
          <w:szCs w:val="24"/>
        </w:rPr>
        <w:t>ερυθρών αιμοσφαιρίων και οι αιμορραγικές εκδηλώσει</w:t>
      </w:r>
      <w:r w:rsidR="005A6B8B" w:rsidRPr="00A225FC">
        <w:rPr>
          <w:rFonts w:ascii="Times New Roman" w:hAnsi="Times New Roman" w:cs="Times New Roman"/>
          <w:sz w:val="24"/>
          <w:szCs w:val="24"/>
        </w:rPr>
        <w:t>ς με μεταγγίσεις αιμοπεταλίων. Επίσης</w:t>
      </w:r>
      <w:r w:rsidRPr="00A225FC">
        <w:rPr>
          <w:rFonts w:ascii="Times New Roman" w:hAnsi="Times New Roman" w:cs="Times New Roman"/>
          <w:sz w:val="24"/>
          <w:szCs w:val="24"/>
        </w:rPr>
        <w:t>, ρυθμίζονται τα υγρά που καταναλώνονται ώστε να εξασφαλίζεται η σωστή νεφρική λειτουργία, χορηγείται αλλοπουρινόλη για τον έλεγχο του ουρικού οξέος και μια κινολόνη εφόσον δεν υπάρχουν ενδείξεις υποκειμενικής λοίμωξης.  Εάν υπάρχει ένδειξη λοίμωξης λαμβάνονται  πολλαπλές καλλιέργειες και χορηγείται εμπειρικά διπλό σχήμα αντιβιοτικών που περιλαμβάνει μια κεφαλο</w:t>
      </w:r>
      <w:r w:rsidR="005A6B8B" w:rsidRPr="00A225FC">
        <w:rPr>
          <w:rFonts w:ascii="Times New Roman" w:hAnsi="Times New Roman" w:cs="Times New Roman"/>
          <w:sz w:val="24"/>
          <w:szCs w:val="24"/>
        </w:rPr>
        <w:t>σπορίνη και μια αμινογλυκοσίδη.</w:t>
      </w:r>
      <w:r w:rsidRPr="00A225FC">
        <w:rPr>
          <w:rFonts w:ascii="Times New Roman" w:hAnsi="Times New Roman" w:cs="Times New Roman"/>
          <w:sz w:val="24"/>
          <w:szCs w:val="24"/>
        </w:rPr>
        <w:t xml:space="preserve"> Όταν καθοριστεί η </w:t>
      </w:r>
      <w:r w:rsidRPr="00A225FC">
        <w:rPr>
          <w:rFonts w:ascii="Times New Roman" w:hAnsi="Times New Roman" w:cs="Times New Roman"/>
          <w:sz w:val="24"/>
          <w:szCs w:val="24"/>
        </w:rPr>
        <w:lastRenderedPageBreak/>
        <w:t xml:space="preserve">ευαισθησία του μικροοργανισμού από το βακτηριολογικό έλεγχο, </w:t>
      </w:r>
      <w:r w:rsidR="005A6B8B" w:rsidRPr="00A225FC">
        <w:rPr>
          <w:rFonts w:ascii="Times New Roman" w:hAnsi="Times New Roman" w:cs="Times New Roman"/>
          <w:sz w:val="24"/>
          <w:szCs w:val="24"/>
        </w:rPr>
        <w:t>προστίθεται</w:t>
      </w:r>
      <w:r w:rsidRPr="00A225FC">
        <w:rPr>
          <w:rFonts w:ascii="Times New Roman" w:hAnsi="Times New Roman" w:cs="Times New Roman"/>
          <w:sz w:val="24"/>
          <w:szCs w:val="24"/>
        </w:rPr>
        <w:t xml:space="preserve"> στο αντιβιοτικό σχήμα κατάλληλο </w:t>
      </w:r>
      <w:r w:rsidR="005A6B8B" w:rsidRPr="00A225FC">
        <w:rPr>
          <w:rFonts w:ascii="Times New Roman" w:hAnsi="Times New Roman" w:cs="Times New Roman"/>
          <w:sz w:val="24"/>
          <w:szCs w:val="24"/>
        </w:rPr>
        <w:t>χημειοθεραπευτικό</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Λαουτάρης και συν., 1995</w:t>
      </w:r>
      <w:r w:rsidRPr="00A225FC">
        <w:rPr>
          <w:rFonts w:ascii="Times New Roman" w:hAnsi="Times New Roman" w:cs="Times New Roman"/>
          <w:sz w:val="24"/>
          <w:szCs w:val="24"/>
        </w:rPr>
        <w:t>).</w:t>
      </w:r>
    </w:p>
    <w:p w:rsidR="006A54B9" w:rsidRPr="0079361C" w:rsidRDefault="006A54B9" w:rsidP="006A54B9">
      <w:pPr>
        <w:pStyle w:val="a6"/>
        <w:keepNext/>
        <w:spacing w:after="120"/>
        <w:rPr>
          <w:rFonts w:ascii="Times New Roman" w:hAnsi="Times New Roman" w:cs="Times New Roman"/>
          <w:color w:val="auto"/>
        </w:rPr>
      </w:pPr>
      <w:r w:rsidRPr="00A225FC">
        <w:rPr>
          <w:rFonts w:ascii="Times New Roman" w:hAnsi="Times New Roman" w:cs="Times New Roman"/>
          <w:color w:val="auto"/>
        </w:rPr>
        <w:t xml:space="preserve">Πίνακας </w:t>
      </w:r>
      <w:r w:rsidR="0087515A" w:rsidRPr="00A225FC">
        <w:rPr>
          <w:rFonts w:ascii="Times New Roman" w:hAnsi="Times New Roman" w:cs="Times New Roman"/>
          <w:color w:val="auto"/>
        </w:rPr>
        <w:t>9</w:t>
      </w:r>
      <w:r w:rsidRPr="00A225FC">
        <w:rPr>
          <w:rFonts w:ascii="Times New Roman" w:hAnsi="Times New Roman" w:cs="Times New Roman"/>
          <w:color w:val="auto"/>
        </w:rPr>
        <w:t>: Βασικά χημειοθεραπευτικά φάρμακα</w:t>
      </w:r>
      <w:r w:rsidR="0007535D" w:rsidRPr="00A225FC">
        <w:rPr>
          <w:rFonts w:ascii="Times New Roman" w:hAnsi="Times New Roman" w:cs="Times New Roman"/>
          <w:color w:val="auto"/>
        </w:rPr>
        <w:t xml:space="preserve"> στην οξεία μυελογενή </w:t>
      </w:r>
      <w:r w:rsidR="0007535D" w:rsidRPr="0079361C">
        <w:rPr>
          <w:rFonts w:ascii="Times New Roman" w:hAnsi="Times New Roman" w:cs="Times New Roman"/>
          <w:color w:val="auto"/>
        </w:rPr>
        <w:t>λευχαιμία</w:t>
      </w:r>
      <w:r w:rsidR="005A6B8B" w:rsidRPr="0079361C">
        <w:rPr>
          <w:rFonts w:ascii="Times New Roman" w:hAnsi="Times New Roman" w:cs="Times New Roman"/>
          <w:color w:val="auto"/>
        </w:rPr>
        <w:t xml:space="preserve"> (</w:t>
      </w:r>
      <w:r w:rsidRPr="0079361C">
        <w:rPr>
          <w:rFonts w:ascii="Times New Roman" w:hAnsi="Times New Roman" w:cs="Times New Roman"/>
          <w:color w:val="auto"/>
        </w:rPr>
        <w:t>Ανατύπωση από Lichtman,  2003</w:t>
      </w:r>
      <w:r w:rsidR="005A6B8B" w:rsidRPr="0079361C">
        <w:rPr>
          <w:rFonts w:ascii="Times New Roman" w:hAnsi="Times New Roman" w:cs="Times New Roman"/>
          <w:color w:val="auto"/>
        </w:rPr>
        <w:t>)</w:t>
      </w:r>
      <w:r w:rsidRPr="0079361C">
        <w:rPr>
          <w:rFonts w:ascii="Times New Roman" w:hAnsi="Times New Roman" w:cs="Times New Roman"/>
          <w:color w:val="auto"/>
        </w:rPr>
        <w:t>.</w:t>
      </w:r>
    </w:p>
    <w:tbl>
      <w:tblPr>
        <w:tblW w:w="10027" w:type="dxa"/>
        <w:tblBorders>
          <w:top w:val="single" w:sz="8" w:space="0" w:color="000000"/>
          <w:left w:val="single" w:sz="8" w:space="0" w:color="000000"/>
          <w:bottom w:val="single" w:sz="8" w:space="0" w:color="000000"/>
          <w:right w:val="single" w:sz="8" w:space="0" w:color="000000"/>
        </w:tblBorders>
        <w:tblLook w:val="00A0"/>
      </w:tblPr>
      <w:tblGrid>
        <w:gridCol w:w="2006"/>
        <w:gridCol w:w="1946"/>
        <w:gridCol w:w="1537"/>
        <w:gridCol w:w="1578"/>
        <w:gridCol w:w="1203"/>
        <w:gridCol w:w="1757"/>
      </w:tblGrid>
      <w:tr w:rsidR="006A54B9" w:rsidRPr="00A225FC" w:rsidTr="009C60DE">
        <w:trPr>
          <w:cantSplit/>
          <w:trHeight w:val="416"/>
        </w:trPr>
        <w:tc>
          <w:tcPr>
            <w:tcW w:w="2006" w:type="dxa"/>
            <w:tcBorders>
              <w:top w:val="single" w:sz="8" w:space="0" w:color="000000"/>
              <w:bottom w:val="single" w:sz="8" w:space="0" w:color="000000"/>
              <w:right w:val="single" w:sz="8" w:space="0" w:color="FFFFFF"/>
            </w:tcBorders>
            <w:shd w:val="clear" w:color="auto" w:fill="000000"/>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Κατηγορία</w:t>
            </w:r>
          </w:p>
        </w:tc>
        <w:tc>
          <w:tcPr>
            <w:tcW w:w="1946" w:type="dxa"/>
            <w:tcBorders>
              <w:top w:val="single" w:sz="8" w:space="0" w:color="000000"/>
              <w:left w:val="single" w:sz="8" w:space="0" w:color="FFFFFF"/>
              <w:bottom w:val="single" w:sz="8" w:space="0" w:color="000000"/>
              <w:right w:val="single" w:sz="8" w:space="0" w:color="FFFFFF"/>
            </w:tcBorders>
            <w:shd w:val="clear" w:color="auto" w:fill="000000"/>
            <w:vAlign w:val="center"/>
          </w:tcPr>
          <w:p w:rsidR="006A54B9" w:rsidRPr="00A225FC" w:rsidRDefault="006A54B9" w:rsidP="00383169">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Ονομασία</w:t>
            </w:r>
          </w:p>
        </w:tc>
        <w:tc>
          <w:tcPr>
            <w:tcW w:w="1537" w:type="dxa"/>
            <w:tcBorders>
              <w:top w:val="single" w:sz="8" w:space="0" w:color="000000"/>
              <w:left w:val="single" w:sz="8" w:space="0" w:color="FFFFFF"/>
              <w:bottom w:val="single" w:sz="8" w:space="0" w:color="000000"/>
              <w:right w:val="single" w:sz="8" w:space="0" w:color="FFFFFF"/>
            </w:tcBorders>
            <w:shd w:val="clear" w:color="auto" w:fill="000000"/>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Μηχανισμός δράσης</w:t>
            </w:r>
          </w:p>
        </w:tc>
        <w:tc>
          <w:tcPr>
            <w:tcW w:w="1578" w:type="dxa"/>
            <w:tcBorders>
              <w:top w:val="single" w:sz="8" w:space="0" w:color="000000"/>
              <w:left w:val="single" w:sz="8" w:space="0" w:color="FFFFFF"/>
              <w:bottom w:val="single" w:sz="8" w:space="0" w:color="000000"/>
              <w:right w:val="single" w:sz="8" w:space="0" w:color="FFFFFF"/>
            </w:tcBorders>
            <w:shd w:val="clear" w:color="auto" w:fill="000000"/>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Οδός χορήγησης</w:t>
            </w:r>
          </w:p>
        </w:tc>
        <w:tc>
          <w:tcPr>
            <w:tcW w:w="1203" w:type="dxa"/>
            <w:tcBorders>
              <w:top w:val="single" w:sz="8" w:space="0" w:color="000000"/>
              <w:left w:val="single" w:sz="8" w:space="0" w:color="FFFFFF"/>
              <w:bottom w:val="single" w:sz="8" w:space="0" w:color="000000"/>
              <w:right w:val="single" w:sz="8" w:space="0" w:color="FFFFFF"/>
            </w:tcBorders>
            <w:shd w:val="clear" w:color="auto" w:fill="000000"/>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Φάση θεραπείας</w:t>
            </w:r>
          </w:p>
        </w:tc>
        <w:tc>
          <w:tcPr>
            <w:tcW w:w="1757" w:type="dxa"/>
            <w:tcBorders>
              <w:top w:val="single" w:sz="8" w:space="0" w:color="000000"/>
              <w:left w:val="single" w:sz="8" w:space="0" w:color="FFFFFF"/>
              <w:bottom w:val="single" w:sz="8" w:space="0" w:color="000000"/>
            </w:tcBorders>
            <w:shd w:val="clear" w:color="auto" w:fill="000000"/>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Παρενέργειες</w:t>
            </w:r>
          </w:p>
        </w:tc>
      </w:tr>
      <w:tr w:rsidR="006A54B9" w:rsidRPr="00A225FC" w:rsidTr="009C60DE">
        <w:trPr>
          <w:cantSplit/>
          <w:trHeight w:val="988"/>
        </w:trPr>
        <w:tc>
          <w:tcPr>
            <w:tcW w:w="2006" w:type="dxa"/>
            <w:vMerge w:val="restart"/>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Αντιμεταβολίτες</w:t>
            </w:r>
          </w:p>
        </w:tc>
        <w:tc>
          <w:tcPr>
            <w:tcW w:w="1946" w:type="dxa"/>
            <w:tcBorders>
              <w:top w:val="single" w:sz="8" w:space="0" w:color="000000"/>
              <w:left w:val="nil"/>
              <w:bottom w:val="nil"/>
              <w:right w:val="nil"/>
            </w:tcBorders>
            <w:vAlign w:val="center"/>
          </w:tcPr>
          <w:p w:rsidR="006A54B9" w:rsidRPr="00A225FC" w:rsidRDefault="00383169" w:rsidP="00383169">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Cytosine-Arabinoside</w:t>
            </w:r>
          </w:p>
        </w:tc>
        <w:tc>
          <w:tcPr>
            <w:tcW w:w="1537" w:type="dxa"/>
            <w:vMerge w:val="restart"/>
            <w:tcBorders>
              <w:top w:val="single" w:sz="8" w:space="0" w:color="000000"/>
              <w:left w:val="nil"/>
              <w:bottom w:val="nil"/>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 xml:space="preserve">Στη φάση </w:t>
            </w:r>
            <w:r w:rsidRPr="00A225FC">
              <w:rPr>
                <w:rFonts w:ascii="Times New Roman" w:hAnsi="Times New Roman" w:cs="Times New Roman"/>
                <w:sz w:val="20"/>
                <w:szCs w:val="20"/>
                <w:lang w:val="en-US"/>
              </w:rPr>
              <w:t>S</w:t>
            </w:r>
            <w:r w:rsidRPr="00A225FC">
              <w:rPr>
                <w:rFonts w:ascii="Times New Roman" w:hAnsi="Times New Roman" w:cs="Times New Roman"/>
                <w:sz w:val="20"/>
                <w:szCs w:val="20"/>
              </w:rPr>
              <w:t xml:space="preserve"> του κυτταρικού κύκλου</w:t>
            </w:r>
          </w:p>
        </w:tc>
        <w:tc>
          <w:tcPr>
            <w:tcW w:w="1578" w:type="dxa"/>
            <w:tcBorders>
              <w:top w:val="single" w:sz="8" w:space="0" w:color="000000"/>
              <w:left w:val="nil"/>
              <w:bottom w:val="nil"/>
              <w:right w:val="nil"/>
            </w:tcBorders>
            <w:vAlign w:val="center"/>
          </w:tcPr>
          <w:p w:rsidR="006A54B9" w:rsidRPr="00A225FC" w:rsidRDefault="006A54B9" w:rsidP="005A6B8B">
            <w:pPr>
              <w:pStyle w:val="aa"/>
              <w:jc w:val="center"/>
              <w:rPr>
                <w:rFonts w:ascii="Times New Roman" w:hAnsi="Times New Roman" w:cs="Times New Roman"/>
                <w:sz w:val="20"/>
                <w:szCs w:val="20"/>
              </w:rPr>
            </w:pPr>
            <w:r w:rsidRPr="00A225FC">
              <w:rPr>
                <w:rFonts w:ascii="Times New Roman" w:hAnsi="Times New Roman" w:cs="Times New Roman"/>
                <w:sz w:val="20"/>
                <w:szCs w:val="20"/>
              </w:rPr>
              <w:t>Ενδοφλ</w:t>
            </w:r>
            <w:r w:rsidR="005A6B8B" w:rsidRPr="00A225FC">
              <w:rPr>
                <w:rFonts w:ascii="Times New Roman" w:hAnsi="Times New Roman" w:cs="Times New Roman"/>
                <w:sz w:val="20"/>
                <w:szCs w:val="20"/>
              </w:rPr>
              <w:t>έβια</w:t>
            </w:r>
          </w:p>
        </w:tc>
        <w:tc>
          <w:tcPr>
            <w:tcW w:w="1203" w:type="dxa"/>
            <w:tcBorders>
              <w:top w:val="single" w:sz="8" w:space="0" w:color="000000"/>
              <w:left w:val="nil"/>
              <w:bottom w:val="nil"/>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Εδραίωσης, Ενίσχυσης, Συντήρησης</w:t>
            </w:r>
          </w:p>
        </w:tc>
        <w:tc>
          <w:tcPr>
            <w:tcW w:w="1757" w:type="dxa"/>
            <w:tcBorders>
              <w:top w:val="single" w:sz="8" w:space="0" w:color="000000"/>
              <w:left w:val="nil"/>
              <w:bottom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Καρκινογένεση</w:t>
            </w:r>
          </w:p>
        </w:tc>
      </w:tr>
      <w:tr w:rsidR="006A54B9" w:rsidRPr="00A225FC" w:rsidTr="009C60DE">
        <w:trPr>
          <w:cantSplit/>
          <w:trHeight w:val="20"/>
        </w:trPr>
        <w:tc>
          <w:tcPr>
            <w:tcW w:w="2006" w:type="dxa"/>
            <w:vMerge/>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p>
        </w:tc>
        <w:tc>
          <w:tcPr>
            <w:tcW w:w="1946" w:type="dxa"/>
            <w:tcBorders>
              <w:top w:val="nil"/>
              <w:left w:val="nil"/>
              <w:bottom w:val="nil"/>
              <w:right w:val="nil"/>
            </w:tcBorders>
            <w:vAlign w:val="center"/>
          </w:tcPr>
          <w:p w:rsidR="006A54B9" w:rsidRPr="00A225FC" w:rsidRDefault="005A6B8B" w:rsidP="00383169">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Meth</w:t>
            </w:r>
            <w:r w:rsidR="008C3AFF" w:rsidRPr="00A225FC">
              <w:rPr>
                <w:rFonts w:ascii="Times New Roman" w:hAnsi="Times New Roman" w:cs="Times New Roman"/>
                <w:sz w:val="20"/>
                <w:szCs w:val="20"/>
                <w:lang w:val="en-US"/>
              </w:rPr>
              <w:t>o</w:t>
            </w:r>
            <w:r w:rsidRPr="00A225FC">
              <w:rPr>
                <w:rFonts w:ascii="Times New Roman" w:hAnsi="Times New Roman" w:cs="Times New Roman"/>
                <w:sz w:val="20"/>
                <w:szCs w:val="20"/>
                <w:lang w:val="en-US"/>
              </w:rPr>
              <w:t>trexate</w:t>
            </w:r>
          </w:p>
        </w:tc>
        <w:tc>
          <w:tcPr>
            <w:tcW w:w="1537" w:type="dxa"/>
            <w:vMerge/>
            <w:tcBorders>
              <w:top w:val="nil"/>
              <w:left w:val="nil"/>
              <w:bottom w:val="nil"/>
              <w:right w:val="nil"/>
            </w:tcBorders>
            <w:vAlign w:val="center"/>
          </w:tcPr>
          <w:p w:rsidR="006A54B9" w:rsidRPr="00A225FC" w:rsidRDefault="006A54B9" w:rsidP="009C60DE">
            <w:pPr>
              <w:pStyle w:val="aa"/>
              <w:rPr>
                <w:rFonts w:ascii="Times New Roman" w:hAnsi="Times New Roman" w:cs="Times New Roman"/>
                <w:sz w:val="20"/>
                <w:szCs w:val="20"/>
                <w:lang w:val="en-US"/>
              </w:rPr>
            </w:pPr>
          </w:p>
        </w:tc>
        <w:tc>
          <w:tcPr>
            <w:tcW w:w="157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Από το στόμα, ενδοφλ</w:t>
            </w:r>
            <w:r w:rsidR="005A6B8B" w:rsidRPr="00A225FC">
              <w:rPr>
                <w:rFonts w:ascii="Times New Roman" w:hAnsi="Times New Roman" w:cs="Times New Roman"/>
                <w:sz w:val="20"/>
                <w:szCs w:val="20"/>
              </w:rPr>
              <w:t>έβια</w:t>
            </w:r>
          </w:p>
        </w:tc>
        <w:tc>
          <w:tcPr>
            <w:tcW w:w="1203" w:type="dxa"/>
            <w:tcBorders>
              <w:top w:val="nil"/>
              <w:left w:val="nil"/>
              <w:bottom w:val="nil"/>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Εδραίωσης</w:t>
            </w:r>
          </w:p>
        </w:tc>
        <w:tc>
          <w:tcPr>
            <w:tcW w:w="1757" w:type="dxa"/>
            <w:tcBorders>
              <w:top w:val="nil"/>
              <w:left w:val="nil"/>
              <w:bottom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Μυελοτοξικότητα</w:t>
            </w:r>
          </w:p>
        </w:tc>
      </w:tr>
      <w:tr w:rsidR="006A54B9" w:rsidRPr="00A225FC" w:rsidTr="009C60DE">
        <w:trPr>
          <w:cantSplit/>
          <w:trHeight w:val="20"/>
        </w:trPr>
        <w:tc>
          <w:tcPr>
            <w:tcW w:w="2006" w:type="dxa"/>
            <w:vMerge/>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p>
        </w:tc>
        <w:tc>
          <w:tcPr>
            <w:tcW w:w="1946" w:type="dxa"/>
            <w:tcBorders>
              <w:top w:val="nil"/>
              <w:left w:val="nil"/>
              <w:bottom w:val="nil"/>
              <w:right w:val="nil"/>
            </w:tcBorders>
            <w:vAlign w:val="center"/>
          </w:tcPr>
          <w:p w:rsidR="006A54B9" w:rsidRPr="00A225FC" w:rsidRDefault="006A54B9" w:rsidP="00383169">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rPr>
              <w:t>6-</w:t>
            </w:r>
            <w:r w:rsidR="00383169" w:rsidRPr="00A225FC">
              <w:rPr>
                <w:rFonts w:ascii="Times New Roman" w:hAnsi="Times New Roman" w:cs="Times New Roman"/>
                <w:sz w:val="20"/>
                <w:szCs w:val="20"/>
                <w:lang w:val="en-US"/>
              </w:rPr>
              <w:t>thioguanine</w:t>
            </w:r>
          </w:p>
        </w:tc>
        <w:tc>
          <w:tcPr>
            <w:tcW w:w="1537" w:type="dxa"/>
            <w:vMerge/>
            <w:tcBorders>
              <w:top w:val="nil"/>
              <w:left w:val="nil"/>
              <w:bottom w:val="nil"/>
              <w:right w:val="nil"/>
            </w:tcBorders>
            <w:vAlign w:val="center"/>
          </w:tcPr>
          <w:p w:rsidR="006A54B9" w:rsidRPr="00A225FC" w:rsidRDefault="006A54B9" w:rsidP="009C60DE">
            <w:pPr>
              <w:pStyle w:val="aa"/>
              <w:rPr>
                <w:rFonts w:ascii="Times New Roman" w:hAnsi="Times New Roman" w:cs="Times New Roman"/>
                <w:sz w:val="20"/>
                <w:szCs w:val="20"/>
                <w:lang w:val="en-US"/>
              </w:rPr>
            </w:pPr>
          </w:p>
        </w:tc>
        <w:tc>
          <w:tcPr>
            <w:tcW w:w="157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Από το στόμα, ενδοφ</w:t>
            </w:r>
            <w:r w:rsidR="005A6B8B" w:rsidRPr="00A225FC">
              <w:rPr>
                <w:rFonts w:ascii="Times New Roman" w:hAnsi="Times New Roman" w:cs="Times New Roman"/>
                <w:sz w:val="20"/>
                <w:szCs w:val="20"/>
              </w:rPr>
              <w:t>λέβια</w:t>
            </w:r>
          </w:p>
        </w:tc>
        <w:tc>
          <w:tcPr>
            <w:tcW w:w="1203" w:type="dxa"/>
            <w:tcBorders>
              <w:top w:val="nil"/>
              <w:left w:val="nil"/>
              <w:bottom w:val="nil"/>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Εδραίωσης</w:t>
            </w:r>
          </w:p>
        </w:tc>
        <w:tc>
          <w:tcPr>
            <w:tcW w:w="1757" w:type="dxa"/>
            <w:tcBorders>
              <w:top w:val="nil"/>
              <w:left w:val="nil"/>
              <w:bottom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Μυελοτοξικότητα</w:t>
            </w:r>
          </w:p>
        </w:tc>
      </w:tr>
      <w:tr w:rsidR="006A54B9" w:rsidRPr="00A225FC" w:rsidTr="009C60DE">
        <w:trPr>
          <w:cantSplit/>
          <w:trHeight w:val="860"/>
        </w:trPr>
        <w:tc>
          <w:tcPr>
            <w:tcW w:w="2006" w:type="dxa"/>
            <w:vMerge/>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p>
        </w:tc>
        <w:tc>
          <w:tcPr>
            <w:tcW w:w="1946" w:type="dxa"/>
            <w:tcBorders>
              <w:top w:val="nil"/>
              <w:left w:val="nil"/>
              <w:bottom w:val="single" w:sz="8" w:space="0" w:color="000000"/>
              <w:right w:val="nil"/>
            </w:tcBorders>
            <w:vAlign w:val="center"/>
          </w:tcPr>
          <w:p w:rsidR="006A54B9" w:rsidRPr="00A225FC" w:rsidRDefault="006A54B9" w:rsidP="00383169">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N4-Bethenoyl-6-D-arabino-furanosylcytocine</w:t>
            </w:r>
          </w:p>
        </w:tc>
        <w:tc>
          <w:tcPr>
            <w:tcW w:w="1537" w:type="dxa"/>
            <w:vMerge/>
            <w:tcBorders>
              <w:top w:val="nil"/>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lang w:val="en-US"/>
              </w:rPr>
            </w:pPr>
          </w:p>
        </w:tc>
        <w:tc>
          <w:tcPr>
            <w:tcW w:w="1578" w:type="dxa"/>
            <w:tcBorders>
              <w:top w:val="nil"/>
              <w:left w:val="nil"/>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Ενδοφλ</w:t>
            </w:r>
            <w:r w:rsidR="005A6B8B" w:rsidRPr="00A225FC">
              <w:rPr>
                <w:rFonts w:ascii="Times New Roman" w:hAnsi="Times New Roman" w:cs="Times New Roman"/>
                <w:sz w:val="20"/>
                <w:szCs w:val="20"/>
              </w:rPr>
              <w:t>έβια</w:t>
            </w:r>
          </w:p>
        </w:tc>
        <w:tc>
          <w:tcPr>
            <w:tcW w:w="1203" w:type="dxa"/>
            <w:tcBorders>
              <w:top w:val="nil"/>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Εδραίωσης</w:t>
            </w:r>
          </w:p>
        </w:tc>
        <w:tc>
          <w:tcPr>
            <w:tcW w:w="1757" w:type="dxa"/>
            <w:tcBorders>
              <w:top w:val="nil"/>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Μυελοτοξικότητα</w:t>
            </w:r>
          </w:p>
        </w:tc>
      </w:tr>
      <w:tr w:rsidR="006A54B9" w:rsidRPr="00A225FC" w:rsidTr="009C60DE">
        <w:trPr>
          <w:cantSplit/>
          <w:trHeight w:val="20"/>
        </w:trPr>
        <w:tc>
          <w:tcPr>
            <w:tcW w:w="2006" w:type="dxa"/>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Ανθρακυκλίνες</w:t>
            </w:r>
          </w:p>
        </w:tc>
        <w:tc>
          <w:tcPr>
            <w:tcW w:w="1946" w:type="dxa"/>
            <w:tcBorders>
              <w:top w:val="single" w:sz="8" w:space="0" w:color="000000"/>
              <w:left w:val="nil"/>
              <w:bottom w:val="nil"/>
              <w:right w:val="nil"/>
            </w:tcBorders>
            <w:vAlign w:val="center"/>
          </w:tcPr>
          <w:p w:rsidR="00383169" w:rsidRPr="00A225FC" w:rsidRDefault="00383169" w:rsidP="00383169">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Daunorubicin</w:t>
            </w:r>
          </w:p>
          <w:p w:rsidR="00383169" w:rsidRPr="00A225FC" w:rsidRDefault="00383169" w:rsidP="00383169">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Doxorubicin</w:t>
            </w:r>
          </w:p>
          <w:p w:rsidR="006A54B9" w:rsidRPr="00A225FC" w:rsidRDefault="00383169" w:rsidP="00383169">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Idarubicin</w:t>
            </w:r>
          </w:p>
        </w:tc>
        <w:tc>
          <w:tcPr>
            <w:tcW w:w="1537"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Ανεξάρτητα από κυτταρικές φάσεις</w:t>
            </w:r>
          </w:p>
        </w:tc>
        <w:tc>
          <w:tcPr>
            <w:tcW w:w="1578" w:type="dxa"/>
            <w:tcBorders>
              <w:top w:val="single" w:sz="8" w:space="0" w:color="000000"/>
              <w:left w:val="nil"/>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Ενδοφλ</w:t>
            </w:r>
            <w:r w:rsidR="005A6B8B" w:rsidRPr="00A225FC">
              <w:rPr>
                <w:rFonts w:ascii="Times New Roman" w:hAnsi="Times New Roman" w:cs="Times New Roman"/>
                <w:sz w:val="20"/>
                <w:szCs w:val="20"/>
              </w:rPr>
              <w:t>έβια</w:t>
            </w:r>
          </w:p>
        </w:tc>
        <w:tc>
          <w:tcPr>
            <w:tcW w:w="1203"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Εδραίωσης</w:t>
            </w:r>
          </w:p>
        </w:tc>
        <w:tc>
          <w:tcPr>
            <w:tcW w:w="1757" w:type="dxa"/>
            <w:tcBorders>
              <w:top w:val="single" w:sz="8" w:space="0" w:color="000000"/>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Μυελοκαταστολή</w:t>
            </w:r>
          </w:p>
        </w:tc>
      </w:tr>
      <w:tr w:rsidR="006A54B9" w:rsidRPr="00A225FC" w:rsidTr="009C60DE">
        <w:trPr>
          <w:cantSplit/>
          <w:trHeight w:val="20"/>
        </w:trPr>
        <w:tc>
          <w:tcPr>
            <w:tcW w:w="2006" w:type="dxa"/>
            <w:vMerge w:val="restart"/>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Ανθρακινόνες</w:t>
            </w:r>
          </w:p>
        </w:tc>
        <w:tc>
          <w:tcPr>
            <w:tcW w:w="1946" w:type="dxa"/>
            <w:tcBorders>
              <w:top w:val="single" w:sz="8" w:space="0" w:color="000000"/>
              <w:left w:val="nil"/>
              <w:bottom w:val="nil"/>
              <w:right w:val="nil"/>
            </w:tcBorders>
            <w:vAlign w:val="center"/>
          </w:tcPr>
          <w:p w:rsidR="006A54B9" w:rsidRPr="00A225FC" w:rsidRDefault="00383169" w:rsidP="00383169">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Mitoxantrone</w:t>
            </w:r>
          </w:p>
        </w:tc>
        <w:tc>
          <w:tcPr>
            <w:tcW w:w="1537" w:type="dxa"/>
            <w:vMerge w:val="restart"/>
            <w:tcBorders>
              <w:top w:val="single" w:sz="8" w:space="0" w:color="000000"/>
              <w:left w:val="nil"/>
              <w:bottom w:val="nil"/>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Ανεξάρτητα από κυτταρικές φάσεις</w:t>
            </w:r>
          </w:p>
        </w:tc>
        <w:tc>
          <w:tcPr>
            <w:tcW w:w="1578" w:type="dxa"/>
            <w:vMerge w:val="restart"/>
            <w:tcBorders>
              <w:top w:val="single" w:sz="8" w:space="0" w:color="000000"/>
              <w:left w:val="nil"/>
              <w:bottom w:val="nil"/>
              <w:right w:val="nil"/>
            </w:tcBorders>
            <w:vAlign w:val="center"/>
          </w:tcPr>
          <w:p w:rsidR="006A54B9" w:rsidRPr="00A225FC" w:rsidRDefault="006A54B9" w:rsidP="005A6B8B">
            <w:pPr>
              <w:pStyle w:val="aa"/>
              <w:jc w:val="center"/>
              <w:rPr>
                <w:rFonts w:ascii="Times New Roman" w:hAnsi="Times New Roman" w:cs="Times New Roman"/>
                <w:sz w:val="20"/>
                <w:szCs w:val="20"/>
              </w:rPr>
            </w:pPr>
            <w:r w:rsidRPr="00A225FC">
              <w:rPr>
                <w:rFonts w:ascii="Times New Roman" w:hAnsi="Times New Roman" w:cs="Times New Roman"/>
                <w:sz w:val="20"/>
                <w:szCs w:val="20"/>
              </w:rPr>
              <w:t>Ενδοφλ</w:t>
            </w:r>
            <w:r w:rsidR="005A6B8B" w:rsidRPr="00A225FC">
              <w:rPr>
                <w:rFonts w:ascii="Times New Roman" w:hAnsi="Times New Roman" w:cs="Times New Roman"/>
                <w:sz w:val="20"/>
                <w:szCs w:val="20"/>
              </w:rPr>
              <w:t>έβια</w:t>
            </w:r>
          </w:p>
        </w:tc>
        <w:tc>
          <w:tcPr>
            <w:tcW w:w="1203" w:type="dxa"/>
            <w:tcBorders>
              <w:top w:val="single" w:sz="8" w:space="0" w:color="000000"/>
              <w:left w:val="nil"/>
              <w:bottom w:val="nil"/>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συντήρησης</w:t>
            </w:r>
          </w:p>
        </w:tc>
        <w:tc>
          <w:tcPr>
            <w:tcW w:w="1757" w:type="dxa"/>
            <w:tcBorders>
              <w:top w:val="single" w:sz="8" w:space="0" w:color="000000"/>
              <w:left w:val="nil"/>
              <w:bottom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Μυελοκαταστολή</w:t>
            </w:r>
          </w:p>
        </w:tc>
      </w:tr>
      <w:tr w:rsidR="006A54B9" w:rsidRPr="00A225FC" w:rsidTr="009C60DE">
        <w:trPr>
          <w:cantSplit/>
          <w:trHeight w:val="20"/>
        </w:trPr>
        <w:tc>
          <w:tcPr>
            <w:tcW w:w="2006" w:type="dxa"/>
            <w:vMerge/>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p>
        </w:tc>
        <w:tc>
          <w:tcPr>
            <w:tcW w:w="1946" w:type="dxa"/>
            <w:tcBorders>
              <w:top w:val="nil"/>
              <w:left w:val="nil"/>
              <w:bottom w:val="single" w:sz="8" w:space="0" w:color="000000"/>
              <w:right w:val="nil"/>
            </w:tcBorders>
            <w:vAlign w:val="center"/>
          </w:tcPr>
          <w:p w:rsidR="006A54B9" w:rsidRPr="00A225FC" w:rsidRDefault="00383169" w:rsidP="00383169">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Bisantren</w:t>
            </w:r>
          </w:p>
        </w:tc>
        <w:tc>
          <w:tcPr>
            <w:tcW w:w="1537" w:type="dxa"/>
            <w:vMerge/>
            <w:tcBorders>
              <w:top w:val="nil"/>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p>
        </w:tc>
        <w:tc>
          <w:tcPr>
            <w:tcW w:w="1578" w:type="dxa"/>
            <w:vMerge/>
            <w:tcBorders>
              <w:top w:val="nil"/>
              <w:left w:val="nil"/>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sz w:val="20"/>
                <w:szCs w:val="20"/>
              </w:rPr>
            </w:pPr>
          </w:p>
        </w:tc>
        <w:tc>
          <w:tcPr>
            <w:tcW w:w="1203" w:type="dxa"/>
            <w:tcBorders>
              <w:top w:val="nil"/>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w:t>
            </w:r>
          </w:p>
        </w:tc>
        <w:tc>
          <w:tcPr>
            <w:tcW w:w="1757" w:type="dxa"/>
            <w:tcBorders>
              <w:top w:val="nil"/>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Ηπατικές διαταραχές</w:t>
            </w:r>
          </w:p>
        </w:tc>
      </w:tr>
      <w:tr w:rsidR="006A54B9" w:rsidRPr="00A225FC" w:rsidTr="009C60DE">
        <w:trPr>
          <w:cantSplit/>
          <w:trHeight w:val="20"/>
        </w:trPr>
        <w:tc>
          <w:tcPr>
            <w:tcW w:w="2006" w:type="dxa"/>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Επιποδοφυλλοτοξίνη</w:t>
            </w:r>
          </w:p>
        </w:tc>
        <w:tc>
          <w:tcPr>
            <w:tcW w:w="1946" w:type="dxa"/>
            <w:tcBorders>
              <w:top w:val="single" w:sz="8" w:space="0" w:color="000000"/>
              <w:left w:val="nil"/>
              <w:bottom w:val="single" w:sz="8" w:space="0" w:color="000000"/>
              <w:right w:val="nil"/>
            </w:tcBorders>
            <w:vAlign w:val="center"/>
          </w:tcPr>
          <w:p w:rsidR="006A54B9" w:rsidRPr="00A225FC" w:rsidRDefault="005A6B8B" w:rsidP="00383169">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Etoposide</w:t>
            </w:r>
          </w:p>
        </w:tc>
        <w:tc>
          <w:tcPr>
            <w:tcW w:w="1537"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Αναστέλλει τη φάση G του κυτταρικού κύκλου</w:t>
            </w:r>
          </w:p>
        </w:tc>
        <w:tc>
          <w:tcPr>
            <w:tcW w:w="1578" w:type="dxa"/>
            <w:tcBorders>
              <w:top w:val="single" w:sz="8" w:space="0" w:color="000000"/>
              <w:left w:val="nil"/>
              <w:bottom w:val="single" w:sz="8" w:space="0" w:color="000000"/>
              <w:right w:val="nil"/>
            </w:tcBorders>
            <w:vAlign w:val="center"/>
          </w:tcPr>
          <w:p w:rsidR="006A54B9" w:rsidRPr="00A225FC" w:rsidRDefault="006A54B9" w:rsidP="005A6B8B">
            <w:pPr>
              <w:pStyle w:val="aa"/>
              <w:jc w:val="center"/>
              <w:rPr>
                <w:rFonts w:ascii="Times New Roman" w:hAnsi="Times New Roman" w:cs="Times New Roman"/>
                <w:sz w:val="20"/>
                <w:szCs w:val="20"/>
              </w:rPr>
            </w:pPr>
            <w:r w:rsidRPr="00A225FC">
              <w:rPr>
                <w:rFonts w:ascii="Times New Roman" w:hAnsi="Times New Roman" w:cs="Times New Roman"/>
                <w:sz w:val="20"/>
                <w:szCs w:val="20"/>
              </w:rPr>
              <w:t>Ενδοφλ</w:t>
            </w:r>
            <w:r w:rsidR="005A6B8B" w:rsidRPr="00A225FC">
              <w:rPr>
                <w:rFonts w:ascii="Times New Roman" w:hAnsi="Times New Roman" w:cs="Times New Roman"/>
                <w:sz w:val="20"/>
                <w:szCs w:val="20"/>
              </w:rPr>
              <w:t>έβια</w:t>
            </w:r>
          </w:p>
        </w:tc>
        <w:tc>
          <w:tcPr>
            <w:tcW w:w="1203"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Ενίσχυσης, Συντήρησης</w:t>
            </w:r>
          </w:p>
        </w:tc>
        <w:tc>
          <w:tcPr>
            <w:tcW w:w="1757" w:type="dxa"/>
            <w:tcBorders>
              <w:top w:val="single" w:sz="8" w:space="0" w:color="000000"/>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Μυελοκαταστολή, Αλωπεκία</w:t>
            </w:r>
          </w:p>
        </w:tc>
      </w:tr>
      <w:tr w:rsidR="006A54B9" w:rsidRPr="00A225FC" w:rsidTr="009C60DE">
        <w:trPr>
          <w:cantSplit/>
          <w:trHeight w:val="20"/>
        </w:trPr>
        <w:tc>
          <w:tcPr>
            <w:tcW w:w="2006" w:type="dxa"/>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Ανάλογο ουρίας</w:t>
            </w:r>
          </w:p>
        </w:tc>
        <w:tc>
          <w:tcPr>
            <w:tcW w:w="1946" w:type="dxa"/>
            <w:tcBorders>
              <w:top w:val="single" w:sz="8" w:space="0" w:color="000000"/>
              <w:left w:val="nil"/>
              <w:bottom w:val="single" w:sz="8" w:space="0" w:color="000000"/>
              <w:right w:val="nil"/>
            </w:tcBorders>
            <w:vAlign w:val="center"/>
          </w:tcPr>
          <w:p w:rsidR="006A54B9" w:rsidRPr="00A225FC" w:rsidRDefault="005A6B8B" w:rsidP="00383169">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Hydroxyurea</w:t>
            </w:r>
          </w:p>
        </w:tc>
        <w:tc>
          <w:tcPr>
            <w:tcW w:w="1537"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Στη φάση S του κυτταρικού κύκλου (κυτταρολυτική δράση)</w:t>
            </w:r>
          </w:p>
        </w:tc>
        <w:tc>
          <w:tcPr>
            <w:tcW w:w="1578" w:type="dxa"/>
            <w:tcBorders>
              <w:top w:val="single" w:sz="8" w:space="0" w:color="000000"/>
              <w:left w:val="nil"/>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Από το στόμα</w:t>
            </w:r>
          </w:p>
        </w:tc>
        <w:tc>
          <w:tcPr>
            <w:tcW w:w="1203"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Ενίσχυσης</w:t>
            </w:r>
          </w:p>
        </w:tc>
        <w:tc>
          <w:tcPr>
            <w:tcW w:w="1757" w:type="dxa"/>
            <w:tcBorders>
              <w:top w:val="single" w:sz="8" w:space="0" w:color="000000"/>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Μυελοτοξικότητα, Γαστρεντερικές διαταραχές</w:t>
            </w:r>
          </w:p>
        </w:tc>
      </w:tr>
      <w:tr w:rsidR="006A54B9" w:rsidRPr="00A225FC" w:rsidTr="009C60DE">
        <w:trPr>
          <w:cantSplit/>
          <w:trHeight w:val="20"/>
        </w:trPr>
        <w:tc>
          <w:tcPr>
            <w:tcW w:w="2006" w:type="dxa"/>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Παράγωγο ακριδίνης</w:t>
            </w:r>
          </w:p>
        </w:tc>
        <w:tc>
          <w:tcPr>
            <w:tcW w:w="1946" w:type="dxa"/>
            <w:tcBorders>
              <w:top w:val="single" w:sz="8" w:space="0" w:color="000000"/>
              <w:left w:val="nil"/>
              <w:bottom w:val="single" w:sz="8" w:space="0" w:color="000000"/>
              <w:right w:val="nil"/>
            </w:tcBorders>
            <w:vAlign w:val="center"/>
          </w:tcPr>
          <w:p w:rsidR="006A54B9" w:rsidRPr="00A225FC" w:rsidRDefault="005A6B8B" w:rsidP="00383169">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Amsacrine</w:t>
            </w:r>
          </w:p>
        </w:tc>
        <w:tc>
          <w:tcPr>
            <w:tcW w:w="1537"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Ανεξάρτητα από κυτταρικές φάσεις</w:t>
            </w:r>
          </w:p>
        </w:tc>
        <w:tc>
          <w:tcPr>
            <w:tcW w:w="1578" w:type="dxa"/>
            <w:tcBorders>
              <w:top w:val="single" w:sz="8" w:space="0" w:color="000000"/>
              <w:left w:val="nil"/>
              <w:bottom w:val="single" w:sz="8" w:space="0" w:color="000000"/>
              <w:right w:val="nil"/>
            </w:tcBorders>
            <w:vAlign w:val="center"/>
          </w:tcPr>
          <w:p w:rsidR="006A54B9" w:rsidRPr="00A225FC" w:rsidRDefault="006A54B9" w:rsidP="005A6B8B">
            <w:pPr>
              <w:pStyle w:val="aa"/>
              <w:jc w:val="center"/>
              <w:rPr>
                <w:rFonts w:ascii="Times New Roman" w:hAnsi="Times New Roman" w:cs="Times New Roman"/>
                <w:sz w:val="20"/>
                <w:szCs w:val="20"/>
              </w:rPr>
            </w:pPr>
            <w:r w:rsidRPr="00A225FC">
              <w:rPr>
                <w:rFonts w:ascii="Times New Roman" w:hAnsi="Times New Roman" w:cs="Times New Roman"/>
                <w:sz w:val="20"/>
                <w:szCs w:val="20"/>
              </w:rPr>
              <w:t>Ενδοφλ</w:t>
            </w:r>
            <w:r w:rsidR="005A6B8B" w:rsidRPr="00A225FC">
              <w:rPr>
                <w:rFonts w:ascii="Times New Roman" w:hAnsi="Times New Roman" w:cs="Times New Roman"/>
                <w:sz w:val="20"/>
                <w:szCs w:val="20"/>
              </w:rPr>
              <w:t>έβια</w:t>
            </w:r>
          </w:p>
        </w:tc>
        <w:tc>
          <w:tcPr>
            <w:tcW w:w="1203"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Συντήρησης</w:t>
            </w:r>
          </w:p>
        </w:tc>
        <w:tc>
          <w:tcPr>
            <w:tcW w:w="1757" w:type="dxa"/>
            <w:tcBorders>
              <w:top w:val="single" w:sz="8" w:space="0" w:color="000000"/>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Μυελοτοξικότητα</w:t>
            </w:r>
          </w:p>
        </w:tc>
      </w:tr>
      <w:tr w:rsidR="006A54B9" w:rsidRPr="00A225FC" w:rsidTr="009C60DE">
        <w:trPr>
          <w:cantSplit/>
          <w:trHeight w:val="20"/>
        </w:trPr>
        <w:tc>
          <w:tcPr>
            <w:tcW w:w="2006" w:type="dxa"/>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Ρετινοειδή</w:t>
            </w:r>
          </w:p>
        </w:tc>
        <w:tc>
          <w:tcPr>
            <w:tcW w:w="1946" w:type="dxa"/>
            <w:tcBorders>
              <w:top w:val="single" w:sz="8" w:space="0" w:color="000000"/>
              <w:left w:val="nil"/>
              <w:bottom w:val="single" w:sz="8" w:space="0" w:color="000000"/>
              <w:right w:val="nil"/>
            </w:tcBorders>
            <w:vAlign w:val="center"/>
          </w:tcPr>
          <w:p w:rsidR="006A54B9" w:rsidRPr="00A225FC" w:rsidRDefault="00383169" w:rsidP="00383169">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Retinoic acid</w:t>
            </w:r>
          </w:p>
        </w:tc>
        <w:tc>
          <w:tcPr>
            <w:tcW w:w="1537"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Προάγει τη διαφοροποίηση των κυττάρων</w:t>
            </w:r>
          </w:p>
        </w:tc>
        <w:tc>
          <w:tcPr>
            <w:tcW w:w="1578" w:type="dxa"/>
            <w:tcBorders>
              <w:top w:val="single" w:sz="8" w:space="0" w:color="000000"/>
              <w:left w:val="nil"/>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Από το στόμα</w:t>
            </w:r>
          </w:p>
        </w:tc>
        <w:tc>
          <w:tcPr>
            <w:tcW w:w="1203"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Συντήρησης</w:t>
            </w:r>
          </w:p>
        </w:tc>
        <w:tc>
          <w:tcPr>
            <w:tcW w:w="1757" w:type="dxa"/>
            <w:tcBorders>
              <w:top w:val="single" w:sz="8" w:space="0" w:color="000000"/>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Ξηρότητα δέρματος-βλεννογόνων, πόνοι στα οστά, ↑</w:t>
            </w:r>
            <w:r w:rsidRPr="00A225FC">
              <w:rPr>
                <w:rFonts w:ascii="Times New Roman" w:hAnsi="Times New Roman" w:cs="Times New Roman"/>
                <w:sz w:val="20"/>
                <w:szCs w:val="20"/>
                <w:lang w:val="en-US"/>
              </w:rPr>
              <w:t>SGOT</w:t>
            </w:r>
            <w:r w:rsidRPr="00A225FC">
              <w:rPr>
                <w:rFonts w:ascii="Times New Roman" w:hAnsi="Times New Roman" w:cs="Times New Roman"/>
                <w:sz w:val="20"/>
                <w:szCs w:val="20"/>
              </w:rPr>
              <w:t xml:space="preserve">, </w:t>
            </w:r>
            <w:r w:rsidRPr="00A225FC">
              <w:rPr>
                <w:rFonts w:ascii="Times New Roman" w:hAnsi="Times New Roman" w:cs="Times New Roman"/>
                <w:sz w:val="20"/>
                <w:szCs w:val="20"/>
                <w:lang w:val="en-US"/>
              </w:rPr>
              <w:t>SGPT</w:t>
            </w:r>
            <w:r w:rsidRPr="00A225FC">
              <w:rPr>
                <w:rFonts w:ascii="Times New Roman" w:hAnsi="Times New Roman" w:cs="Times New Roman"/>
                <w:sz w:val="20"/>
                <w:szCs w:val="20"/>
              </w:rPr>
              <w:t>, τριγλυκεριδίων</w:t>
            </w:r>
          </w:p>
        </w:tc>
      </w:tr>
      <w:tr w:rsidR="006A54B9" w:rsidRPr="00A225FC" w:rsidTr="009C60DE">
        <w:trPr>
          <w:cantSplit/>
          <w:trHeight w:val="20"/>
        </w:trPr>
        <w:tc>
          <w:tcPr>
            <w:tcW w:w="2006" w:type="dxa"/>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Κορτικοστεροειδή</w:t>
            </w:r>
          </w:p>
        </w:tc>
        <w:tc>
          <w:tcPr>
            <w:tcW w:w="1946" w:type="dxa"/>
            <w:tcBorders>
              <w:top w:val="single" w:sz="8" w:space="0" w:color="000000"/>
              <w:left w:val="nil"/>
              <w:bottom w:val="single" w:sz="8" w:space="0" w:color="000000"/>
              <w:right w:val="nil"/>
            </w:tcBorders>
            <w:vAlign w:val="center"/>
          </w:tcPr>
          <w:p w:rsidR="006A54B9" w:rsidRPr="00A225FC" w:rsidRDefault="005A6B8B" w:rsidP="00383169">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Prednisone</w:t>
            </w:r>
          </w:p>
        </w:tc>
        <w:tc>
          <w:tcPr>
            <w:tcW w:w="1537"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Λεμφολυτική δράση</w:t>
            </w:r>
          </w:p>
        </w:tc>
        <w:tc>
          <w:tcPr>
            <w:tcW w:w="1578" w:type="dxa"/>
            <w:tcBorders>
              <w:top w:val="single" w:sz="8" w:space="0" w:color="000000"/>
              <w:left w:val="nil"/>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sz w:val="20"/>
                <w:szCs w:val="20"/>
              </w:rPr>
            </w:pPr>
          </w:p>
        </w:tc>
        <w:tc>
          <w:tcPr>
            <w:tcW w:w="1203"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Εφόδου, Συντήρησης</w:t>
            </w:r>
          </w:p>
        </w:tc>
        <w:tc>
          <w:tcPr>
            <w:tcW w:w="1757" w:type="dxa"/>
            <w:tcBorders>
              <w:top w:val="single" w:sz="8" w:space="0" w:color="000000"/>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Αναφυλαξία</w:t>
            </w:r>
          </w:p>
        </w:tc>
      </w:tr>
      <w:tr w:rsidR="006A54B9" w:rsidRPr="00A225FC" w:rsidTr="009C60DE">
        <w:trPr>
          <w:cantSplit/>
          <w:trHeight w:val="20"/>
        </w:trPr>
        <w:tc>
          <w:tcPr>
            <w:tcW w:w="2006" w:type="dxa"/>
            <w:tcBorders>
              <w:top w:val="single" w:sz="8" w:space="0" w:color="000000"/>
              <w:bottom w:val="single" w:sz="8" w:space="0" w:color="000000"/>
              <w:right w:val="nil"/>
            </w:tcBorders>
            <w:vAlign w:val="center"/>
          </w:tcPr>
          <w:p w:rsidR="006A54B9" w:rsidRPr="00A225FC" w:rsidRDefault="006A54B9" w:rsidP="009C60DE">
            <w:pPr>
              <w:pStyle w:val="aa"/>
              <w:jc w:val="center"/>
              <w:rPr>
                <w:rFonts w:ascii="Times New Roman" w:hAnsi="Times New Roman" w:cs="Times New Roman"/>
                <w:b/>
                <w:bCs/>
                <w:sz w:val="20"/>
                <w:szCs w:val="20"/>
              </w:rPr>
            </w:pPr>
            <w:r w:rsidRPr="00A225FC">
              <w:rPr>
                <w:rFonts w:ascii="Times New Roman" w:hAnsi="Times New Roman" w:cs="Times New Roman"/>
                <w:b/>
                <w:bCs/>
                <w:sz w:val="20"/>
                <w:szCs w:val="20"/>
              </w:rPr>
              <w:t>Ένζυμα</w:t>
            </w:r>
          </w:p>
        </w:tc>
        <w:tc>
          <w:tcPr>
            <w:tcW w:w="1946" w:type="dxa"/>
            <w:tcBorders>
              <w:top w:val="single" w:sz="8" w:space="0" w:color="000000"/>
              <w:left w:val="nil"/>
              <w:bottom w:val="single" w:sz="8" w:space="0" w:color="000000"/>
              <w:right w:val="nil"/>
            </w:tcBorders>
            <w:vAlign w:val="center"/>
          </w:tcPr>
          <w:p w:rsidR="006A54B9" w:rsidRPr="00A225FC" w:rsidRDefault="005A6B8B" w:rsidP="00383169">
            <w:pPr>
              <w:pStyle w:val="aa"/>
              <w:jc w:val="center"/>
              <w:rPr>
                <w:rFonts w:ascii="Times New Roman" w:hAnsi="Times New Roman" w:cs="Times New Roman"/>
                <w:sz w:val="20"/>
                <w:szCs w:val="20"/>
              </w:rPr>
            </w:pPr>
            <w:r w:rsidRPr="00A225FC">
              <w:rPr>
                <w:rFonts w:ascii="Times New Roman" w:hAnsi="Times New Roman" w:cs="Times New Roman"/>
                <w:sz w:val="20"/>
                <w:szCs w:val="20"/>
              </w:rPr>
              <w:t>L-</w:t>
            </w:r>
            <w:r w:rsidRPr="00A225FC">
              <w:rPr>
                <w:rFonts w:ascii="Times New Roman" w:hAnsi="Times New Roman" w:cs="Times New Roman"/>
                <w:sz w:val="20"/>
                <w:szCs w:val="20"/>
                <w:lang w:val="en-US"/>
              </w:rPr>
              <w:t>asparaginase</w:t>
            </w:r>
          </w:p>
        </w:tc>
        <w:tc>
          <w:tcPr>
            <w:tcW w:w="1537"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Ανεξάρτητα από κυτταρικές φάσεις</w:t>
            </w:r>
          </w:p>
        </w:tc>
        <w:tc>
          <w:tcPr>
            <w:tcW w:w="1578" w:type="dxa"/>
            <w:tcBorders>
              <w:top w:val="single" w:sz="8" w:space="0" w:color="000000"/>
              <w:left w:val="nil"/>
              <w:bottom w:val="single" w:sz="8" w:space="0" w:color="000000"/>
              <w:right w:val="nil"/>
            </w:tcBorders>
            <w:vAlign w:val="center"/>
          </w:tcPr>
          <w:p w:rsidR="006A54B9" w:rsidRPr="00A225FC" w:rsidRDefault="006A54B9" w:rsidP="005A6B8B">
            <w:pPr>
              <w:pStyle w:val="aa"/>
              <w:jc w:val="center"/>
              <w:rPr>
                <w:rFonts w:ascii="Times New Roman" w:hAnsi="Times New Roman" w:cs="Times New Roman"/>
                <w:sz w:val="20"/>
                <w:szCs w:val="20"/>
              </w:rPr>
            </w:pPr>
            <w:r w:rsidRPr="00A225FC">
              <w:rPr>
                <w:rFonts w:ascii="Times New Roman" w:hAnsi="Times New Roman" w:cs="Times New Roman"/>
                <w:sz w:val="20"/>
                <w:szCs w:val="20"/>
              </w:rPr>
              <w:t>Ενδομυϊκ</w:t>
            </w:r>
            <w:r w:rsidR="005A6B8B" w:rsidRPr="00A225FC">
              <w:rPr>
                <w:rFonts w:ascii="Times New Roman" w:hAnsi="Times New Roman" w:cs="Times New Roman"/>
                <w:sz w:val="20"/>
                <w:szCs w:val="20"/>
              </w:rPr>
              <w:t>ά</w:t>
            </w:r>
          </w:p>
        </w:tc>
        <w:tc>
          <w:tcPr>
            <w:tcW w:w="1203" w:type="dxa"/>
            <w:tcBorders>
              <w:top w:val="single" w:sz="8" w:space="0" w:color="000000"/>
              <w:left w:val="nil"/>
              <w:bottom w:val="single" w:sz="8" w:space="0" w:color="000000"/>
              <w:right w:val="nil"/>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Ενίσχυσης, Συντήρησης</w:t>
            </w:r>
          </w:p>
        </w:tc>
        <w:tc>
          <w:tcPr>
            <w:tcW w:w="1757" w:type="dxa"/>
            <w:tcBorders>
              <w:top w:val="single" w:sz="8" w:space="0" w:color="000000"/>
              <w:left w:val="nil"/>
              <w:bottom w:val="single" w:sz="8" w:space="0" w:color="000000"/>
            </w:tcBorders>
            <w:vAlign w:val="center"/>
          </w:tcPr>
          <w:p w:rsidR="006A54B9" w:rsidRPr="00A225FC" w:rsidRDefault="006A54B9" w:rsidP="009C60DE">
            <w:pPr>
              <w:pStyle w:val="aa"/>
              <w:rPr>
                <w:rFonts w:ascii="Times New Roman" w:hAnsi="Times New Roman" w:cs="Times New Roman"/>
                <w:sz w:val="20"/>
                <w:szCs w:val="20"/>
              </w:rPr>
            </w:pPr>
            <w:r w:rsidRPr="00A225FC">
              <w:rPr>
                <w:rFonts w:ascii="Times New Roman" w:hAnsi="Times New Roman" w:cs="Times New Roman"/>
                <w:sz w:val="20"/>
                <w:szCs w:val="20"/>
              </w:rPr>
              <w:t>Παγκρεατίτιδα, Ηπατίτιδα</w:t>
            </w:r>
          </w:p>
        </w:tc>
      </w:tr>
    </w:tbl>
    <w:p w:rsidR="00383169" w:rsidRPr="00A225FC" w:rsidRDefault="00383169" w:rsidP="00383169">
      <w:pPr>
        <w:pStyle w:val="a3"/>
        <w:spacing w:line="360" w:lineRule="auto"/>
        <w:ind w:left="284" w:firstLine="646"/>
        <w:jc w:val="both"/>
        <w:rPr>
          <w:rFonts w:ascii="Times New Roman" w:hAnsi="Times New Roman" w:cs="Times New Roman"/>
          <w:sz w:val="24"/>
          <w:szCs w:val="24"/>
          <w:lang w:val="en-US"/>
        </w:rPr>
      </w:pPr>
    </w:p>
    <w:p w:rsidR="006A54B9" w:rsidRPr="00A225FC" w:rsidRDefault="006A54B9" w:rsidP="00383169">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κινητική του κυτταρικού κύκλου περιλαμβάνει τη φάση της ηρεμίας του κυττάρου (G0), τη φάση προετοιμασίας σύνθεσης του DNA (G1), τη φάση σύνθεσης του DNA (S), τη φάση μετά τη σύνθεση DNA (G2) και τη φάση της μίτωσης (M).  Τα χημειοθεραπευτικά φάρμακα διακρίνονται σε αυτά που δρουν εκτός φάσεως (Cell Cycle Stage Non specific: CCSN) και σε αυτά που δρουν σε κάποια φάση του κυτταρικού κύκλου (Cell Cycle Stage </w:t>
      </w:r>
      <w:r w:rsidRPr="00A225FC">
        <w:rPr>
          <w:rFonts w:ascii="Times New Roman" w:hAnsi="Times New Roman" w:cs="Times New Roman"/>
          <w:sz w:val="24"/>
          <w:szCs w:val="24"/>
        </w:rPr>
        <w:lastRenderedPageBreak/>
        <w:t xml:space="preserve">Specific: CCSS).  Στα CCSS χημειοθεραπευτικά φάρμακα περιλαμβάνονται </w:t>
      </w:r>
      <w:r w:rsidR="00383169"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383169" w:rsidRPr="00A225FC">
        <w:rPr>
          <w:rFonts w:ascii="Times New Roman" w:hAnsi="Times New Roman" w:cs="Times New Roman"/>
          <w:sz w:val="24"/>
          <w:szCs w:val="24"/>
          <w:lang w:val="en-US"/>
        </w:rPr>
        <w:t>Methotraxate</w:t>
      </w:r>
      <w:r w:rsidR="00383169" w:rsidRPr="00A225FC">
        <w:rPr>
          <w:rFonts w:ascii="Times New Roman" w:hAnsi="Times New Roman" w:cs="Times New Roman"/>
          <w:sz w:val="24"/>
          <w:szCs w:val="24"/>
        </w:rPr>
        <w:t xml:space="preserve"> που είναι ανταγωνιστής του φυ</w:t>
      </w:r>
      <w:r w:rsidR="00091AD5">
        <w:rPr>
          <w:rFonts w:ascii="Times New Roman" w:hAnsi="Times New Roman" w:cs="Times New Roman"/>
          <w:sz w:val="24"/>
          <w:szCs w:val="24"/>
        </w:rPr>
        <w:t>λ</w:t>
      </w:r>
      <w:r w:rsidRPr="00A225FC">
        <w:rPr>
          <w:rFonts w:ascii="Times New Roman" w:hAnsi="Times New Roman" w:cs="Times New Roman"/>
          <w:sz w:val="24"/>
          <w:szCs w:val="24"/>
        </w:rPr>
        <w:t xml:space="preserve">λικού οξέος και έχει ως δράση την αναστολή της σύνθεσης του DNA, </w:t>
      </w:r>
      <w:r w:rsidR="00383169"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6-</w:t>
      </w:r>
      <w:r w:rsidR="00383169" w:rsidRPr="00A225FC">
        <w:rPr>
          <w:rFonts w:ascii="Times New Roman" w:hAnsi="Times New Roman" w:cs="Times New Roman"/>
          <w:sz w:val="24"/>
          <w:szCs w:val="24"/>
          <w:lang w:val="en-US"/>
        </w:rPr>
        <w:t>mercaptopurine</w:t>
      </w:r>
      <w:r w:rsidR="00383169" w:rsidRPr="00A225FC">
        <w:rPr>
          <w:rFonts w:ascii="Times New Roman" w:hAnsi="Times New Roman" w:cs="Times New Roman"/>
          <w:sz w:val="24"/>
          <w:szCs w:val="24"/>
        </w:rPr>
        <w:t xml:space="preserve"> και το 6-thioguanine </w:t>
      </w:r>
      <w:r w:rsidRPr="00A225FC">
        <w:rPr>
          <w:rFonts w:ascii="Times New Roman" w:hAnsi="Times New Roman" w:cs="Times New Roman"/>
          <w:sz w:val="24"/>
          <w:szCs w:val="24"/>
        </w:rPr>
        <w:t xml:space="preserve">που είναι ανταγωνιστές της πουρίνης, με δράση την αναστολή της σύνθεσής της, </w:t>
      </w:r>
      <w:r w:rsidR="00383169"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383169" w:rsidRPr="00A225FC">
        <w:rPr>
          <w:rFonts w:ascii="Times New Roman" w:hAnsi="Times New Roman" w:cs="Times New Roman"/>
          <w:sz w:val="24"/>
          <w:szCs w:val="24"/>
        </w:rPr>
        <w:t xml:space="preserve">Cytosine-Arabinoside </w:t>
      </w:r>
      <w:r w:rsidRPr="00A225FC">
        <w:rPr>
          <w:rFonts w:ascii="Times New Roman" w:hAnsi="Times New Roman" w:cs="Times New Roman"/>
          <w:sz w:val="24"/>
          <w:szCs w:val="24"/>
        </w:rPr>
        <w:t xml:space="preserve">που είναι ανταγωνιστής της πυριμιδίνης, με δράση την αναστολή της σύνθεσης της δεσοξυκυτιδινοριβοσίδης και της ισομεράσης του DNA και το αλκαλοειδές </w:t>
      </w:r>
      <w:r w:rsidR="00014F38" w:rsidRPr="00A225FC">
        <w:rPr>
          <w:rFonts w:ascii="Times New Roman" w:hAnsi="Times New Roman" w:cs="Times New Roman"/>
          <w:sz w:val="24"/>
          <w:szCs w:val="24"/>
        </w:rPr>
        <w:t>Vincristine</w:t>
      </w:r>
      <w:r w:rsidRPr="00A225FC">
        <w:rPr>
          <w:rFonts w:ascii="Times New Roman" w:hAnsi="Times New Roman" w:cs="Times New Roman"/>
          <w:sz w:val="24"/>
          <w:szCs w:val="24"/>
        </w:rPr>
        <w:t xml:space="preserve">, </w:t>
      </w:r>
      <w:r w:rsidR="00014F38"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οποί</w:t>
      </w:r>
      <w:r w:rsidR="00014F38" w:rsidRPr="00A225FC">
        <w:rPr>
          <w:rFonts w:ascii="Times New Roman" w:hAnsi="Times New Roman" w:cs="Times New Roman"/>
          <w:sz w:val="24"/>
          <w:szCs w:val="24"/>
        </w:rPr>
        <w:t xml:space="preserve">ο </w:t>
      </w:r>
      <w:r w:rsidR="00E312CE" w:rsidRPr="00A225FC">
        <w:rPr>
          <w:rFonts w:ascii="Times New Roman" w:hAnsi="Times New Roman" w:cs="Times New Roman"/>
          <w:sz w:val="24"/>
          <w:szCs w:val="24"/>
        </w:rPr>
        <w:t>αναστέλλει</w:t>
      </w:r>
      <w:r w:rsidR="00014F38" w:rsidRPr="00A225FC">
        <w:rPr>
          <w:rFonts w:ascii="Times New Roman" w:hAnsi="Times New Roman" w:cs="Times New Roman"/>
          <w:sz w:val="24"/>
          <w:szCs w:val="24"/>
        </w:rPr>
        <w:t xml:space="preserve"> την μετάφαση κατά τη μίτωση.</w:t>
      </w:r>
      <w:r w:rsidRPr="00A225FC">
        <w:rPr>
          <w:rFonts w:ascii="Times New Roman" w:hAnsi="Times New Roman" w:cs="Times New Roman"/>
          <w:sz w:val="24"/>
          <w:szCs w:val="24"/>
        </w:rPr>
        <w:t xml:space="preserve"> Στα CCSN χημειοθεραπευτικά περιλαμβάνονται </w:t>
      </w:r>
      <w:r w:rsidR="00014F38"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014F38" w:rsidRPr="00A225FC">
        <w:rPr>
          <w:rFonts w:ascii="Times New Roman" w:hAnsi="Times New Roman" w:cs="Times New Roman"/>
          <w:sz w:val="24"/>
          <w:szCs w:val="24"/>
        </w:rPr>
        <w:t xml:space="preserve">Prednisone </w:t>
      </w:r>
      <w:r w:rsidRPr="00A225FC">
        <w:rPr>
          <w:rFonts w:ascii="Times New Roman" w:hAnsi="Times New Roman" w:cs="Times New Roman"/>
          <w:sz w:val="24"/>
          <w:szCs w:val="24"/>
        </w:rPr>
        <w:t xml:space="preserve">που έχει λεμφοκυτταρολυτική δράση, αναστέλλει τον κυτταρικό κύκλο και τη σύνθεση του DNA και </w:t>
      </w:r>
      <w:r w:rsidR="00E3543B">
        <w:rPr>
          <w:rFonts w:ascii="Times New Roman" w:hAnsi="Times New Roman" w:cs="Times New Roman"/>
          <w:sz w:val="24"/>
          <w:szCs w:val="24"/>
        </w:rPr>
        <w:t xml:space="preserve">του </w:t>
      </w:r>
      <w:r w:rsidRPr="00A225FC">
        <w:rPr>
          <w:rFonts w:ascii="Times New Roman" w:hAnsi="Times New Roman" w:cs="Times New Roman"/>
          <w:sz w:val="24"/>
          <w:szCs w:val="24"/>
        </w:rPr>
        <w:t xml:space="preserve">RNA, οι Αζωθυπερίτες, όπως το </w:t>
      </w:r>
      <w:r w:rsidR="00E3543B">
        <w:rPr>
          <w:rFonts w:ascii="Times New Roman" w:hAnsi="Times New Roman" w:cs="Times New Roman"/>
          <w:sz w:val="24"/>
          <w:szCs w:val="24"/>
          <w:lang w:val="en-US"/>
        </w:rPr>
        <w:t>Cyclophosphamide</w:t>
      </w:r>
      <w:r w:rsidRPr="00A225FC">
        <w:rPr>
          <w:rFonts w:ascii="Times New Roman" w:hAnsi="Times New Roman" w:cs="Times New Roman"/>
          <w:sz w:val="24"/>
          <w:szCs w:val="24"/>
        </w:rPr>
        <w:t xml:space="preserve">,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E3543B">
        <w:rPr>
          <w:rFonts w:ascii="Times New Roman" w:hAnsi="Times New Roman" w:cs="Times New Roman"/>
          <w:sz w:val="24"/>
          <w:szCs w:val="24"/>
          <w:lang w:val="en-US"/>
        </w:rPr>
        <w:t>Clorambucile</w:t>
      </w:r>
      <w:r w:rsidRPr="00A225FC">
        <w:rPr>
          <w:rFonts w:ascii="Times New Roman" w:hAnsi="Times New Roman" w:cs="Times New Roman"/>
          <w:sz w:val="24"/>
          <w:szCs w:val="24"/>
        </w:rPr>
        <w:t xml:space="preserve">,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E3543B">
        <w:rPr>
          <w:rFonts w:ascii="Times New Roman" w:hAnsi="Times New Roman" w:cs="Times New Roman"/>
          <w:sz w:val="24"/>
          <w:szCs w:val="24"/>
          <w:lang w:val="en-US"/>
        </w:rPr>
        <w:t>Busulfan</w:t>
      </w:r>
      <w:r w:rsidRPr="00A225FC">
        <w:rPr>
          <w:rFonts w:ascii="Times New Roman" w:hAnsi="Times New Roman" w:cs="Times New Roman"/>
          <w:sz w:val="24"/>
          <w:szCs w:val="24"/>
        </w:rPr>
        <w:t xml:space="preserve"> και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E3543B">
        <w:rPr>
          <w:rFonts w:ascii="Times New Roman" w:hAnsi="Times New Roman" w:cs="Times New Roman"/>
          <w:sz w:val="24"/>
          <w:szCs w:val="24"/>
          <w:lang w:val="en-US"/>
        </w:rPr>
        <w:t>Melphalan</w:t>
      </w:r>
      <w:r w:rsidRPr="00A225FC">
        <w:rPr>
          <w:rFonts w:ascii="Times New Roman" w:hAnsi="Times New Roman" w:cs="Times New Roman"/>
          <w:sz w:val="24"/>
          <w:szCs w:val="24"/>
        </w:rPr>
        <w:t xml:space="preserve">, αλκυλιούντες παράγοντες με δράση την αναστολή της σύνθεσης του DNA, Ανθρακυκλίνες, όπως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E3543B">
        <w:rPr>
          <w:rFonts w:ascii="Times New Roman" w:hAnsi="Times New Roman" w:cs="Times New Roman"/>
          <w:sz w:val="24"/>
          <w:szCs w:val="24"/>
          <w:lang w:val="en-US"/>
        </w:rPr>
        <w:t>Rubidomycine</w:t>
      </w:r>
      <w:r w:rsidRPr="00A225FC">
        <w:rPr>
          <w:rFonts w:ascii="Times New Roman" w:hAnsi="Times New Roman" w:cs="Times New Roman"/>
          <w:sz w:val="24"/>
          <w:szCs w:val="24"/>
        </w:rPr>
        <w:t xml:space="preserve"> και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E3543B">
        <w:rPr>
          <w:rFonts w:ascii="Times New Roman" w:hAnsi="Times New Roman" w:cs="Times New Roman"/>
          <w:sz w:val="24"/>
          <w:szCs w:val="24"/>
          <w:lang w:val="en-US"/>
        </w:rPr>
        <w:t>Novantrone</w:t>
      </w:r>
      <w:r w:rsidRPr="00A225FC">
        <w:rPr>
          <w:rFonts w:ascii="Times New Roman" w:hAnsi="Times New Roman" w:cs="Times New Roman"/>
          <w:sz w:val="24"/>
          <w:szCs w:val="24"/>
        </w:rPr>
        <w:t xml:space="preserve">, αντιβιοτικές ουσίες, ουσίες με δράση την αναστολή της σύνθεσης του DNA και του RNA, επίσης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1D1240">
        <w:rPr>
          <w:rFonts w:ascii="Times New Roman" w:hAnsi="Times New Roman" w:cs="Times New Roman"/>
          <w:sz w:val="24"/>
          <w:szCs w:val="24"/>
          <w:lang w:val="en-US"/>
        </w:rPr>
        <w:t>Adriamycin</w:t>
      </w:r>
      <w:r w:rsidRPr="00A225FC">
        <w:rPr>
          <w:rFonts w:ascii="Times New Roman" w:hAnsi="Times New Roman" w:cs="Times New Roman"/>
          <w:sz w:val="24"/>
          <w:szCs w:val="24"/>
        </w:rPr>
        <w:t xml:space="preserve"> και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F707EA">
        <w:rPr>
          <w:rFonts w:ascii="Times New Roman" w:hAnsi="Times New Roman" w:cs="Times New Roman"/>
          <w:sz w:val="24"/>
          <w:szCs w:val="24"/>
          <w:lang w:val="en-US"/>
        </w:rPr>
        <w:t>Blaomycin</w:t>
      </w:r>
      <w:r w:rsidRPr="00A225FC">
        <w:rPr>
          <w:rFonts w:ascii="Times New Roman" w:hAnsi="Times New Roman" w:cs="Times New Roman"/>
          <w:sz w:val="24"/>
          <w:szCs w:val="24"/>
        </w:rPr>
        <w:t xml:space="preserve">, άλλες αντιβιοτικές ουσίες με δράση την αναστολή της σύνθεσης DNA,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F707EA">
        <w:rPr>
          <w:rFonts w:ascii="Times New Roman" w:hAnsi="Times New Roman" w:cs="Times New Roman"/>
          <w:sz w:val="24"/>
          <w:szCs w:val="24"/>
          <w:lang w:val="en-US"/>
        </w:rPr>
        <w:t>Nitrozourea</w:t>
      </w:r>
      <w:r w:rsidRPr="00A225FC">
        <w:rPr>
          <w:rFonts w:ascii="Times New Roman" w:hAnsi="Times New Roman" w:cs="Times New Roman"/>
          <w:sz w:val="24"/>
          <w:szCs w:val="24"/>
        </w:rPr>
        <w:t xml:space="preserve"> και </w:t>
      </w:r>
      <w:r w:rsidR="00E3543B">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F707EA">
        <w:rPr>
          <w:rFonts w:ascii="Times New Roman" w:hAnsi="Times New Roman" w:cs="Times New Roman"/>
          <w:sz w:val="24"/>
          <w:szCs w:val="24"/>
          <w:lang w:val="en-US"/>
        </w:rPr>
        <w:t>Hydroxyurea</w:t>
      </w:r>
      <w:r w:rsidRPr="00A225FC">
        <w:rPr>
          <w:rFonts w:ascii="Times New Roman" w:hAnsi="Times New Roman" w:cs="Times New Roman"/>
          <w:sz w:val="24"/>
          <w:szCs w:val="24"/>
        </w:rPr>
        <w:t>, αντιμεταβολίτες με ανασταλτική δράση στη ριβο</w:t>
      </w:r>
      <w:r w:rsidR="00F707EA" w:rsidRPr="00F707EA">
        <w:rPr>
          <w:rFonts w:ascii="Times New Roman" w:hAnsi="Times New Roman" w:cs="Times New Roman"/>
          <w:sz w:val="24"/>
          <w:szCs w:val="24"/>
        </w:rPr>
        <w:t>-</w:t>
      </w:r>
      <w:r w:rsidRPr="00A225FC">
        <w:rPr>
          <w:rFonts w:ascii="Times New Roman" w:hAnsi="Times New Roman" w:cs="Times New Roman"/>
          <w:sz w:val="24"/>
          <w:szCs w:val="24"/>
        </w:rPr>
        <w:t xml:space="preserve">νουκλεοτιδοαναγωγάση, που οδηγεί σε αναστολή της σύνδεσης του RNA, τέλος </w:t>
      </w:r>
      <w:r w:rsidR="00F707EA">
        <w:rPr>
          <w:rFonts w:ascii="Times New Roman" w:hAnsi="Times New Roman" w:cs="Times New Roman"/>
          <w:sz w:val="24"/>
          <w:szCs w:val="24"/>
        </w:rPr>
        <w:t>η</w:t>
      </w:r>
      <w:r w:rsidRPr="00A225FC">
        <w:rPr>
          <w:rFonts w:ascii="Times New Roman" w:hAnsi="Times New Roman" w:cs="Times New Roman"/>
          <w:sz w:val="24"/>
          <w:szCs w:val="24"/>
        </w:rPr>
        <w:t xml:space="preserve"> L-</w:t>
      </w:r>
      <w:r w:rsidR="00F707EA">
        <w:rPr>
          <w:rFonts w:ascii="Times New Roman" w:hAnsi="Times New Roman" w:cs="Times New Roman"/>
          <w:sz w:val="24"/>
          <w:szCs w:val="24"/>
          <w:lang w:val="en-US"/>
        </w:rPr>
        <w:t>Asparaginase</w:t>
      </w:r>
      <w:r w:rsidR="00014F38" w:rsidRPr="00A225FC">
        <w:rPr>
          <w:rFonts w:ascii="Times New Roman" w:hAnsi="Times New Roman" w:cs="Times New Roman"/>
          <w:sz w:val="24"/>
          <w:szCs w:val="24"/>
        </w:rPr>
        <w:t>, έν</w:t>
      </w:r>
      <w:r w:rsidR="00E312CE" w:rsidRPr="00A225FC">
        <w:rPr>
          <w:rFonts w:ascii="Times New Roman" w:hAnsi="Times New Roman" w:cs="Times New Roman"/>
          <w:sz w:val="24"/>
          <w:szCs w:val="24"/>
        </w:rPr>
        <w:t>ζ</w:t>
      </w:r>
      <w:r w:rsidR="00014F38" w:rsidRPr="00A225FC">
        <w:rPr>
          <w:rFonts w:ascii="Times New Roman" w:hAnsi="Times New Roman" w:cs="Times New Roman"/>
          <w:sz w:val="24"/>
          <w:szCs w:val="24"/>
        </w:rPr>
        <w:t>υμο που διασπά την L-α</w:t>
      </w:r>
      <w:r w:rsidRPr="00A225FC">
        <w:rPr>
          <w:rFonts w:ascii="Times New Roman" w:hAnsi="Times New Roman" w:cs="Times New Roman"/>
          <w:sz w:val="24"/>
          <w:szCs w:val="24"/>
        </w:rPr>
        <w:t>σπαργίνη, ουσία απαραίτητη για τον μεταβολισμό των κακοήθων κυττάρων, τα οποία δεν είναι ικανά να τη συνθέσουν (</w:t>
      </w:r>
      <w:r w:rsidRPr="00A225FC">
        <w:rPr>
          <w:rFonts w:ascii="Times New Roman" w:hAnsi="Times New Roman" w:cs="Times New Roman"/>
          <w:i/>
          <w:sz w:val="24"/>
          <w:szCs w:val="24"/>
        </w:rPr>
        <w:t>Furie et al.</w:t>
      </w:r>
      <w:r w:rsidR="00014F3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014F3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Bernema et al.</w:t>
      </w:r>
      <w:r w:rsidR="00014F3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2008</w:t>
      </w:r>
      <w:r w:rsidR="00014F3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Nagarajan</w:t>
      </w:r>
      <w:r w:rsidR="00014F3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014F3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Σπανός</w:t>
      </w:r>
      <w:r w:rsidR="00014F38"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2001</w:t>
      </w:r>
      <w:r w:rsidRPr="00A225FC">
        <w:rPr>
          <w:rFonts w:ascii="Times New Roman" w:hAnsi="Times New Roman" w:cs="Times New Roman"/>
          <w:sz w:val="24"/>
          <w:szCs w:val="24"/>
        </w:rPr>
        <w:t>).</w:t>
      </w:r>
    </w:p>
    <w:p w:rsidR="006A54B9" w:rsidRPr="00A225FC" w:rsidRDefault="006A54B9" w:rsidP="00383169">
      <w:pPr>
        <w:pStyle w:val="a3"/>
        <w:spacing w:line="360" w:lineRule="auto"/>
        <w:ind w:left="284" w:firstLine="646"/>
        <w:jc w:val="both"/>
        <w:rPr>
          <w:rFonts w:ascii="Times New Roman" w:hAnsi="Times New Roman" w:cs="Times New Roman"/>
          <w:sz w:val="24"/>
          <w:szCs w:val="24"/>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4"/>
          <w:szCs w:val="24"/>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4"/>
          <w:szCs w:val="24"/>
        </w:rPr>
      </w:pPr>
    </w:p>
    <w:p w:rsidR="00522335" w:rsidRPr="00A225FC" w:rsidRDefault="00522335" w:rsidP="0040103B">
      <w:pPr>
        <w:pStyle w:val="a3"/>
        <w:numPr>
          <w:ilvl w:val="1"/>
          <w:numId w:val="6"/>
        </w:numPr>
        <w:spacing w:line="360" w:lineRule="auto"/>
        <w:jc w:val="both"/>
        <w:rPr>
          <w:rFonts w:ascii="Times New Roman" w:hAnsi="Times New Roman" w:cs="Times New Roman"/>
          <w:vanish/>
          <w:sz w:val="24"/>
          <w:szCs w:val="24"/>
        </w:rPr>
      </w:pPr>
    </w:p>
    <w:p w:rsidR="006A54B9" w:rsidRPr="00F707EA" w:rsidRDefault="00F707EA" w:rsidP="00F707EA">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Α5.9.1.  </w:t>
      </w:r>
      <w:r w:rsidR="006A54B9" w:rsidRPr="00F707EA">
        <w:rPr>
          <w:rFonts w:ascii="Times New Roman" w:hAnsi="Times New Roman" w:cs="Times New Roman"/>
          <w:sz w:val="28"/>
          <w:szCs w:val="28"/>
        </w:rPr>
        <w:t>Χ</w:t>
      </w:r>
      <w:r w:rsidR="00014F38" w:rsidRPr="00F707EA">
        <w:rPr>
          <w:rFonts w:ascii="Times New Roman" w:hAnsi="Times New Roman" w:cs="Times New Roman"/>
          <w:sz w:val="28"/>
          <w:szCs w:val="28"/>
        </w:rPr>
        <w:t>ημειοθεραπεία</w:t>
      </w:r>
    </w:p>
    <w:p w:rsidR="00E312CE"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Στόχος της χημειοθεραπείας είναι η επίτευξη πλήρους ύφεσης και περιλαμβάνει χημειοθεραπευτικά φάρμακα της κατηγορίας των αντιμεταβολιτών και των ανθρακυκλινών, που βε</w:t>
      </w:r>
      <w:r w:rsidR="00014F38" w:rsidRPr="00A225FC">
        <w:rPr>
          <w:rFonts w:ascii="Times New Roman" w:hAnsi="Times New Roman" w:cs="Times New Roman"/>
          <w:sz w:val="24"/>
          <w:szCs w:val="24"/>
        </w:rPr>
        <w:t xml:space="preserve">λτιώνουν την πορεία της νόσου. </w:t>
      </w:r>
    </w:p>
    <w:p w:rsidR="00014F38"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Από τους μεταβολίτες χρησιμοποιούνται κυρίως </w:t>
      </w:r>
      <w:r w:rsidR="00E312CE"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E312CE" w:rsidRPr="00A225FC">
        <w:rPr>
          <w:rFonts w:ascii="Times New Roman" w:hAnsi="Times New Roman" w:cs="Times New Roman"/>
          <w:sz w:val="24"/>
          <w:szCs w:val="24"/>
        </w:rPr>
        <w:t xml:space="preserve">Cytosine-Arabinoside </w:t>
      </w:r>
      <w:r w:rsidRPr="00A225FC">
        <w:rPr>
          <w:rFonts w:ascii="Times New Roman" w:hAnsi="Times New Roman" w:cs="Times New Roman"/>
          <w:sz w:val="24"/>
          <w:szCs w:val="24"/>
        </w:rPr>
        <w:t xml:space="preserve">και από τις ανθρακυκλίνες, </w:t>
      </w:r>
      <w:r w:rsidR="001840A4" w:rsidRPr="00A225FC">
        <w:rPr>
          <w:rFonts w:ascii="Times New Roman" w:hAnsi="Times New Roman" w:cs="Times New Roman"/>
          <w:sz w:val="24"/>
          <w:szCs w:val="24"/>
        </w:rPr>
        <w:t xml:space="preserve">το Daunorubicin, το Doxorubicin ή </w:t>
      </w:r>
      <w:r w:rsidR="001840A4" w:rsidRPr="00C73C64">
        <w:rPr>
          <w:rFonts w:ascii="Times New Roman" w:hAnsi="Times New Roman" w:cs="Times New Roman"/>
          <w:sz w:val="24"/>
          <w:szCs w:val="24"/>
        </w:rPr>
        <w:t>Adriamycin</w:t>
      </w:r>
      <w:r w:rsidR="001840A4" w:rsidRPr="00A225FC">
        <w:rPr>
          <w:rFonts w:ascii="Times New Roman" w:hAnsi="Times New Roman" w:cs="Times New Roman"/>
          <w:sz w:val="24"/>
          <w:szCs w:val="24"/>
        </w:rPr>
        <w:t xml:space="preserve"> και το Idarubicin.</w:t>
      </w:r>
    </w:p>
    <w:p w:rsidR="00EA31A7"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ανθρακυκλίνες αποτελούν τα πλέον συνήθη και βασικά φάρμακα στη θεραπεία της οξείας μυελογενούς λευχαιμίας.  Άλλα χημειοθεραπευτικά που χορηγούνται είναι</w:t>
      </w:r>
      <w:r w:rsidR="001840A4" w:rsidRPr="00A225FC">
        <w:rPr>
          <w:rFonts w:ascii="Times New Roman" w:hAnsi="Times New Roman" w:cs="Times New Roman"/>
          <w:sz w:val="24"/>
          <w:szCs w:val="24"/>
        </w:rPr>
        <w:t>:</w:t>
      </w:r>
      <w:r w:rsidRPr="00A225FC">
        <w:rPr>
          <w:rFonts w:ascii="Times New Roman" w:hAnsi="Times New Roman" w:cs="Times New Roman"/>
          <w:sz w:val="24"/>
          <w:szCs w:val="24"/>
        </w:rPr>
        <w:t xml:space="preserve"> από τις ανθρακινόνες </w:t>
      </w:r>
      <w:r w:rsidR="001840A4"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1840A4" w:rsidRPr="00A225FC">
        <w:rPr>
          <w:rFonts w:ascii="Times New Roman" w:hAnsi="Times New Roman" w:cs="Times New Roman"/>
          <w:sz w:val="24"/>
          <w:szCs w:val="24"/>
        </w:rPr>
        <w:t>Mitoxantrone</w:t>
      </w:r>
      <w:r w:rsidRPr="00A225FC">
        <w:rPr>
          <w:rFonts w:ascii="Times New Roman" w:hAnsi="Times New Roman" w:cs="Times New Roman"/>
          <w:sz w:val="24"/>
          <w:szCs w:val="24"/>
        </w:rPr>
        <w:t xml:space="preserve">, από τις επιδοφυλλοτοξίνες </w:t>
      </w:r>
      <w:r w:rsidR="001840A4" w:rsidRPr="00A225FC">
        <w:rPr>
          <w:rFonts w:ascii="Times New Roman" w:hAnsi="Times New Roman" w:cs="Times New Roman"/>
          <w:sz w:val="24"/>
          <w:szCs w:val="24"/>
        </w:rPr>
        <w:t>το Etoposide</w:t>
      </w:r>
      <w:r w:rsidRPr="00A225FC">
        <w:rPr>
          <w:rFonts w:ascii="Times New Roman" w:hAnsi="Times New Roman" w:cs="Times New Roman"/>
          <w:sz w:val="24"/>
          <w:szCs w:val="24"/>
        </w:rPr>
        <w:t xml:space="preserve"> στου υποτύπους Μ4 και Μ5, από τα ανάλογα της ουρίας</w:t>
      </w:r>
      <w:r w:rsidR="001840A4" w:rsidRPr="00A225FC">
        <w:rPr>
          <w:rFonts w:ascii="Times New Roman" w:hAnsi="Times New Roman" w:cs="Times New Roman"/>
          <w:sz w:val="24"/>
          <w:szCs w:val="24"/>
        </w:rPr>
        <w:t xml:space="preserve"> το Hydroxyurea</w:t>
      </w:r>
      <w:r w:rsidRPr="00A225FC">
        <w:rPr>
          <w:rFonts w:ascii="Times New Roman" w:hAnsi="Times New Roman" w:cs="Times New Roman"/>
          <w:sz w:val="24"/>
          <w:szCs w:val="24"/>
        </w:rPr>
        <w:t xml:space="preserve">, </w:t>
      </w:r>
      <w:r w:rsidR="001840A4" w:rsidRPr="00A225FC">
        <w:rPr>
          <w:rFonts w:ascii="Times New Roman" w:hAnsi="Times New Roman" w:cs="Times New Roman"/>
          <w:sz w:val="24"/>
          <w:szCs w:val="24"/>
        </w:rPr>
        <w:t>από τα παράγωγα της ακριδίνης το Amsacrine</w:t>
      </w:r>
      <w:r w:rsidRPr="00A225FC">
        <w:rPr>
          <w:rFonts w:ascii="Times New Roman" w:hAnsi="Times New Roman" w:cs="Times New Roman"/>
          <w:sz w:val="24"/>
          <w:szCs w:val="24"/>
        </w:rPr>
        <w:t>, από τα ρετινοειδή το all-trans retinoic acid (ATRA) ή τρετινοΐνη (περιορίζει τον κίνδυνο θανάτου από αιμορραγία και παρατείνει την επιβίωση σε σχέση με μόνο τη χημειοθεραπεία) στον υπότυπο Μ3 και τα κορτικοστεροειδή (</w:t>
      </w:r>
      <w:r w:rsidRPr="00C73C64">
        <w:rPr>
          <w:rFonts w:ascii="Times New Roman" w:hAnsi="Times New Roman" w:cs="Times New Roman"/>
          <w:i/>
          <w:sz w:val="24"/>
          <w:szCs w:val="24"/>
        </w:rPr>
        <w:t>Grimwade et al.</w:t>
      </w:r>
      <w:r w:rsidR="00014F38"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2006</w:t>
      </w:r>
      <w:r w:rsidR="00014F38"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Giacomo et al.</w:t>
      </w:r>
      <w:r w:rsidR="00014F38"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2010</w:t>
      </w:r>
      <w:r w:rsidR="00014F38"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Pui</w:t>
      </w:r>
      <w:r w:rsidR="00014F38"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6A19BC" w:rsidRPr="00A225FC" w:rsidRDefault="006A19BC" w:rsidP="00C73C64">
      <w:pPr>
        <w:pStyle w:val="a3"/>
        <w:spacing w:line="360" w:lineRule="auto"/>
        <w:ind w:left="284" w:firstLine="646"/>
        <w:jc w:val="both"/>
        <w:rPr>
          <w:rFonts w:ascii="Times New Roman" w:hAnsi="Times New Roman" w:cs="Times New Roman"/>
          <w:sz w:val="24"/>
          <w:szCs w:val="24"/>
        </w:rPr>
      </w:pPr>
    </w:p>
    <w:p w:rsidR="006A19BC" w:rsidRPr="00A225FC" w:rsidRDefault="006A19BC" w:rsidP="00C73C64">
      <w:pPr>
        <w:pStyle w:val="a3"/>
        <w:spacing w:line="360" w:lineRule="auto"/>
        <w:ind w:left="284" w:firstLine="646"/>
        <w:jc w:val="both"/>
        <w:rPr>
          <w:rFonts w:ascii="Times New Roman" w:hAnsi="Times New Roman" w:cs="Times New Roman"/>
          <w:sz w:val="24"/>
          <w:szCs w:val="24"/>
        </w:rPr>
      </w:pP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Η χημειοθεραπεία συνίσταται στη χορήγ</w:t>
      </w:r>
      <w:r w:rsidR="00014F38" w:rsidRPr="00A225FC">
        <w:rPr>
          <w:rFonts w:ascii="Times New Roman" w:hAnsi="Times New Roman" w:cs="Times New Roman"/>
          <w:sz w:val="24"/>
          <w:szCs w:val="24"/>
        </w:rPr>
        <w:t>ηση τεσσάρων κύκλων θεραπείας.</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πρώτος κύκλος εφαρμόζεται στη φάση εφόδου, στην οποία χορηγείται συνδυασμός δύο χημειοθεραπευτικών, ενός αντιμεταβολίτη και μιας ανθρακυκλίνης.  Ο αντιμεταβολίτης είναι </w:t>
      </w:r>
      <w:r w:rsidR="001840A4" w:rsidRPr="00A225FC">
        <w:rPr>
          <w:rFonts w:ascii="Times New Roman" w:hAnsi="Times New Roman" w:cs="Times New Roman"/>
          <w:sz w:val="24"/>
          <w:szCs w:val="24"/>
        </w:rPr>
        <w:t xml:space="preserve">το Cytosine-Arabinoside </w:t>
      </w:r>
      <w:r w:rsidRPr="00A225FC">
        <w:rPr>
          <w:rFonts w:ascii="Times New Roman" w:hAnsi="Times New Roman" w:cs="Times New Roman"/>
          <w:sz w:val="24"/>
          <w:szCs w:val="24"/>
        </w:rPr>
        <w:t xml:space="preserve">που χορηγείται ενδοφλεβίως για 7 μέρες, ενώ η ανθρακυκλίνη είναι </w:t>
      </w:r>
      <w:r w:rsidR="001840A4"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1840A4" w:rsidRPr="00A225FC">
        <w:rPr>
          <w:rFonts w:ascii="Times New Roman" w:hAnsi="Times New Roman" w:cs="Times New Roman"/>
          <w:sz w:val="24"/>
          <w:szCs w:val="24"/>
        </w:rPr>
        <w:t>Daunorubicin ή</w:t>
      </w:r>
      <w:r w:rsidRPr="00A225FC">
        <w:rPr>
          <w:rFonts w:ascii="Times New Roman" w:hAnsi="Times New Roman" w:cs="Times New Roman"/>
          <w:sz w:val="24"/>
          <w:szCs w:val="24"/>
        </w:rPr>
        <w:t xml:space="preserve"> </w:t>
      </w:r>
      <w:r w:rsidR="001840A4" w:rsidRPr="00A225FC">
        <w:rPr>
          <w:rFonts w:ascii="Times New Roman" w:hAnsi="Times New Roman" w:cs="Times New Roman"/>
          <w:sz w:val="24"/>
          <w:szCs w:val="24"/>
        </w:rPr>
        <w:t>Rubidomyci</w:t>
      </w:r>
      <w:r w:rsidR="001840A4" w:rsidRPr="00C73C64">
        <w:rPr>
          <w:rFonts w:ascii="Times New Roman" w:hAnsi="Times New Roman" w:cs="Times New Roman"/>
          <w:sz w:val="24"/>
          <w:szCs w:val="24"/>
        </w:rPr>
        <w:t>n</w:t>
      </w:r>
      <w:r w:rsidRPr="00A225FC">
        <w:rPr>
          <w:rFonts w:ascii="Times New Roman" w:hAnsi="Times New Roman" w:cs="Times New Roman"/>
          <w:sz w:val="24"/>
          <w:szCs w:val="24"/>
        </w:rPr>
        <w:t xml:space="preserve"> που χορ</w:t>
      </w:r>
      <w:r w:rsidR="0005469E" w:rsidRPr="00A225FC">
        <w:rPr>
          <w:rFonts w:ascii="Times New Roman" w:hAnsi="Times New Roman" w:cs="Times New Roman"/>
          <w:sz w:val="24"/>
          <w:szCs w:val="24"/>
        </w:rPr>
        <w:t>ηγείται ενδοφλεβίως για 3 μέρες.</w:t>
      </w:r>
      <w:r w:rsidR="00014F38" w:rsidRPr="00A225FC">
        <w:rPr>
          <w:rFonts w:ascii="Times New Roman" w:hAnsi="Times New Roman" w:cs="Times New Roman"/>
          <w:sz w:val="24"/>
          <w:szCs w:val="24"/>
        </w:rPr>
        <w:t xml:space="preserve"> Το σχήμα αυτό είναι γνωστό ως «σχήμα 7+3»</w:t>
      </w:r>
      <w:r w:rsidRPr="00A225FC">
        <w:rPr>
          <w:rFonts w:ascii="Times New Roman" w:hAnsi="Times New Roman" w:cs="Times New Roman"/>
          <w:sz w:val="24"/>
          <w:szCs w:val="24"/>
        </w:rPr>
        <w:t xml:space="preserve"> και η δοσολογία που χορηγείται διαμορφώθηκε από την ομάδα CAGB (Cancer and Leukemia Group B).  Κατά τη θεραπεία στο στάδιο εφόδου πρέπει κάθε δύο ημέρες να γίνεται μέτρηση των λευκών αιμοσφαιρίων, των αιμοπεταλίων, καθορισμός του λευκοκυτταρικού τύπου και ηλεκτροκαρδιογράφημα λόγω της τοξικής δράσης που έχει </w:t>
      </w:r>
      <w:r w:rsidR="005B2864" w:rsidRPr="00A225FC">
        <w:rPr>
          <w:rFonts w:ascii="Times New Roman" w:hAnsi="Times New Roman" w:cs="Times New Roman"/>
          <w:sz w:val="24"/>
          <w:szCs w:val="24"/>
        </w:rPr>
        <w:t>το</w:t>
      </w:r>
      <w:r w:rsidRPr="00A225FC">
        <w:rPr>
          <w:rFonts w:ascii="Times New Roman" w:hAnsi="Times New Roman" w:cs="Times New Roman"/>
          <w:sz w:val="24"/>
          <w:szCs w:val="24"/>
        </w:rPr>
        <w:t xml:space="preserve"> </w:t>
      </w:r>
      <w:r w:rsidR="005B2864" w:rsidRPr="00A225FC">
        <w:rPr>
          <w:rFonts w:ascii="Times New Roman" w:hAnsi="Times New Roman" w:cs="Times New Roman"/>
          <w:sz w:val="24"/>
          <w:szCs w:val="24"/>
        </w:rPr>
        <w:t>Rubidomyci</w:t>
      </w:r>
      <w:r w:rsidR="005B2864" w:rsidRPr="00C73C64">
        <w:rPr>
          <w:rFonts w:ascii="Times New Roman" w:hAnsi="Times New Roman" w:cs="Times New Roman"/>
          <w:sz w:val="24"/>
          <w:szCs w:val="24"/>
        </w:rPr>
        <w:t>n</w:t>
      </w:r>
      <w:r w:rsidR="005B2864"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στην καρδιά.  Σε περίπτωση που εμφανισθεί απλασία η θεραπεία </w:t>
      </w:r>
      <w:r w:rsidR="00014F38" w:rsidRPr="00A225FC">
        <w:rPr>
          <w:rFonts w:ascii="Times New Roman" w:hAnsi="Times New Roman" w:cs="Times New Roman"/>
          <w:sz w:val="24"/>
          <w:szCs w:val="24"/>
        </w:rPr>
        <w:t>διακόπτεται</w:t>
      </w:r>
      <w:r w:rsidRPr="00A225FC">
        <w:rPr>
          <w:rFonts w:ascii="Times New Roman" w:hAnsi="Times New Roman" w:cs="Times New Roman"/>
          <w:sz w:val="24"/>
          <w:szCs w:val="24"/>
        </w:rPr>
        <w:t xml:space="preserve"> (</w:t>
      </w:r>
      <w:r w:rsidRPr="00C73C64">
        <w:rPr>
          <w:rFonts w:ascii="Times New Roman" w:hAnsi="Times New Roman" w:cs="Times New Roman"/>
          <w:i/>
          <w:sz w:val="24"/>
          <w:szCs w:val="24"/>
        </w:rPr>
        <w:t>Young, 2006</w:t>
      </w:r>
      <w:r w:rsidRPr="00A225FC">
        <w:rPr>
          <w:rFonts w:ascii="Times New Roman" w:hAnsi="Times New Roman" w:cs="Times New Roman"/>
          <w:sz w:val="24"/>
          <w:szCs w:val="24"/>
        </w:rPr>
        <w:t>).</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Το παραπάνω σχήμα </w:t>
      </w:r>
      <w:r w:rsidR="00014F38" w:rsidRPr="00A225FC">
        <w:rPr>
          <w:rFonts w:ascii="Times New Roman" w:hAnsi="Times New Roman" w:cs="Times New Roman"/>
          <w:sz w:val="24"/>
          <w:szCs w:val="24"/>
        </w:rPr>
        <w:t>τροποποιείται</w:t>
      </w:r>
      <w:r w:rsidRPr="00A225FC">
        <w:rPr>
          <w:rFonts w:ascii="Times New Roman" w:hAnsi="Times New Roman" w:cs="Times New Roman"/>
          <w:sz w:val="24"/>
          <w:szCs w:val="24"/>
        </w:rPr>
        <w:t xml:space="preserve"> αλλάζοντας τη δοσολογία των ιδίων φαρμάκων, χορηγώντας νέες ανθρακυκλίνες ή προσθέτοντας ένα τρίτο χημειοθεραπευτικό φάρμακο. Εάν μετά από το πρώτο σχήμα χημειοθεραπευτικών δεν επιτευχθεί πλήρης ύφεση, </w:t>
      </w:r>
      <w:r w:rsidR="00014F38" w:rsidRPr="00A225FC">
        <w:rPr>
          <w:rFonts w:ascii="Times New Roman" w:hAnsi="Times New Roman" w:cs="Times New Roman"/>
          <w:sz w:val="24"/>
          <w:szCs w:val="24"/>
        </w:rPr>
        <w:t>χορηγείται</w:t>
      </w:r>
      <w:r w:rsidRPr="00A225FC">
        <w:rPr>
          <w:rFonts w:ascii="Times New Roman" w:hAnsi="Times New Roman" w:cs="Times New Roman"/>
          <w:sz w:val="24"/>
          <w:szCs w:val="24"/>
        </w:rPr>
        <w:t xml:space="preserve"> και δεύτερο (ίδιο ή διαφορετικό), μετά το πέρας του οποίου επιτυγχάνεται πλήρης ύφεση στο 30-80% των περιπτώσεων ο</w:t>
      </w:r>
      <w:r w:rsidR="00014F38" w:rsidRPr="00A225FC">
        <w:rPr>
          <w:rFonts w:ascii="Times New Roman" w:hAnsi="Times New Roman" w:cs="Times New Roman"/>
          <w:sz w:val="24"/>
          <w:szCs w:val="24"/>
        </w:rPr>
        <w:t>ξείας λευχαιμίας.</w:t>
      </w:r>
      <w:r w:rsidRPr="00A225FC">
        <w:rPr>
          <w:rFonts w:ascii="Times New Roman" w:hAnsi="Times New Roman" w:cs="Times New Roman"/>
          <w:sz w:val="24"/>
          <w:szCs w:val="24"/>
        </w:rPr>
        <w:t xml:space="preserve"> Η πλήρης ύφεση διατηρείται πάνω από 5 χρόνια στο 15-20% των περιπτώσεων.</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 δεύτερο κύκλο, στη φάση σταθεροποίησης ή εδραίωσης, περιλαμβάνονται τα ίδια φάρμακα σε μεγαλύτερες δόσεις με σκοπό την μεγαλύτερη μ</w:t>
      </w:r>
      <w:r w:rsidR="00F707EA">
        <w:rPr>
          <w:rFonts w:ascii="Times New Roman" w:hAnsi="Times New Roman" w:cs="Times New Roman"/>
          <w:sz w:val="24"/>
          <w:szCs w:val="24"/>
        </w:rPr>
        <w:t>είωση των λευχαιμικών κυττάρων.</w:t>
      </w:r>
      <w:r w:rsidRPr="00A225FC">
        <w:rPr>
          <w:rFonts w:ascii="Times New Roman" w:hAnsi="Times New Roman" w:cs="Times New Roman"/>
          <w:sz w:val="24"/>
          <w:szCs w:val="24"/>
        </w:rPr>
        <w:t xml:space="preserve"> Ο κύκλος αυτός είναι γνωστός ως </w:t>
      </w:r>
      <w:r w:rsidR="00014F38" w:rsidRPr="00A225FC">
        <w:rPr>
          <w:rFonts w:ascii="Times New Roman" w:hAnsi="Times New Roman" w:cs="Times New Roman"/>
          <w:sz w:val="24"/>
          <w:szCs w:val="24"/>
        </w:rPr>
        <w:t>«</w:t>
      </w:r>
      <w:r w:rsidRPr="00A225FC">
        <w:rPr>
          <w:rFonts w:ascii="Times New Roman" w:hAnsi="Times New Roman" w:cs="Times New Roman"/>
          <w:sz w:val="24"/>
          <w:szCs w:val="24"/>
        </w:rPr>
        <w:t>σχήμα 5+2</w:t>
      </w:r>
      <w:r w:rsidR="00014F38" w:rsidRPr="00A225FC">
        <w:rPr>
          <w:rFonts w:ascii="Times New Roman" w:hAnsi="Times New Roman" w:cs="Times New Roman"/>
          <w:sz w:val="24"/>
          <w:szCs w:val="24"/>
        </w:rPr>
        <w:t>»</w:t>
      </w:r>
      <w:r w:rsidRPr="00A225FC">
        <w:rPr>
          <w:rFonts w:ascii="Times New Roman" w:hAnsi="Times New Roman" w:cs="Times New Roman"/>
          <w:sz w:val="24"/>
          <w:szCs w:val="24"/>
        </w:rPr>
        <w:t xml:space="preserve">. Η χορήγηση </w:t>
      </w:r>
      <w:r w:rsidR="005B2864" w:rsidRPr="00C73C64">
        <w:rPr>
          <w:rFonts w:ascii="Times New Roman" w:hAnsi="Times New Roman" w:cs="Times New Roman"/>
          <w:sz w:val="24"/>
          <w:szCs w:val="24"/>
        </w:rPr>
        <w:t>Cytosine</w:t>
      </w:r>
      <w:r w:rsidR="005B2864" w:rsidRPr="00A225FC">
        <w:rPr>
          <w:rFonts w:ascii="Times New Roman" w:hAnsi="Times New Roman" w:cs="Times New Roman"/>
          <w:sz w:val="24"/>
          <w:szCs w:val="24"/>
        </w:rPr>
        <w:t>-</w:t>
      </w:r>
      <w:r w:rsidR="005B2864" w:rsidRPr="00C73C64">
        <w:rPr>
          <w:rFonts w:ascii="Times New Roman" w:hAnsi="Times New Roman" w:cs="Times New Roman"/>
          <w:sz w:val="24"/>
          <w:szCs w:val="24"/>
        </w:rPr>
        <w:t>Arabinoside</w:t>
      </w:r>
      <w:r w:rsidRPr="00A225FC">
        <w:rPr>
          <w:rFonts w:ascii="Times New Roman" w:hAnsi="Times New Roman" w:cs="Times New Roman"/>
          <w:sz w:val="24"/>
          <w:szCs w:val="24"/>
        </w:rPr>
        <w:t xml:space="preserve"> σε υψηλότερες δόσεις από τη φάση εφόδου, οδηγεί στην ίαση του 30% των ασθενών που βρίσκονται σε πλήρη ύφεση.</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τρίτος κύκλος, το στάδιο ενίσχυσης, αρχίζει εφόσον έχει επιτευχθεί πλήρης ύφεση από τα προηγούμενα φαρμακευτικά σχήματα και ο λευχαιμικός κυτταρικός πληθυσμός έχει ελαττωθεί τόσο στον οργανισμό ώστε να μη μπορεί να διαπιστωθεί η νόσος με μορφολογικά κριτήρια (λευχαιμικά κύτταρα </w:t>
      </w:r>
      <w:r w:rsidR="00014F38" w:rsidRPr="00A225FC">
        <w:rPr>
          <w:rFonts w:ascii="Times New Roman" w:hAnsi="Times New Roman" w:cs="Times New Roman"/>
          <w:sz w:val="24"/>
          <w:szCs w:val="24"/>
        </w:rPr>
        <w:t xml:space="preserve">λιγότερα από </w:t>
      </w:r>
      <w:r w:rsidRPr="00A225FC">
        <w:rPr>
          <w:rFonts w:ascii="Times New Roman" w:hAnsi="Times New Roman" w:cs="Times New Roman"/>
          <w:sz w:val="24"/>
          <w:szCs w:val="24"/>
        </w:rPr>
        <w:t>10</w:t>
      </w:r>
      <w:r w:rsidRPr="00F707EA">
        <w:rPr>
          <w:rFonts w:ascii="Times New Roman" w:hAnsi="Times New Roman" w:cs="Times New Roman"/>
          <w:sz w:val="24"/>
          <w:szCs w:val="24"/>
          <w:vertAlign w:val="superscript"/>
        </w:rPr>
        <w:t>9</w:t>
      </w:r>
      <w:r w:rsidR="00014F38" w:rsidRPr="00A225FC">
        <w:rPr>
          <w:rFonts w:ascii="Times New Roman" w:hAnsi="Times New Roman" w:cs="Times New Roman"/>
          <w:sz w:val="24"/>
          <w:szCs w:val="24"/>
        </w:rPr>
        <w:t>).</w:t>
      </w:r>
      <w:r w:rsidRPr="00A225FC">
        <w:rPr>
          <w:rFonts w:ascii="Times New Roman" w:hAnsi="Times New Roman" w:cs="Times New Roman"/>
          <w:sz w:val="24"/>
          <w:szCs w:val="24"/>
        </w:rPr>
        <w:t xml:space="preserve"> Στη φάση αυτή  χρησιμοποιούνται τα ίδια ή διαφορετικά φάρμακα σε ακόμα μεγαλύτερες δόσεις, αλλά κα</w:t>
      </w:r>
      <w:r w:rsidR="005B2864" w:rsidRPr="00A225FC">
        <w:rPr>
          <w:rFonts w:ascii="Times New Roman" w:hAnsi="Times New Roman" w:cs="Times New Roman"/>
          <w:sz w:val="24"/>
          <w:szCs w:val="24"/>
        </w:rPr>
        <w:t xml:space="preserve">ι κυτταροστατικά φάρμακα, όπως το </w:t>
      </w:r>
      <w:r w:rsidR="005B2864" w:rsidRPr="00C73C64">
        <w:rPr>
          <w:rFonts w:ascii="Times New Roman" w:hAnsi="Times New Roman" w:cs="Times New Roman"/>
          <w:sz w:val="24"/>
          <w:szCs w:val="24"/>
        </w:rPr>
        <w:t>Aracitine</w:t>
      </w:r>
      <w:r w:rsidRPr="00A225FC">
        <w:rPr>
          <w:rFonts w:ascii="Times New Roman" w:hAnsi="Times New Roman" w:cs="Times New Roman"/>
          <w:sz w:val="24"/>
          <w:szCs w:val="24"/>
        </w:rPr>
        <w:t xml:space="preserve">, </w:t>
      </w:r>
      <w:r w:rsidR="005B2864" w:rsidRPr="00A225FC">
        <w:rPr>
          <w:rFonts w:ascii="Times New Roman" w:hAnsi="Times New Roman" w:cs="Times New Roman"/>
          <w:sz w:val="24"/>
          <w:szCs w:val="24"/>
        </w:rPr>
        <w:t xml:space="preserve">το </w:t>
      </w:r>
      <w:r w:rsidR="005B2864" w:rsidRPr="00C73C64">
        <w:rPr>
          <w:rFonts w:ascii="Times New Roman" w:hAnsi="Times New Roman" w:cs="Times New Roman"/>
          <w:sz w:val="24"/>
          <w:szCs w:val="24"/>
        </w:rPr>
        <w:t>Etoposide</w:t>
      </w:r>
      <w:r w:rsidR="00014F38" w:rsidRPr="00A225FC">
        <w:rPr>
          <w:rFonts w:ascii="Times New Roman" w:hAnsi="Times New Roman" w:cs="Times New Roman"/>
          <w:sz w:val="24"/>
          <w:szCs w:val="24"/>
        </w:rPr>
        <w:t xml:space="preserve">, η </w:t>
      </w:r>
      <w:r w:rsidR="005B2864" w:rsidRPr="00A225FC">
        <w:rPr>
          <w:rFonts w:ascii="Times New Roman" w:hAnsi="Times New Roman" w:cs="Times New Roman"/>
          <w:sz w:val="24"/>
          <w:szCs w:val="24"/>
        </w:rPr>
        <w:t xml:space="preserve">L-asparaginase </w:t>
      </w:r>
      <w:r w:rsidR="00014F38" w:rsidRPr="00A225FC">
        <w:rPr>
          <w:rFonts w:ascii="Times New Roman" w:hAnsi="Times New Roman" w:cs="Times New Roman"/>
          <w:sz w:val="24"/>
          <w:szCs w:val="24"/>
        </w:rPr>
        <w:t>κ.ά.</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Το τελευταίο στάδιο είναι η φάση συντήρησης, στην οποία χορηγούνται φάρμακα που χρησιμοποιήθηκαν στα προηγούμενα στάδια, για μεγαλύτερο χρονικό διάστημα και σε μικρότερες δόσεις.  Σε ασθενείς με πολύ αυξημένο αριθμό λευκοκυττάρων χορηγείται </w:t>
      </w:r>
      <w:r w:rsidR="005B2864" w:rsidRPr="00A225FC">
        <w:rPr>
          <w:rFonts w:ascii="Times New Roman" w:hAnsi="Times New Roman" w:cs="Times New Roman"/>
          <w:sz w:val="24"/>
          <w:szCs w:val="24"/>
        </w:rPr>
        <w:t>Hydroxyurea</w:t>
      </w:r>
      <w:r w:rsidRPr="00A225FC">
        <w:rPr>
          <w:rFonts w:ascii="Times New Roman" w:hAnsi="Times New Roman" w:cs="Times New Roman"/>
          <w:sz w:val="24"/>
          <w:szCs w:val="24"/>
        </w:rPr>
        <w:t>, λόγω της ταχείας κυ</w:t>
      </w:r>
      <w:r w:rsidR="001D1240">
        <w:rPr>
          <w:rFonts w:ascii="Times New Roman" w:hAnsi="Times New Roman" w:cs="Times New Roman"/>
          <w:sz w:val="24"/>
          <w:szCs w:val="24"/>
        </w:rPr>
        <w:t>τ</w:t>
      </w:r>
      <w:r w:rsidRPr="00A225FC">
        <w:rPr>
          <w:rFonts w:ascii="Times New Roman" w:hAnsi="Times New Roman" w:cs="Times New Roman"/>
          <w:sz w:val="24"/>
          <w:szCs w:val="24"/>
        </w:rPr>
        <w:t>ταρολυτικής δράσης του (</w:t>
      </w:r>
      <w:r w:rsidRPr="00C73C64">
        <w:rPr>
          <w:rFonts w:ascii="Times New Roman" w:hAnsi="Times New Roman" w:cs="Times New Roman"/>
          <w:i/>
          <w:sz w:val="24"/>
          <w:szCs w:val="24"/>
        </w:rPr>
        <w:t>Pui</w:t>
      </w:r>
      <w:r w:rsidR="0015363B"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2010</w:t>
      </w:r>
      <w:r w:rsidR="0015363B"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Λαουτάρης και συν.</w:t>
      </w:r>
      <w:r w:rsidR="0015363B"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1995</w:t>
      </w:r>
      <w:r w:rsidR="0015363B"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Γαρδίκας</w:t>
      </w:r>
      <w:r w:rsidR="0015363B" w:rsidRPr="00C73C64">
        <w:rPr>
          <w:rFonts w:ascii="Times New Roman" w:hAnsi="Times New Roman" w:cs="Times New Roman"/>
          <w:i/>
          <w:sz w:val="24"/>
          <w:szCs w:val="24"/>
        </w:rPr>
        <w:t>,</w:t>
      </w:r>
      <w:r w:rsidRPr="00C73C64">
        <w:rPr>
          <w:rFonts w:ascii="Times New Roman" w:hAnsi="Times New Roman" w:cs="Times New Roman"/>
          <w:i/>
          <w:sz w:val="24"/>
          <w:szCs w:val="24"/>
        </w:rPr>
        <w:t xml:space="preserve"> 1990</w:t>
      </w:r>
      <w:r w:rsidRPr="00A225FC">
        <w:rPr>
          <w:rFonts w:ascii="Times New Roman" w:hAnsi="Times New Roman" w:cs="Times New Roman"/>
          <w:sz w:val="24"/>
          <w:szCs w:val="24"/>
        </w:rPr>
        <w:t>).</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Η πλήρης ύφεση επιτυγχάνεται στο 65% των περιπτώσεων οξείας μυελογενούς λευχαιμίας, όμως πλήρης ίαση επιτυγχάνεται σε ελάχιστες περιπτώσεις εφόσον υπάρχουν καλοί προγνωστικοί παράγοντες.  </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Στις περισσότερες περιπτώσεις η νόσος υποτροπιάζει.  </w:t>
      </w:r>
      <w:r w:rsidR="0015363B" w:rsidRPr="00A225FC">
        <w:rPr>
          <w:rFonts w:ascii="Times New Roman" w:hAnsi="Times New Roman" w:cs="Times New Roman"/>
          <w:sz w:val="24"/>
          <w:szCs w:val="24"/>
        </w:rPr>
        <w:t>Σε</w:t>
      </w:r>
      <w:r w:rsidRPr="00A225FC">
        <w:rPr>
          <w:rFonts w:ascii="Times New Roman" w:hAnsi="Times New Roman" w:cs="Times New Roman"/>
          <w:sz w:val="24"/>
          <w:szCs w:val="24"/>
        </w:rPr>
        <w:t xml:space="preserve"> υποτροπή η επίτευξη δεύτερης πλήρους ύφεσης είναι πολύ μικρότερ</w:t>
      </w:r>
      <w:r w:rsidR="0015363B" w:rsidRPr="00A225FC">
        <w:rPr>
          <w:rFonts w:ascii="Times New Roman" w:hAnsi="Times New Roman" w:cs="Times New Roman"/>
          <w:sz w:val="24"/>
          <w:szCs w:val="24"/>
        </w:rPr>
        <w:t>η</w:t>
      </w:r>
      <w:r w:rsidRPr="00A225FC">
        <w:rPr>
          <w:rFonts w:ascii="Times New Roman" w:hAnsi="Times New Roman" w:cs="Times New Roman"/>
          <w:sz w:val="24"/>
          <w:szCs w:val="24"/>
        </w:rPr>
        <w:t xml:space="preserve"> από τ</w:t>
      </w:r>
      <w:r w:rsidR="0015363B" w:rsidRPr="00A225FC">
        <w:rPr>
          <w:rFonts w:ascii="Times New Roman" w:hAnsi="Times New Roman" w:cs="Times New Roman"/>
          <w:sz w:val="24"/>
          <w:szCs w:val="24"/>
        </w:rPr>
        <w:t>ην</w:t>
      </w:r>
      <w:r w:rsidRPr="00A225FC">
        <w:rPr>
          <w:rFonts w:ascii="Times New Roman" w:hAnsi="Times New Roman" w:cs="Times New Roman"/>
          <w:sz w:val="24"/>
          <w:szCs w:val="24"/>
        </w:rPr>
        <w:t xml:space="preserve"> αρχικ</w:t>
      </w:r>
      <w:r w:rsidR="0015363B" w:rsidRPr="00A225FC">
        <w:rPr>
          <w:rFonts w:ascii="Times New Roman" w:hAnsi="Times New Roman" w:cs="Times New Roman"/>
          <w:sz w:val="24"/>
          <w:szCs w:val="24"/>
        </w:rPr>
        <w:t>ή</w:t>
      </w:r>
      <w:r w:rsidRPr="00A225FC">
        <w:rPr>
          <w:rFonts w:ascii="Times New Roman" w:hAnsi="Times New Roman" w:cs="Times New Roman"/>
          <w:sz w:val="24"/>
          <w:szCs w:val="24"/>
        </w:rPr>
        <w:t>, λόγω του ότι τα λευχαιμικά κύτταρα αρχίζουν να εκφράζουν μεγάλα ποσά P-γλυκοπρωτεΐνης σαν αποτέλεσμα της ενεργοποίησης του MDR (multi</w:t>
      </w:r>
      <w:r w:rsidR="0015363B" w:rsidRPr="00A225FC">
        <w:rPr>
          <w:rFonts w:ascii="Times New Roman" w:hAnsi="Times New Roman" w:cs="Times New Roman"/>
          <w:sz w:val="24"/>
          <w:szCs w:val="24"/>
        </w:rPr>
        <w:t xml:space="preserve">ple drug resistance) γονιδίου. </w:t>
      </w:r>
      <w:r w:rsidRPr="00A225FC">
        <w:rPr>
          <w:rFonts w:ascii="Times New Roman" w:hAnsi="Times New Roman" w:cs="Times New Roman"/>
          <w:sz w:val="24"/>
          <w:szCs w:val="24"/>
        </w:rPr>
        <w:t xml:space="preserve">Η P-γλυκοπρωτεΐνη λειτουργεί </w:t>
      </w:r>
      <w:r w:rsidR="0015363B" w:rsidRPr="00A225FC">
        <w:rPr>
          <w:rFonts w:ascii="Times New Roman" w:hAnsi="Times New Roman" w:cs="Times New Roman"/>
          <w:sz w:val="24"/>
          <w:szCs w:val="24"/>
        </w:rPr>
        <w:t>ως</w:t>
      </w:r>
      <w:r w:rsidRPr="00A225FC">
        <w:rPr>
          <w:rFonts w:ascii="Times New Roman" w:hAnsi="Times New Roman" w:cs="Times New Roman"/>
          <w:sz w:val="24"/>
          <w:szCs w:val="24"/>
        </w:rPr>
        <w:t xml:space="preserve"> αντλία που ωθεί συνεχώς το φάρμακο έξω από το κύτταρο, με αποτέλεσμα τη μείωση της ενδοκυττάριας συγκέντρωσης των χημειοθεραπευτικών φαρμάκων και την δημιουργία ανθεκτικότητας σε όλα τα χημειοθεραπευτικά φάρμακα που χορηγούνται στον ασθενή αλλά και </w:t>
      </w:r>
      <w:r w:rsidR="0015363B" w:rsidRPr="00A225FC">
        <w:rPr>
          <w:rFonts w:ascii="Times New Roman" w:hAnsi="Times New Roman" w:cs="Times New Roman"/>
          <w:sz w:val="24"/>
          <w:szCs w:val="24"/>
        </w:rPr>
        <w:t>σε φάρμακα με παρόμοια σύσταση.</w:t>
      </w:r>
      <w:r w:rsidRPr="00A225FC">
        <w:rPr>
          <w:rFonts w:ascii="Times New Roman" w:hAnsi="Times New Roman" w:cs="Times New Roman"/>
          <w:sz w:val="24"/>
          <w:szCs w:val="24"/>
        </w:rPr>
        <w:t xml:space="preserve"> Με τον τρόπο ο αριθμός των λευχαιμικών κυττάρων </w:t>
      </w:r>
      <w:r w:rsidR="0015363B" w:rsidRPr="00A225FC">
        <w:rPr>
          <w:rFonts w:ascii="Times New Roman" w:hAnsi="Times New Roman" w:cs="Times New Roman"/>
          <w:sz w:val="24"/>
          <w:szCs w:val="24"/>
        </w:rPr>
        <w:t>αυξάνεται γρηγορότερα.</w:t>
      </w:r>
      <w:r w:rsidRPr="00A225FC">
        <w:rPr>
          <w:rFonts w:ascii="Times New Roman" w:hAnsi="Times New Roman" w:cs="Times New Roman"/>
          <w:sz w:val="24"/>
          <w:szCs w:val="24"/>
        </w:rPr>
        <w:t xml:space="preserve"> Ο θάνατος των ασθενών επέρχεται λόγω σηψαιμίας ή εγκεφαλικής αιμορραγίας και σπανιότερα από άλλα αίτια (</w:t>
      </w:r>
      <w:r w:rsidRPr="00C73C64">
        <w:rPr>
          <w:rFonts w:ascii="Times New Roman" w:hAnsi="Times New Roman" w:cs="Times New Roman"/>
          <w:i/>
          <w:sz w:val="24"/>
          <w:szCs w:val="24"/>
        </w:rPr>
        <w:t>Pui, 2010</w:t>
      </w:r>
      <w:r w:rsidRPr="00A225FC">
        <w:rPr>
          <w:rFonts w:ascii="Times New Roman" w:hAnsi="Times New Roman" w:cs="Times New Roman"/>
          <w:sz w:val="24"/>
          <w:szCs w:val="24"/>
        </w:rPr>
        <w:t>).</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p>
    <w:p w:rsidR="006A54B9" w:rsidRPr="00F707EA" w:rsidRDefault="00F707EA" w:rsidP="00F707EA">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Α5.9.2.  </w:t>
      </w:r>
      <w:r w:rsidR="006A54B9" w:rsidRPr="00F707EA">
        <w:rPr>
          <w:rFonts w:ascii="Times New Roman" w:hAnsi="Times New Roman" w:cs="Times New Roman"/>
          <w:sz w:val="28"/>
          <w:szCs w:val="28"/>
        </w:rPr>
        <w:t>Β</w:t>
      </w:r>
      <w:r w:rsidR="0015363B" w:rsidRPr="00F707EA">
        <w:rPr>
          <w:rFonts w:ascii="Times New Roman" w:hAnsi="Times New Roman" w:cs="Times New Roman"/>
          <w:sz w:val="28"/>
          <w:szCs w:val="28"/>
        </w:rPr>
        <w:t>ιολογική Θεραπεία</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Ένας άλλος τύπος θεραπείας περιλαμβάνει τη χρήση βιολογικών τροποποιητών απόκρισης (BRMs</w:t>
      </w:r>
      <w:r w:rsidRPr="00804724">
        <w:rPr>
          <w:rFonts w:ascii="Times New Roman" w:hAnsi="Times New Roman" w:cs="Times New Roman"/>
          <w:sz w:val="24"/>
          <w:szCs w:val="24"/>
          <w:vertAlign w:val="superscript"/>
        </w:rPr>
        <w:footnoteReference w:id="57"/>
      </w:r>
      <w:r w:rsidRPr="00A225FC">
        <w:rPr>
          <w:rFonts w:ascii="Times New Roman" w:hAnsi="Times New Roman" w:cs="Times New Roman"/>
          <w:sz w:val="24"/>
          <w:szCs w:val="24"/>
        </w:rPr>
        <w:t xml:space="preserve">).  Οι ουσίες αυτές εκκρίνονται φυσιολογικά σε μικρές ποσότητες ως μέρος της προσπάθειας του οργανισμού να καταπολεμήσει </w:t>
      </w:r>
      <w:r w:rsidR="0015363B" w:rsidRPr="00A225FC">
        <w:rPr>
          <w:rFonts w:ascii="Times New Roman" w:hAnsi="Times New Roman" w:cs="Times New Roman"/>
          <w:sz w:val="24"/>
          <w:szCs w:val="24"/>
        </w:rPr>
        <w:t xml:space="preserve">τις κακοήθειες </w:t>
      </w:r>
      <w:r w:rsidRPr="00A225FC">
        <w:rPr>
          <w:rFonts w:ascii="Times New Roman" w:hAnsi="Times New Roman" w:cs="Times New Roman"/>
          <w:sz w:val="24"/>
          <w:szCs w:val="24"/>
        </w:rPr>
        <w:t xml:space="preserve">και άλλες διαταραχές.  Με την ανάπτυξη των εργαστηριακών τεχνικών έγινε εφικτή η δημιουργία μεγάλων ποσοτήτων BRMs για την καταπολέμηση των </w:t>
      </w:r>
      <w:r w:rsidR="0015363B" w:rsidRPr="00A225FC">
        <w:rPr>
          <w:rFonts w:ascii="Times New Roman" w:hAnsi="Times New Roman" w:cs="Times New Roman"/>
          <w:sz w:val="24"/>
          <w:szCs w:val="24"/>
        </w:rPr>
        <w:t>κακοηθών</w:t>
      </w:r>
      <w:r w:rsidRPr="00A225FC">
        <w:rPr>
          <w:rFonts w:ascii="Times New Roman" w:hAnsi="Times New Roman" w:cs="Times New Roman"/>
          <w:sz w:val="24"/>
          <w:szCs w:val="24"/>
        </w:rPr>
        <w:t xml:space="preserve"> κυττάρων, στα οποία στοχεύο</w:t>
      </w:r>
      <w:r w:rsidR="0015363B" w:rsidRPr="00A225FC">
        <w:rPr>
          <w:rFonts w:ascii="Times New Roman" w:hAnsi="Times New Roman" w:cs="Times New Roman"/>
          <w:sz w:val="24"/>
          <w:szCs w:val="24"/>
        </w:rPr>
        <w:t xml:space="preserve">υν οι ουσίες και </w:t>
      </w:r>
      <w:r w:rsidR="00F707EA">
        <w:rPr>
          <w:rFonts w:ascii="Times New Roman" w:hAnsi="Times New Roman" w:cs="Times New Roman"/>
          <w:sz w:val="24"/>
          <w:szCs w:val="24"/>
        </w:rPr>
        <w:t xml:space="preserve">τα </w:t>
      </w:r>
      <w:r w:rsidR="0015363B" w:rsidRPr="00A225FC">
        <w:rPr>
          <w:rFonts w:ascii="Times New Roman" w:hAnsi="Times New Roman" w:cs="Times New Roman"/>
          <w:sz w:val="24"/>
          <w:szCs w:val="24"/>
        </w:rPr>
        <w:t xml:space="preserve">καταστρέφουν. </w:t>
      </w:r>
      <w:r w:rsidR="00F707EA">
        <w:rPr>
          <w:rFonts w:ascii="Times New Roman" w:hAnsi="Times New Roman" w:cs="Times New Roman"/>
          <w:sz w:val="24"/>
          <w:szCs w:val="24"/>
        </w:rPr>
        <w:t xml:space="preserve"> </w:t>
      </w:r>
      <w:r w:rsidRPr="00A225FC">
        <w:rPr>
          <w:rFonts w:ascii="Times New Roman" w:hAnsi="Times New Roman" w:cs="Times New Roman"/>
          <w:sz w:val="24"/>
          <w:szCs w:val="24"/>
        </w:rPr>
        <w:t>Ακόμη, ενισχύουν την ικανότητα του οργανισμού να αποκαθιστά τα κύτταρα που κατασ</w:t>
      </w:r>
      <w:r w:rsidR="00F707EA">
        <w:rPr>
          <w:rFonts w:ascii="Times New Roman" w:hAnsi="Times New Roman" w:cs="Times New Roman"/>
          <w:sz w:val="24"/>
          <w:szCs w:val="24"/>
        </w:rPr>
        <w:t>τράφηκαν από τη χημειοθεραπεία.</w:t>
      </w:r>
      <w:r w:rsidRPr="00A225FC">
        <w:rPr>
          <w:rFonts w:ascii="Times New Roman" w:hAnsi="Times New Roman" w:cs="Times New Roman"/>
          <w:sz w:val="24"/>
          <w:szCs w:val="24"/>
        </w:rPr>
        <w:t xml:space="preserve"> Οι βιολογικοί τροποποιητές που χρησιμοποιούνται στη θεραπεία της οξείας μυελογενούς λευχαιμίας είναι οι κυτοκίνες, τα μονοκλωνικά αντισώματα και παράγοντες διέγερσης κυτταρικών σειρών (</w:t>
      </w:r>
      <w:r w:rsidRPr="00804724">
        <w:rPr>
          <w:rFonts w:ascii="Times New Roman" w:hAnsi="Times New Roman" w:cs="Times New Roman"/>
          <w:i/>
          <w:sz w:val="24"/>
          <w:szCs w:val="24"/>
        </w:rPr>
        <w:t>Leonard, 1998</w:t>
      </w:r>
      <w:r w:rsidRPr="00A225FC">
        <w:rPr>
          <w:rFonts w:ascii="Times New Roman" w:hAnsi="Times New Roman" w:cs="Times New Roman"/>
          <w:sz w:val="24"/>
          <w:szCs w:val="24"/>
        </w:rPr>
        <w:t>).</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κυτοκίνες είναι πρωτεΐνες που παράγονται σε μικρές ποσότητες από όλα τα κύτταρα του σώματος και βοηθούν στη ρύθ</w:t>
      </w:r>
      <w:r w:rsidR="00F707EA">
        <w:rPr>
          <w:rFonts w:ascii="Times New Roman" w:hAnsi="Times New Roman" w:cs="Times New Roman"/>
          <w:sz w:val="24"/>
          <w:szCs w:val="24"/>
        </w:rPr>
        <w:t>μιση των κυτταρικών διεργασιών.</w:t>
      </w:r>
      <w:r w:rsidRPr="00A225FC">
        <w:rPr>
          <w:rFonts w:ascii="Times New Roman" w:hAnsi="Times New Roman" w:cs="Times New Roman"/>
          <w:sz w:val="24"/>
          <w:szCs w:val="24"/>
        </w:rPr>
        <w:t xml:space="preserve"> Οι ιντερφερόνες είναι ένας τύπος κυτοκινών που καταστέλλουν την ωρίμανση των λευχαιμικών κυττάρων και βοηθούν την ανάπτυξη </w:t>
      </w:r>
      <w:r w:rsidR="00F707EA">
        <w:rPr>
          <w:rFonts w:ascii="Times New Roman" w:hAnsi="Times New Roman" w:cs="Times New Roman"/>
          <w:sz w:val="24"/>
          <w:szCs w:val="24"/>
        </w:rPr>
        <w:t xml:space="preserve">των </w:t>
      </w:r>
      <w:r w:rsidRPr="00A225FC">
        <w:rPr>
          <w:rFonts w:ascii="Times New Roman" w:hAnsi="Times New Roman" w:cs="Times New Roman"/>
          <w:sz w:val="24"/>
          <w:szCs w:val="24"/>
        </w:rPr>
        <w:t>φυσιολογικών.</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ιντερλευκίνες είναι και αυτές κυτοκίνες που</w:t>
      </w:r>
      <w:r w:rsidR="00260C64" w:rsidRPr="00A225FC">
        <w:rPr>
          <w:rFonts w:ascii="Times New Roman" w:hAnsi="Times New Roman" w:cs="Times New Roman"/>
          <w:sz w:val="24"/>
          <w:szCs w:val="24"/>
        </w:rPr>
        <w:t xml:space="preserve"> παράγονται από τα λευκοκύτταρα και φ</w:t>
      </w:r>
      <w:r w:rsidRPr="00A225FC">
        <w:rPr>
          <w:rFonts w:ascii="Times New Roman" w:hAnsi="Times New Roman" w:cs="Times New Roman"/>
          <w:sz w:val="24"/>
          <w:szCs w:val="24"/>
        </w:rPr>
        <w:t>έρουν παράγοντες ρύθμισης μεταξύ αίματος και κυττάρων. Η ιντερλευκίνη-2 έχει μελετηθεί περισσότερο από τις υπόλοιπες και διεγείρει την ανάπτυξη και τη δραστηριότητα των λευκοκυττάρων.</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Τα μονοκλωνικά αντισώματα κατασκευάζονται στο εργαστήριο και αναγνωρίζουν ειδικά αντιγόνα στην επι</w:t>
      </w:r>
      <w:r w:rsidR="00260C64" w:rsidRPr="00A225FC">
        <w:rPr>
          <w:rFonts w:ascii="Times New Roman" w:hAnsi="Times New Roman" w:cs="Times New Roman"/>
          <w:sz w:val="24"/>
          <w:szCs w:val="24"/>
        </w:rPr>
        <w:t>φάνεια των καρκινικών κυττάρων.</w:t>
      </w:r>
      <w:r w:rsidRPr="00A225FC">
        <w:rPr>
          <w:rFonts w:ascii="Times New Roman" w:hAnsi="Times New Roman" w:cs="Times New Roman"/>
          <w:sz w:val="24"/>
          <w:szCs w:val="24"/>
        </w:rPr>
        <w:t xml:space="preserve"> Τα μονοκλωνικά αντισώματα χρησιμοποιούνται στη αυτόλογη μεταμόσχευση του μυελού των οστών για να τον καθαρίσουν από τα καρκινικά κύτταρα.  Η χρήση τους στην θεραπεία της οξείας μυελογενούς λευχαιμίας είναι ακόμα υπό μελέτη.</w:t>
      </w:r>
    </w:p>
    <w:p w:rsidR="006A54B9" w:rsidRPr="00A225FC" w:rsidRDefault="006A54B9" w:rsidP="00C73C6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παράγοντες διέγερσης αποικιών (CSFs</w:t>
      </w:r>
      <w:r w:rsidRPr="00804724">
        <w:rPr>
          <w:rFonts w:ascii="Times New Roman" w:hAnsi="Times New Roman" w:cs="Times New Roman"/>
          <w:sz w:val="24"/>
          <w:szCs w:val="24"/>
          <w:vertAlign w:val="superscript"/>
        </w:rPr>
        <w:footnoteReference w:id="58"/>
      </w:r>
      <w:r w:rsidRPr="00A225FC">
        <w:rPr>
          <w:rFonts w:ascii="Times New Roman" w:hAnsi="Times New Roman" w:cs="Times New Roman"/>
          <w:sz w:val="24"/>
          <w:szCs w:val="24"/>
        </w:rPr>
        <w:t>) είναι πρωτεΐνες που διεγείρουν τα κύτταρα του μυελού των οστών ώστε να διαιρεθούν και να διαφοροποιηθούν σε αιμοπετάλια, ερυθρά αιμοσφαίρια και ορισμένους τύπους λευκών αιμοσφαιρίων.  Γίνονται μελέτες για να διευκρινιστεί αν τα CSFs μπορεί να βοηθήσουν τους ασθενείς με λευχαιμία να καταπολεμήσουν της παρενέργειες από την υψηλή δόση χημειοθεραπείας ή να αυξήσουν την αποτελεσματικότητα της μεταμόσχευσης του μυελού των οστών.  Η ιντερλευκίνη L3 και ο παράγοντας διέγερσης αποικίας των κοκκιοκυττάρων και μακροφάγων μελετώνται για τ</w:t>
      </w:r>
      <w:r w:rsidR="006A19BC" w:rsidRPr="00A225FC">
        <w:rPr>
          <w:rFonts w:ascii="Times New Roman" w:hAnsi="Times New Roman" w:cs="Times New Roman"/>
          <w:sz w:val="24"/>
          <w:szCs w:val="24"/>
        </w:rPr>
        <w:t>ι</w:t>
      </w:r>
      <w:r w:rsidRPr="00A225FC">
        <w:rPr>
          <w:rFonts w:ascii="Times New Roman" w:hAnsi="Times New Roman" w:cs="Times New Roman"/>
          <w:sz w:val="24"/>
          <w:szCs w:val="24"/>
        </w:rPr>
        <w:t>ς ικανότητές τους να κατασκευάσουν λευχαιμικά κύτταρα πιο ευαίσθητα στα αντιλευ</w:t>
      </w:r>
      <w:r w:rsidR="001D1240">
        <w:rPr>
          <w:rFonts w:ascii="Times New Roman" w:hAnsi="Times New Roman" w:cs="Times New Roman"/>
          <w:sz w:val="24"/>
          <w:szCs w:val="24"/>
        </w:rPr>
        <w:t>χ</w:t>
      </w:r>
      <w:r w:rsidRPr="00A225FC">
        <w:rPr>
          <w:rFonts w:ascii="Times New Roman" w:hAnsi="Times New Roman" w:cs="Times New Roman"/>
          <w:sz w:val="24"/>
          <w:szCs w:val="24"/>
        </w:rPr>
        <w:t>αιμικά φάρμακα (</w:t>
      </w:r>
      <w:r w:rsidRPr="00804724">
        <w:rPr>
          <w:rFonts w:ascii="Times New Roman" w:hAnsi="Times New Roman" w:cs="Times New Roman"/>
          <w:i/>
          <w:sz w:val="24"/>
          <w:szCs w:val="24"/>
        </w:rPr>
        <w:t>Handin et al., 2003</w:t>
      </w:r>
      <w:r w:rsidRPr="00A225FC">
        <w:rPr>
          <w:rFonts w:ascii="Times New Roman" w:hAnsi="Times New Roman" w:cs="Times New Roman"/>
          <w:sz w:val="24"/>
          <w:szCs w:val="24"/>
        </w:rPr>
        <w:t>).</w:t>
      </w:r>
    </w:p>
    <w:p w:rsidR="00260C64" w:rsidRPr="00A225FC" w:rsidRDefault="00260C64" w:rsidP="00C73C64">
      <w:pPr>
        <w:pStyle w:val="a3"/>
        <w:spacing w:line="360" w:lineRule="auto"/>
        <w:ind w:left="284" w:firstLine="646"/>
        <w:jc w:val="both"/>
        <w:rPr>
          <w:rFonts w:ascii="Times New Roman" w:hAnsi="Times New Roman" w:cs="Times New Roman"/>
          <w:sz w:val="24"/>
          <w:szCs w:val="24"/>
        </w:rPr>
      </w:pPr>
    </w:p>
    <w:p w:rsidR="006A54B9" w:rsidRPr="00F707EA" w:rsidRDefault="00F707EA" w:rsidP="00F707EA">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Α5.9.3.  </w:t>
      </w:r>
      <w:r w:rsidR="006A54B9" w:rsidRPr="00F707EA">
        <w:rPr>
          <w:rFonts w:ascii="Times New Roman" w:hAnsi="Times New Roman" w:cs="Times New Roman"/>
          <w:sz w:val="28"/>
          <w:szCs w:val="28"/>
        </w:rPr>
        <w:t>Α</w:t>
      </w:r>
      <w:r w:rsidR="00260C64" w:rsidRPr="00F707EA">
        <w:rPr>
          <w:rFonts w:ascii="Times New Roman" w:hAnsi="Times New Roman" w:cs="Times New Roman"/>
          <w:sz w:val="28"/>
          <w:szCs w:val="28"/>
        </w:rPr>
        <w:t>κτινοθεραπεία</w:t>
      </w:r>
    </w:p>
    <w:p w:rsidR="00EA31A7" w:rsidRPr="00A225FC" w:rsidRDefault="006A54B9"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χρήση ακτινών υψηλής ενέργειας για την καταστροφή των </w:t>
      </w:r>
      <w:r w:rsidR="00260C64" w:rsidRPr="00A225FC">
        <w:rPr>
          <w:rFonts w:ascii="Times New Roman" w:hAnsi="Times New Roman" w:cs="Times New Roman"/>
          <w:sz w:val="24"/>
          <w:szCs w:val="24"/>
        </w:rPr>
        <w:t>κακοηθών</w:t>
      </w:r>
      <w:r w:rsidRPr="00A225FC">
        <w:rPr>
          <w:rFonts w:ascii="Times New Roman" w:hAnsi="Times New Roman" w:cs="Times New Roman"/>
          <w:sz w:val="24"/>
          <w:szCs w:val="24"/>
        </w:rPr>
        <w:t xml:space="preserve"> κυττάρων χρησιμοποιείται για τη θεραπεία της οξείας μυελογενούς λευχαιμίας.  Η ακτινοθεραπεία είναι μια τοπική θεραπεία, διότι καταστρέφει μόνο κύτταρα που βρίσκονται </w:t>
      </w:r>
      <w:r w:rsidR="00260C64" w:rsidRPr="00A225FC">
        <w:rPr>
          <w:rFonts w:ascii="Times New Roman" w:hAnsi="Times New Roman" w:cs="Times New Roman"/>
          <w:sz w:val="24"/>
          <w:szCs w:val="24"/>
        </w:rPr>
        <w:t>στην περιοχή της ακτινοβόλησης.</w:t>
      </w:r>
      <w:r w:rsidRPr="00A225FC">
        <w:rPr>
          <w:rFonts w:ascii="Times New Roman" w:hAnsi="Times New Roman" w:cs="Times New Roman"/>
          <w:sz w:val="24"/>
          <w:szCs w:val="24"/>
        </w:rPr>
        <w:t xml:space="preserve"> Η ακτινοβόληση σε όλο το σώμα </w:t>
      </w:r>
      <w:r w:rsidR="00260C64" w:rsidRPr="00A225FC">
        <w:rPr>
          <w:rFonts w:ascii="Times New Roman" w:hAnsi="Times New Roman" w:cs="Times New Roman"/>
          <w:sz w:val="24"/>
          <w:szCs w:val="24"/>
        </w:rPr>
        <w:t>γίνεται</w:t>
      </w:r>
      <w:r w:rsidRPr="00A225FC">
        <w:rPr>
          <w:rFonts w:ascii="Times New Roman" w:hAnsi="Times New Roman" w:cs="Times New Roman"/>
          <w:sz w:val="24"/>
          <w:szCs w:val="24"/>
        </w:rPr>
        <w:t xml:space="preserve"> πριν από τη μεταμόσχευση μυελού των οστών για να καταστραφούν τα λευχαιμικά κύτταρα.  Αυτού του είδους η θεραπεία συνήθως διαρκεί πολλές μέρες και καλύπτει τις περισσότερες περιοχές του σώματος (</w:t>
      </w:r>
      <w:r w:rsidRPr="00804724">
        <w:rPr>
          <w:rFonts w:ascii="Times New Roman" w:hAnsi="Times New Roman" w:cs="Times New Roman"/>
          <w:i/>
          <w:sz w:val="24"/>
          <w:szCs w:val="24"/>
        </w:rPr>
        <w:t>Handin et al.</w:t>
      </w:r>
      <w:r w:rsidR="00260C64"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2003</w:t>
      </w:r>
      <w:r w:rsidR="00260C64"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Poloni et al.</w:t>
      </w:r>
      <w:r w:rsidR="00260C64"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260C64" w:rsidRPr="00A225FC" w:rsidRDefault="00260C64" w:rsidP="00260C64">
      <w:pPr>
        <w:pStyle w:val="a3"/>
        <w:spacing w:line="360" w:lineRule="auto"/>
        <w:ind w:left="709" w:firstLine="646"/>
        <w:jc w:val="both"/>
        <w:rPr>
          <w:rFonts w:ascii="Times New Roman" w:hAnsi="Times New Roman" w:cs="Times New Roman"/>
          <w:sz w:val="24"/>
          <w:szCs w:val="24"/>
        </w:rPr>
      </w:pPr>
    </w:p>
    <w:p w:rsidR="006A54B9" w:rsidRPr="00F707EA" w:rsidRDefault="00F707EA" w:rsidP="00F707EA">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Α5.9.4.  </w:t>
      </w:r>
      <w:r w:rsidR="006A54B9" w:rsidRPr="00F707EA">
        <w:rPr>
          <w:rFonts w:ascii="Times New Roman" w:hAnsi="Times New Roman" w:cs="Times New Roman"/>
          <w:sz w:val="28"/>
          <w:szCs w:val="28"/>
        </w:rPr>
        <w:t>Μ</w:t>
      </w:r>
      <w:r w:rsidR="00260C64" w:rsidRPr="00F707EA">
        <w:rPr>
          <w:rFonts w:ascii="Times New Roman" w:hAnsi="Times New Roman" w:cs="Times New Roman"/>
          <w:sz w:val="28"/>
          <w:szCs w:val="28"/>
        </w:rPr>
        <w:t>εταμόσχευση</w:t>
      </w:r>
      <w:r w:rsidR="006A54B9" w:rsidRPr="00F707EA">
        <w:rPr>
          <w:rFonts w:ascii="Times New Roman" w:hAnsi="Times New Roman" w:cs="Times New Roman"/>
          <w:sz w:val="28"/>
          <w:szCs w:val="28"/>
        </w:rPr>
        <w:t xml:space="preserve"> </w:t>
      </w:r>
      <w:r w:rsidR="00260C64" w:rsidRPr="00F707EA">
        <w:rPr>
          <w:rFonts w:ascii="Times New Roman" w:hAnsi="Times New Roman" w:cs="Times New Roman"/>
          <w:sz w:val="28"/>
          <w:szCs w:val="28"/>
        </w:rPr>
        <w:t xml:space="preserve">Μυελού </w:t>
      </w:r>
      <w:r>
        <w:rPr>
          <w:rFonts w:ascii="Times New Roman" w:hAnsi="Times New Roman" w:cs="Times New Roman"/>
          <w:sz w:val="28"/>
          <w:szCs w:val="28"/>
        </w:rPr>
        <w:t>τ</w:t>
      </w:r>
      <w:r w:rsidR="00260C64" w:rsidRPr="00F707EA">
        <w:rPr>
          <w:rFonts w:ascii="Times New Roman" w:hAnsi="Times New Roman" w:cs="Times New Roman"/>
          <w:sz w:val="28"/>
          <w:szCs w:val="28"/>
        </w:rPr>
        <w:t>ων Οστών</w:t>
      </w:r>
    </w:p>
    <w:p w:rsidR="006A54B9" w:rsidRPr="00A225FC" w:rsidRDefault="006A54B9"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μεταμόσχευση μυελού των οστών αποσκοπεί στην εμφύτευση φυσιολογικών κυττάρων από συμβατό δότη στον πάσχοντα και επιτυγχάνει μακρά επιβίωση ή και ίαση στο 50% των περιπτώσεων.  Πραγματοποιείται σε ασθενείς κάτω των 50 ετών, σε ειδικά κ</w:t>
      </w:r>
      <w:r w:rsidR="00260C64" w:rsidRPr="00A225FC">
        <w:rPr>
          <w:rFonts w:ascii="Times New Roman" w:hAnsi="Times New Roman" w:cs="Times New Roman"/>
          <w:sz w:val="24"/>
          <w:szCs w:val="24"/>
        </w:rPr>
        <w:t>έντρα, στη φάση πλήρους ύφεσης.</w:t>
      </w:r>
      <w:r w:rsidRPr="00A225FC">
        <w:rPr>
          <w:rFonts w:ascii="Times New Roman" w:hAnsi="Times New Roman" w:cs="Times New Roman"/>
          <w:sz w:val="24"/>
          <w:szCs w:val="24"/>
        </w:rPr>
        <w:t xml:space="preserve"> Ταυτόχρονα χορηγούνται αντιβιοτικά κα</w:t>
      </w:r>
      <w:r w:rsidR="00260C64" w:rsidRPr="00A225FC">
        <w:rPr>
          <w:rFonts w:ascii="Times New Roman" w:hAnsi="Times New Roman" w:cs="Times New Roman"/>
          <w:sz w:val="24"/>
          <w:szCs w:val="24"/>
        </w:rPr>
        <w:t xml:space="preserve">ι γίνονται μεταγγίσεις αίματος και παραγώγων του. </w:t>
      </w:r>
      <w:r w:rsidRPr="00A225FC">
        <w:rPr>
          <w:rFonts w:ascii="Times New Roman" w:hAnsi="Times New Roman" w:cs="Times New Roman"/>
          <w:sz w:val="24"/>
          <w:szCs w:val="24"/>
        </w:rPr>
        <w:t>Κατά τη διαδικασία μεταμόσχευσης μυελού υπάρχει ο κίνδυνος θανάτου του ασθενή, αλλά και ο κίνδυνος λοιμώξεων από ιούς, όπως λοίμωξη από CMV</w:t>
      </w:r>
      <w:r w:rsidRPr="00804724">
        <w:rPr>
          <w:rFonts w:ascii="Times New Roman" w:hAnsi="Times New Roman" w:cs="Times New Roman"/>
          <w:sz w:val="24"/>
          <w:szCs w:val="24"/>
          <w:vertAlign w:val="superscript"/>
        </w:rPr>
        <w:footnoteReference w:id="59"/>
      </w:r>
      <w:r w:rsidRPr="00A225FC">
        <w:rPr>
          <w:rFonts w:ascii="Times New Roman" w:hAnsi="Times New Roman" w:cs="Times New Roman"/>
          <w:sz w:val="24"/>
          <w:szCs w:val="24"/>
        </w:rPr>
        <w:t>, HSV</w:t>
      </w:r>
      <w:r w:rsidRPr="00804724">
        <w:rPr>
          <w:rFonts w:ascii="Times New Roman" w:hAnsi="Times New Roman" w:cs="Times New Roman"/>
          <w:sz w:val="24"/>
          <w:szCs w:val="24"/>
          <w:vertAlign w:val="superscript"/>
        </w:rPr>
        <w:footnoteReference w:id="60"/>
      </w:r>
      <w:r w:rsidRPr="00A225FC">
        <w:rPr>
          <w:rFonts w:ascii="Times New Roman" w:hAnsi="Times New Roman" w:cs="Times New Roman"/>
          <w:sz w:val="24"/>
          <w:szCs w:val="24"/>
        </w:rPr>
        <w:t>, έρπητα ζωστήρα κ.ά., μύκητες όπως ασπέργι</w:t>
      </w:r>
      <w:r w:rsidR="00260C64" w:rsidRPr="00A225FC">
        <w:rPr>
          <w:rFonts w:ascii="Times New Roman" w:hAnsi="Times New Roman" w:cs="Times New Roman"/>
          <w:sz w:val="24"/>
          <w:szCs w:val="24"/>
        </w:rPr>
        <w:t>λλος, κρυπτόκοκκος και μονίλια.</w:t>
      </w:r>
      <w:r w:rsidRPr="00A225FC">
        <w:rPr>
          <w:rFonts w:ascii="Times New Roman" w:hAnsi="Times New Roman" w:cs="Times New Roman"/>
          <w:sz w:val="24"/>
          <w:szCs w:val="24"/>
        </w:rPr>
        <w:t xml:space="preserve"> </w:t>
      </w:r>
      <w:r w:rsidR="00260C64" w:rsidRPr="00A225FC">
        <w:rPr>
          <w:rFonts w:ascii="Times New Roman" w:hAnsi="Times New Roman" w:cs="Times New Roman"/>
          <w:sz w:val="24"/>
          <w:szCs w:val="24"/>
        </w:rPr>
        <w:t xml:space="preserve">Ενώ </w:t>
      </w:r>
      <w:r w:rsidR="00260C64" w:rsidRPr="00A225FC">
        <w:rPr>
          <w:rFonts w:ascii="Times New Roman" w:hAnsi="Times New Roman" w:cs="Times New Roman"/>
          <w:sz w:val="24"/>
          <w:szCs w:val="24"/>
        </w:rPr>
        <w:lastRenderedPageBreak/>
        <w:t>σοβαρός είναι ο κίνδυνος για την</w:t>
      </w:r>
      <w:r w:rsidRPr="00A225FC">
        <w:rPr>
          <w:rFonts w:ascii="Times New Roman" w:hAnsi="Times New Roman" w:cs="Times New Roman"/>
          <w:sz w:val="24"/>
          <w:szCs w:val="24"/>
        </w:rPr>
        <w:t xml:space="preserve"> αντίδραση μοσχεύματος κατά ξενιστή (graft-vs-host dise</w:t>
      </w:r>
      <w:r w:rsidR="00260C64" w:rsidRPr="00A225FC">
        <w:rPr>
          <w:rFonts w:ascii="Times New Roman" w:hAnsi="Times New Roman" w:cs="Times New Roman"/>
          <w:sz w:val="24"/>
          <w:szCs w:val="24"/>
        </w:rPr>
        <w:t>ase, GvHD).</w:t>
      </w:r>
      <w:r w:rsidRPr="00A225FC">
        <w:rPr>
          <w:rFonts w:ascii="Times New Roman" w:hAnsi="Times New Roman" w:cs="Times New Roman"/>
          <w:sz w:val="24"/>
          <w:szCs w:val="24"/>
        </w:rPr>
        <w:t xml:space="preserve"> Η θνητότητα από την αλλογ</w:t>
      </w:r>
      <w:r w:rsidR="00260C64" w:rsidRPr="00A225FC">
        <w:rPr>
          <w:rFonts w:ascii="Times New Roman" w:hAnsi="Times New Roman" w:cs="Times New Roman"/>
          <w:sz w:val="24"/>
          <w:szCs w:val="24"/>
        </w:rPr>
        <w:t>ενή</w:t>
      </w:r>
      <w:r w:rsidRPr="00A225FC">
        <w:rPr>
          <w:rFonts w:ascii="Times New Roman" w:hAnsi="Times New Roman" w:cs="Times New Roman"/>
          <w:sz w:val="24"/>
          <w:szCs w:val="24"/>
        </w:rPr>
        <w:t xml:space="preserve"> μεταμόσχευση μπορεί να φτάσει το 40% (</w:t>
      </w:r>
      <w:r w:rsidRPr="00804724">
        <w:rPr>
          <w:rFonts w:ascii="Times New Roman" w:hAnsi="Times New Roman" w:cs="Times New Roman"/>
          <w:i/>
          <w:sz w:val="24"/>
          <w:szCs w:val="24"/>
        </w:rPr>
        <w:t>Leonard, 1998</w:t>
      </w:r>
      <w:r w:rsidRPr="00A225FC">
        <w:rPr>
          <w:rFonts w:ascii="Times New Roman" w:hAnsi="Times New Roman" w:cs="Times New Roman"/>
          <w:sz w:val="24"/>
          <w:szCs w:val="24"/>
        </w:rPr>
        <w:t>).</w:t>
      </w:r>
    </w:p>
    <w:p w:rsidR="006A54B9" w:rsidRPr="00A225FC" w:rsidRDefault="006A54B9"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Κατά τη φάση της πλήρους ύφεσης συλλέγονται από το μυελό ή το αίμα προγονικά αιμοποιητικά κύτταρα του ασθενή και φυλάσσονται σε κρυκατάψυξη για να χρησιμοποιηθούν σε περίπτωση υποτροπής, με τη χρήση της αυτόλογης μετ</w:t>
      </w:r>
      <w:r w:rsidR="00260C64" w:rsidRPr="00A225FC">
        <w:rPr>
          <w:rFonts w:ascii="Times New Roman" w:hAnsi="Times New Roman" w:cs="Times New Roman"/>
          <w:sz w:val="24"/>
          <w:szCs w:val="24"/>
        </w:rPr>
        <w:t>αμόσχευσης προγονικών κυττάρων.</w:t>
      </w:r>
      <w:r w:rsidRPr="00A225FC">
        <w:rPr>
          <w:rFonts w:ascii="Times New Roman" w:hAnsi="Times New Roman" w:cs="Times New Roman"/>
          <w:sz w:val="24"/>
          <w:szCs w:val="24"/>
        </w:rPr>
        <w:t xml:space="preserve"> </w:t>
      </w:r>
      <w:r w:rsidR="00260C64" w:rsidRPr="00A225FC">
        <w:rPr>
          <w:rFonts w:ascii="Times New Roman" w:hAnsi="Times New Roman" w:cs="Times New Roman"/>
          <w:sz w:val="24"/>
          <w:szCs w:val="24"/>
        </w:rPr>
        <w:t>Στη λήψη</w:t>
      </w:r>
      <w:r w:rsidRPr="00A225FC">
        <w:rPr>
          <w:rFonts w:ascii="Times New Roman" w:hAnsi="Times New Roman" w:cs="Times New Roman"/>
          <w:sz w:val="24"/>
          <w:szCs w:val="24"/>
        </w:rPr>
        <w:t xml:space="preserve"> αιμοποιητικών κυττάρων λαμβάνεται και μικρός αριθμός λευχαιμικών μητρικών κυττάρων που παρέμειναν μετά την πρώτη πλήρη ύφεση (</w:t>
      </w:r>
      <w:r w:rsidRPr="00804724">
        <w:rPr>
          <w:rFonts w:ascii="Times New Roman" w:hAnsi="Times New Roman" w:cs="Times New Roman"/>
          <w:i/>
          <w:sz w:val="24"/>
          <w:szCs w:val="24"/>
        </w:rPr>
        <w:t>Degos</w:t>
      </w:r>
      <w:r w:rsidR="00260C64"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1999</w:t>
      </w:r>
      <w:r w:rsidR="00260C64"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Lichtman et al.</w:t>
      </w:r>
      <w:r w:rsidR="00260C64"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2003</w:t>
      </w:r>
      <w:r w:rsidR="00260C64"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Peccatori et al.</w:t>
      </w:r>
      <w:r w:rsidR="00260C64"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EA31A7" w:rsidRPr="00A225FC" w:rsidRDefault="00EA31A7" w:rsidP="00804724">
      <w:pPr>
        <w:pStyle w:val="a3"/>
        <w:spacing w:line="360" w:lineRule="auto"/>
        <w:ind w:left="284" w:firstLine="646"/>
        <w:jc w:val="both"/>
        <w:rPr>
          <w:rFonts w:ascii="Times New Roman" w:hAnsi="Times New Roman" w:cs="Times New Roman"/>
          <w:sz w:val="24"/>
          <w:szCs w:val="24"/>
        </w:rPr>
      </w:pPr>
    </w:p>
    <w:p w:rsidR="006A54B9" w:rsidRPr="00F707EA" w:rsidRDefault="00F707EA" w:rsidP="00F707EA">
      <w:pPr>
        <w:pStyle w:val="a3"/>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Α.5.9.4.1.  </w:t>
      </w:r>
      <w:r w:rsidR="006A54B9" w:rsidRPr="00F707EA">
        <w:rPr>
          <w:rFonts w:ascii="Times New Roman" w:hAnsi="Times New Roman" w:cs="Times New Roman"/>
          <w:sz w:val="28"/>
          <w:szCs w:val="28"/>
        </w:rPr>
        <w:t>Α</w:t>
      </w:r>
      <w:r w:rsidR="00260C64" w:rsidRPr="00F707EA">
        <w:rPr>
          <w:rFonts w:ascii="Times New Roman" w:hAnsi="Times New Roman" w:cs="Times New Roman"/>
          <w:sz w:val="28"/>
          <w:szCs w:val="28"/>
        </w:rPr>
        <w:t>υτόλογη Μεταμόσχευση</w:t>
      </w:r>
    </w:p>
    <w:p w:rsidR="00260C64" w:rsidRPr="00A225FC" w:rsidRDefault="006A54B9"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Με την αυτόλογη μεταμόσχευση μυελού των οστών διατηρείται η μυελική λειτουργία και αποκαθίστ</w:t>
      </w:r>
      <w:r w:rsidR="00F707EA">
        <w:rPr>
          <w:rFonts w:ascii="Times New Roman" w:hAnsi="Times New Roman" w:cs="Times New Roman"/>
          <w:sz w:val="24"/>
          <w:szCs w:val="24"/>
        </w:rPr>
        <w:t>αται η αιματολογική λειτουργία.</w:t>
      </w:r>
      <w:r w:rsidRPr="00A225FC">
        <w:rPr>
          <w:rFonts w:ascii="Times New Roman" w:hAnsi="Times New Roman" w:cs="Times New Roman"/>
          <w:sz w:val="24"/>
          <w:szCs w:val="24"/>
        </w:rPr>
        <w:t xml:space="preserve"> Οι αυτόλογες μεταμοσχεύσεις γίνονται συνήθως με την επαναχορήγηση μυελικών κυττάρων </w:t>
      </w:r>
      <w:r w:rsidR="00260C64" w:rsidRPr="00A225FC">
        <w:rPr>
          <w:rFonts w:ascii="Times New Roman" w:hAnsi="Times New Roman" w:cs="Times New Roman"/>
          <w:sz w:val="24"/>
          <w:szCs w:val="24"/>
        </w:rPr>
        <w:t>που έχουν ληφθεί από τον ασθενή</w:t>
      </w:r>
      <w:r w:rsidRPr="00A225FC">
        <w:rPr>
          <w:rFonts w:ascii="Times New Roman" w:hAnsi="Times New Roman" w:cs="Times New Roman"/>
          <w:sz w:val="24"/>
          <w:szCs w:val="24"/>
        </w:rPr>
        <w:t xml:space="preserve"> με επανειλημμένες αναρροφήσεις μυελού</w:t>
      </w:r>
      <w:r w:rsidR="00260C64"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υπό γενική αναισθησία σε περίοδο πλήρους ύφεσης της νόσου, αμέσως ή μετά </w:t>
      </w:r>
      <w:r w:rsidR="00F707EA">
        <w:rPr>
          <w:rFonts w:ascii="Times New Roman" w:hAnsi="Times New Roman" w:cs="Times New Roman"/>
          <w:sz w:val="24"/>
          <w:szCs w:val="24"/>
        </w:rPr>
        <w:t xml:space="preserve">τη </w:t>
      </w:r>
      <w:r w:rsidRPr="00A225FC">
        <w:rPr>
          <w:rFonts w:ascii="Times New Roman" w:hAnsi="Times New Roman" w:cs="Times New Roman"/>
          <w:sz w:val="24"/>
          <w:szCs w:val="24"/>
        </w:rPr>
        <w:t>διατήρησή τους σε κρυοκατάψυξη και αφού προηγηθεί έντονη χημειοθεραπεία ή και ολικ</w:t>
      </w:r>
      <w:r w:rsidR="00260C64" w:rsidRPr="00A225FC">
        <w:rPr>
          <w:rFonts w:ascii="Times New Roman" w:hAnsi="Times New Roman" w:cs="Times New Roman"/>
          <w:sz w:val="24"/>
          <w:szCs w:val="24"/>
        </w:rPr>
        <w:t>ή σωματική ακτινοβόληση (TBI</w:t>
      </w:r>
      <w:r w:rsidR="00095A9C">
        <w:rPr>
          <w:rStyle w:val="a5"/>
          <w:rFonts w:ascii="Times New Roman" w:hAnsi="Times New Roman" w:cs="Times New Roman"/>
          <w:sz w:val="24"/>
          <w:szCs w:val="24"/>
        </w:rPr>
        <w:footnoteReference w:id="61"/>
      </w:r>
      <w:r w:rsidR="00260C64" w:rsidRPr="00A225FC">
        <w:rPr>
          <w:rFonts w:ascii="Times New Roman" w:hAnsi="Times New Roman" w:cs="Times New Roman"/>
          <w:sz w:val="24"/>
          <w:szCs w:val="24"/>
        </w:rPr>
        <w:t>).</w:t>
      </w:r>
    </w:p>
    <w:p w:rsidR="006A54B9" w:rsidRPr="00A225FC" w:rsidRDefault="006A54B9"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ύπαρξη στο μόσχευμα ικανού αριθμού λειτουργικών αρχέγονων κυττάρων είναι αναγκαία προϋπόθεση για την καλή εγκατάσταση και λειτουργία του μετά τη χημειοθεραπεία (επιβεβαιώνεται είτε με τη μέτρηση στο μόσχευμα των CD34+ κυττάρων, είτε με τη μέτρηση in vitro των CFU που υπάρχουν στο μόσχευμα).  Φαίνεται ότι η μεταμόσχευση πρέπει να επιχειρείται μόνον όταν με το μόσχευμα δίνονται τουλάχιστον 1x10</w:t>
      </w:r>
      <w:r w:rsidRPr="00095A9C">
        <w:rPr>
          <w:rFonts w:ascii="Times New Roman" w:hAnsi="Times New Roman" w:cs="Times New Roman"/>
          <w:sz w:val="24"/>
          <w:szCs w:val="24"/>
          <w:vertAlign w:val="superscript"/>
        </w:rPr>
        <w:t>4</w:t>
      </w:r>
      <w:r w:rsidRPr="00A225FC">
        <w:rPr>
          <w:rFonts w:ascii="Times New Roman" w:hAnsi="Times New Roman" w:cs="Times New Roman"/>
          <w:sz w:val="24"/>
          <w:szCs w:val="24"/>
        </w:rPr>
        <w:t xml:space="preserve"> CFU-GM/kg.</w:t>
      </w:r>
    </w:p>
    <w:p w:rsidR="006A19BC" w:rsidRPr="003C525D" w:rsidRDefault="006A54B9"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Παρόλο που έχει αποκτηθεί σημαντική εμπειρία τα τελευταία χρόνια στην αυτόλογη μεταμόσχευση, παραμένουν προβλήματα που αφορούν τις προσπάθειες για την ex vivo μείωση των λευχαιμικών κυττάρων από το μόσχευμα, το χρόνο λήψης και συντήρησης του μοσχεύματος, το χρόνο τέλεσης της μεταμόσχευσης, ώστε να εξασφαλιστεί η ποιότητα και η ποσότητα των χορηγούμενων αρχέγονων κυττάρων και να μειωθε</w:t>
      </w:r>
      <w:r w:rsidR="003C525D">
        <w:rPr>
          <w:rFonts w:ascii="Times New Roman" w:hAnsi="Times New Roman" w:cs="Times New Roman"/>
          <w:sz w:val="24"/>
          <w:szCs w:val="24"/>
        </w:rPr>
        <w:t>ί η παραμένουσα λευχαιμική μάζα.</w:t>
      </w:r>
    </w:p>
    <w:p w:rsidR="006A54B9" w:rsidRPr="00A225FC" w:rsidRDefault="006A54B9" w:rsidP="00804724">
      <w:pPr>
        <w:pStyle w:val="a3"/>
        <w:spacing w:line="360" w:lineRule="auto"/>
        <w:ind w:left="709" w:firstLine="992"/>
        <w:contextualSpacing w:val="0"/>
        <w:jc w:val="both"/>
        <w:rPr>
          <w:rFonts w:ascii="Times New Roman" w:hAnsi="Times New Roman" w:cs="Times New Roman"/>
          <w:sz w:val="24"/>
          <w:szCs w:val="24"/>
        </w:rPr>
      </w:pPr>
      <w:r w:rsidRPr="00A225FC">
        <w:rPr>
          <w:rFonts w:ascii="Times New Roman" w:hAnsi="Times New Roman" w:cs="Times New Roman"/>
          <w:sz w:val="24"/>
          <w:szCs w:val="24"/>
        </w:rPr>
        <w:t>Τα πλεονεκτήματα της αυτόλογης μεταμόσχευσης</w:t>
      </w:r>
      <w:r w:rsidR="003100CE" w:rsidRPr="00A225FC">
        <w:rPr>
          <w:rFonts w:ascii="Times New Roman" w:hAnsi="Times New Roman" w:cs="Times New Roman"/>
          <w:sz w:val="24"/>
          <w:szCs w:val="24"/>
        </w:rPr>
        <w:t xml:space="preserve"> είναι η</w:t>
      </w:r>
      <w:r w:rsidRPr="00A225FC">
        <w:rPr>
          <w:rFonts w:ascii="Times New Roman" w:hAnsi="Times New Roman" w:cs="Times New Roman"/>
          <w:sz w:val="24"/>
          <w:szCs w:val="24"/>
        </w:rPr>
        <w:t>:</w:t>
      </w:r>
    </w:p>
    <w:p w:rsidR="006A54B9" w:rsidRPr="00A225FC" w:rsidRDefault="003100CE" w:rsidP="00804724">
      <w:pPr>
        <w:pStyle w:val="a3"/>
        <w:numPr>
          <w:ilvl w:val="0"/>
          <w:numId w:val="15"/>
        </w:numPr>
        <w:spacing w:line="360" w:lineRule="auto"/>
        <w:ind w:left="2127"/>
        <w:jc w:val="both"/>
        <w:rPr>
          <w:rFonts w:ascii="Times New Roman" w:hAnsi="Times New Roman" w:cs="Times New Roman"/>
          <w:sz w:val="24"/>
          <w:szCs w:val="24"/>
        </w:rPr>
      </w:pPr>
      <w:r w:rsidRPr="00A225FC">
        <w:rPr>
          <w:rFonts w:ascii="Times New Roman" w:hAnsi="Times New Roman" w:cs="Times New Roman"/>
          <w:sz w:val="24"/>
          <w:szCs w:val="24"/>
        </w:rPr>
        <w:t>Μείωση της περιόδου</w:t>
      </w:r>
      <w:r w:rsidR="002833E8">
        <w:rPr>
          <w:rFonts w:ascii="Times New Roman" w:hAnsi="Times New Roman" w:cs="Times New Roman"/>
          <w:sz w:val="24"/>
          <w:szCs w:val="24"/>
        </w:rPr>
        <w:t xml:space="preserve"> της απλαστικής φάσης</w:t>
      </w:r>
    </w:p>
    <w:p w:rsidR="006A54B9" w:rsidRPr="00A225FC" w:rsidRDefault="006A54B9" w:rsidP="00804724">
      <w:pPr>
        <w:pStyle w:val="a3"/>
        <w:numPr>
          <w:ilvl w:val="0"/>
          <w:numId w:val="15"/>
        </w:numPr>
        <w:spacing w:line="360" w:lineRule="auto"/>
        <w:ind w:left="2127"/>
        <w:jc w:val="both"/>
        <w:rPr>
          <w:rFonts w:ascii="Times New Roman" w:hAnsi="Times New Roman" w:cs="Times New Roman"/>
          <w:sz w:val="24"/>
          <w:szCs w:val="24"/>
        </w:rPr>
      </w:pPr>
      <w:r w:rsidRPr="00A225FC">
        <w:rPr>
          <w:rFonts w:ascii="Times New Roman" w:hAnsi="Times New Roman" w:cs="Times New Roman"/>
          <w:sz w:val="24"/>
          <w:szCs w:val="24"/>
        </w:rPr>
        <w:t>Αποφ</w:t>
      </w:r>
      <w:r w:rsidR="003100CE" w:rsidRPr="00A225FC">
        <w:rPr>
          <w:rFonts w:ascii="Times New Roman" w:hAnsi="Times New Roman" w:cs="Times New Roman"/>
          <w:sz w:val="24"/>
          <w:szCs w:val="24"/>
        </w:rPr>
        <w:t>υγή</w:t>
      </w:r>
      <w:r w:rsidRPr="00A225FC">
        <w:rPr>
          <w:rFonts w:ascii="Times New Roman" w:hAnsi="Times New Roman" w:cs="Times New Roman"/>
          <w:sz w:val="24"/>
          <w:szCs w:val="24"/>
        </w:rPr>
        <w:t xml:space="preserve"> επιπλοκ</w:t>
      </w:r>
      <w:r w:rsidR="003100CE" w:rsidRPr="00A225FC">
        <w:rPr>
          <w:rFonts w:ascii="Times New Roman" w:hAnsi="Times New Roman" w:cs="Times New Roman"/>
          <w:sz w:val="24"/>
          <w:szCs w:val="24"/>
        </w:rPr>
        <w:t>ών</w:t>
      </w:r>
      <w:r w:rsidR="002833E8">
        <w:rPr>
          <w:rFonts w:ascii="Times New Roman" w:hAnsi="Times New Roman" w:cs="Times New Roman"/>
          <w:sz w:val="24"/>
          <w:szCs w:val="24"/>
        </w:rPr>
        <w:t xml:space="preserve"> της αλλογενούς μεταμόσχευσης</w:t>
      </w:r>
    </w:p>
    <w:p w:rsidR="006A54B9" w:rsidRPr="00A225FC" w:rsidRDefault="006A54B9" w:rsidP="00804724">
      <w:pPr>
        <w:pStyle w:val="a3"/>
        <w:numPr>
          <w:ilvl w:val="0"/>
          <w:numId w:val="15"/>
        </w:numPr>
        <w:spacing w:line="360" w:lineRule="auto"/>
        <w:ind w:left="2127"/>
        <w:jc w:val="both"/>
        <w:rPr>
          <w:rFonts w:ascii="Times New Roman" w:hAnsi="Times New Roman" w:cs="Times New Roman"/>
          <w:sz w:val="24"/>
          <w:szCs w:val="24"/>
        </w:rPr>
      </w:pPr>
      <w:r w:rsidRPr="00A225FC">
        <w:rPr>
          <w:rFonts w:ascii="Times New Roman" w:hAnsi="Times New Roman" w:cs="Times New Roman"/>
          <w:sz w:val="24"/>
          <w:szCs w:val="24"/>
        </w:rPr>
        <w:t>Αντιμετ</w:t>
      </w:r>
      <w:r w:rsidR="003100CE" w:rsidRPr="00A225FC">
        <w:rPr>
          <w:rFonts w:ascii="Times New Roman" w:hAnsi="Times New Roman" w:cs="Times New Roman"/>
          <w:sz w:val="24"/>
          <w:szCs w:val="24"/>
        </w:rPr>
        <w:t>ώπιση</w:t>
      </w:r>
      <w:r w:rsidRPr="00A225FC">
        <w:rPr>
          <w:rFonts w:ascii="Times New Roman" w:hAnsi="Times New Roman" w:cs="Times New Roman"/>
          <w:sz w:val="24"/>
          <w:szCs w:val="24"/>
        </w:rPr>
        <w:t xml:space="preserve"> </w:t>
      </w:r>
      <w:r w:rsidR="003100CE" w:rsidRPr="00A225FC">
        <w:rPr>
          <w:rFonts w:ascii="Times New Roman" w:hAnsi="Times New Roman" w:cs="Times New Roman"/>
          <w:sz w:val="24"/>
          <w:szCs w:val="24"/>
        </w:rPr>
        <w:t>ασθενών</w:t>
      </w:r>
      <w:r w:rsidR="002833E8">
        <w:rPr>
          <w:rFonts w:ascii="Times New Roman" w:hAnsi="Times New Roman" w:cs="Times New Roman"/>
          <w:sz w:val="24"/>
          <w:szCs w:val="24"/>
        </w:rPr>
        <w:t xml:space="preserve"> μεγαλύτερης ηλικίας</w:t>
      </w:r>
    </w:p>
    <w:p w:rsidR="00804724" w:rsidRPr="00095A9C" w:rsidRDefault="003100CE" w:rsidP="00095A9C">
      <w:pPr>
        <w:pStyle w:val="a3"/>
        <w:numPr>
          <w:ilvl w:val="0"/>
          <w:numId w:val="15"/>
        </w:numPr>
        <w:spacing w:line="360" w:lineRule="auto"/>
        <w:ind w:left="2127" w:hanging="357"/>
        <w:contextualSpacing w:val="0"/>
        <w:jc w:val="both"/>
        <w:rPr>
          <w:rFonts w:ascii="Times New Roman" w:hAnsi="Times New Roman" w:cs="Times New Roman"/>
          <w:sz w:val="24"/>
          <w:szCs w:val="24"/>
        </w:rPr>
      </w:pPr>
      <w:r w:rsidRPr="00A225FC">
        <w:rPr>
          <w:rFonts w:ascii="Times New Roman" w:hAnsi="Times New Roman" w:cs="Times New Roman"/>
          <w:sz w:val="24"/>
          <w:szCs w:val="24"/>
        </w:rPr>
        <w:t>Αντιμετώπιση ασθενών</w:t>
      </w:r>
      <w:r w:rsidR="006A54B9" w:rsidRPr="00A225FC">
        <w:rPr>
          <w:rFonts w:ascii="Times New Roman" w:hAnsi="Times New Roman" w:cs="Times New Roman"/>
          <w:sz w:val="24"/>
          <w:szCs w:val="24"/>
        </w:rPr>
        <w:t xml:space="preserve"> που</w:t>
      </w:r>
      <w:r w:rsidR="002833E8">
        <w:rPr>
          <w:rFonts w:ascii="Times New Roman" w:hAnsi="Times New Roman" w:cs="Times New Roman"/>
          <w:sz w:val="24"/>
          <w:szCs w:val="24"/>
        </w:rPr>
        <w:t xml:space="preserve"> δεν έχουν απόλυτα συμβατό δότη</w:t>
      </w:r>
    </w:p>
    <w:p w:rsidR="006A54B9" w:rsidRPr="00A225FC" w:rsidRDefault="006A54B9" w:rsidP="00804724">
      <w:pPr>
        <w:pStyle w:val="a3"/>
        <w:spacing w:line="360" w:lineRule="auto"/>
        <w:ind w:left="709" w:firstLine="992"/>
        <w:jc w:val="both"/>
        <w:rPr>
          <w:rFonts w:ascii="Times New Roman" w:hAnsi="Times New Roman" w:cs="Times New Roman"/>
          <w:sz w:val="24"/>
          <w:szCs w:val="24"/>
        </w:rPr>
      </w:pPr>
      <w:r w:rsidRPr="00A225FC">
        <w:rPr>
          <w:rFonts w:ascii="Times New Roman" w:hAnsi="Times New Roman" w:cs="Times New Roman"/>
          <w:sz w:val="24"/>
          <w:szCs w:val="24"/>
        </w:rPr>
        <w:lastRenderedPageBreak/>
        <w:t>Τα μειονεκτήματα της αυτόλογης μεταμόσχευσης:</w:t>
      </w:r>
    </w:p>
    <w:p w:rsidR="006A54B9" w:rsidRPr="00A225FC" w:rsidRDefault="006A54B9" w:rsidP="00804724">
      <w:pPr>
        <w:pStyle w:val="a3"/>
        <w:numPr>
          <w:ilvl w:val="0"/>
          <w:numId w:val="15"/>
        </w:numPr>
        <w:spacing w:line="360" w:lineRule="auto"/>
        <w:ind w:left="2127"/>
        <w:jc w:val="both"/>
        <w:rPr>
          <w:rFonts w:ascii="Times New Roman" w:hAnsi="Times New Roman" w:cs="Times New Roman"/>
          <w:sz w:val="24"/>
          <w:szCs w:val="24"/>
        </w:rPr>
      </w:pPr>
      <w:r w:rsidRPr="00A225FC">
        <w:rPr>
          <w:rFonts w:ascii="Times New Roman" w:hAnsi="Times New Roman" w:cs="Times New Roman"/>
          <w:sz w:val="24"/>
          <w:szCs w:val="24"/>
        </w:rPr>
        <w:t>Η λήψη δείγματο</w:t>
      </w:r>
      <w:r w:rsidR="002833E8">
        <w:rPr>
          <w:rFonts w:ascii="Times New Roman" w:hAnsi="Times New Roman" w:cs="Times New Roman"/>
          <w:sz w:val="24"/>
          <w:szCs w:val="24"/>
        </w:rPr>
        <w:t>ς γίνεται υπό γενική αναισθησία</w:t>
      </w:r>
    </w:p>
    <w:p w:rsidR="006A54B9" w:rsidRPr="00A225FC" w:rsidRDefault="003100CE" w:rsidP="00804724">
      <w:pPr>
        <w:pStyle w:val="a3"/>
        <w:numPr>
          <w:ilvl w:val="0"/>
          <w:numId w:val="15"/>
        </w:numPr>
        <w:spacing w:line="360" w:lineRule="auto"/>
        <w:ind w:left="2127"/>
        <w:jc w:val="both"/>
        <w:rPr>
          <w:rFonts w:ascii="Times New Roman" w:hAnsi="Times New Roman" w:cs="Times New Roman"/>
          <w:sz w:val="24"/>
          <w:szCs w:val="24"/>
        </w:rPr>
      </w:pPr>
      <w:r w:rsidRPr="00A225FC">
        <w:rPr>
          <w:rFonts w:ascii="Times New Roman" w:hAnsi="Times New Roman" w:cs="Times New Roman"/>
          <w:sz w:val="24"/>
          <w:szCs w:val="24"/>
        </w:rPr>
        <w:t>Δ</w:t>
      </w:r>
      <w:r w:rsidR="006A54B9" w:rsidRPr="00A225FC">
        <w:rPr>
          <w:rFonts w:ascii="Times New Roman" w:hAnsi="Times New Roman" w:cs="Times New Roman"/>
          <w:sz w:val="24"/>
          <w:szCs w:val="24"/>
        </w:rPr>
        <w:t>υσκολία λήψης από περιοχές που ε</w:t>
      </w:r>
      <w:r w:rsidR="002833E8">
        <w:rPr>
          <w:rFonts w:ascii="Times New Roman" w:hAnsi="Times New Roman" w:cs="Times New Roman"/>
          <w:sz w:val="24"/>
          <w:szCs w:val="24"/>
        </w:rPr>
        <w:t>ίχαν προηγουμένως ακτινοβοληθεί</w:t>
      </w:r>
    </w:p>
    <w:p w:rsidR="006A54B9" w:rsidRPr="00A225FC" w:rsidRDefault="006A54B9" w:rsidP="00804724">
      <w:pPr>
        <w:pStyle w:val="a3"/>
        <w:numPr>
          <w:ilvl w:val="0"/>
          <w:numId w:val="15"/>
        </w:numPr>
        <w:spacing w:line="360" w:lineRule="auto"/>
        <w:ind w:left="2127"/>
        <w:jc w:val="both"/>
        <w:rPr>
          <w:rFonts w:ascii="Times New Roman" w:hAnsi="Times New Roman" w:cs="Times New Roman"/>
          <w:sz w:val="24"/>
          <w:szCs w:val="24"/>
        </w:rPr>
      </w:pPr>
      <w:r w:rsidRPr="00A225FC">
        <w:rPr>
          <w:rFonts w:ascii="Times New Roman" w:hAnsi="Times New Roman" w:cs="Times New Roman"/>
          <w:sz w:val="24"/>
          <w:szCs w:val="24"/>
        </w:rPr>
        <w:t>Στο δείγμα υπάρχει πιθανότητα να περιέχονται παραμένοντα λ</w:t>
      </w:r>
      <w:r w:rsidR="002833E8">
        <w:rPr>
          <w:rFonts w:ascii="Times New Roman" w:hAnsi="Times New Roman" w:cs="Times New Roman"/>
          <w:sz w:val="24"/>
          <w:szCs w:val="24"/>
        </w:rPr>
        <w:t>ευχαιμικά ή μεταστατικά κύτταρα</w:t>
      </w:r>
    </w:p>
    <w:p w:rsidR="00A37F19" w:rsidRPr="00A225FC" w:rsidRDefault="00260C64"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μεταμόσχευση α</w:t>
      </w:r>
      <w:r w:rsidR="006A54B9" w:rsidRPr="00A225FC">
        <w:rPr>
          <w:rFonts w:ascii="Times New Roman" w:hAnsi="Times New Roman" w:cs="Times New Roman"/>
          <w:sz w:val="24"/>
          <w:szCs w:val="24"/>
        </w:rPr>
        <w:t>κολουθείται από συχνότερη εμφάνιση υποτροπών λόγω των παραμενόντων κακοήθων κυττάρων στο μόσχευμα και της απουσίας της αντίδρασης του μοσχεύματος κατά των λευχαιμικών κυττάρων (GVL, προσπάθεια έκκλησης της αντίδρασης με χορήγηση κυκλοσπορίνης) (</w:t>
      </w:r>
      <w:r w:rsidR="006A54B9" w:rsidRPr="00804724">
        <w:rPr>
          <w:rFonts w:ascii="Times New Roman" w:hAnsi="Times New Roman" w:cs="Times New Roman"/>
          <w:i/>
          <w:sz w:val="24"/>
          <w:szCs w:val="24"/>
        </w:rPr>
        <w:t>Pui et al.</w:t>
      </w:r>
      <w:r w:rsidR="003100CE" w:rsidRPr="00804724">
        <w:rPr>
          <w:rFonts w:ascii="Times New Roman" w:hAnsi="Times New Roman" w:cs="Times New Roman"/>
          <w:i/>
          <w:sz w:val="24"/>
          <w:szCs w:val="24"/>
        </w:rPr>
        <w:t>,</w:t>
      </w:r>
      <w:r w:rsidR="006A54B9" w:rsidRPr="00804724">
        <w:rPr>
          <w:rFonts w:ascii="Times New Roman" w:hAnsi="Times New Roman" w:cs="Times New Roman"/>
          <w:i/>
          <w:sz w:val="24"/>
          <w:szCs w:val="24"/>
        </w:rPr>
        <w:t xml:space="preserve"> 2003</w:t>
      </w:r>
      <w:r w:rsidR="003100CE" w:rsidRPr="00804724">
        <w:rPr>
          <w:rFonts w:ascii="Times New Roman" w:hAnsi="Times New Roman" w:cs="Times New Roman"/>
          <w:i/>
          <w:sz w:val="24"/>
          <w:szCs w:val="24"/>
        </w:rPr>
        <w:t>;</w:t>
      </w:r>
      <w:r w:rsidR="006A54B9" w:rsidRPr="00804724">
        <w:rPr>
          <w:rFonts w:ascii="Times New Roman" w:hAnsi="Times New Roman" w:cs="Times New Roman"/>
          <w:i/>
          <w:sz w:val="24"/>
          <w:szCs w:val="24"/>
        </w:rPr>
        <w:t xml:space="preserve"> Brain et al.</w:t>
      </w:r>
      <w:r w:rsidR="003100CE" w:rsidRPr="00804724">
        <w:rPr>
          <w:rFonts w:ascii="Times New Roman" w:hAnsi="Times New Roman" w:cs="Times New Roman"/>
          <w:i/>
          <w:sz w:val="24"/>
          <w:szCs w:val="24"/>
        </w:rPr>
        <w:t>,</w:t>
      </w:r>
      <w:r w:rsidR="006A54B9" w:rsidRPr="00804724">
        <w:rPr>
          <w:rFonts w:ascii="Times New Roman" w:hAnsi="Times New Roman" w:cs="Times New Roman"/>
          <w:i/>
          <w:sz w:val="24"/>
          <w:szCs w:val="24"/>
        </w:rPr>
        <w:t xml:space="preserve"> 2004</w:t>
      </w:r>
      <w:r w:rsidR="006A54B9" w:rsidRPr="00A225FC">
        <w:rPr>
          <w:rFonts w:ascii="Times New Roman" w:hAnsi="Times New Roman" w:cs="Times New Roman"/>
          <w:sz w:val="24"/>
          <w:szCs w:val="24"/>
        </w:rPr>
        <w:t>).</w:t>
      </w:r>
    </w:p>
    <w:p w:rsidR="003100CE" w:rsidRPr="00A225FC" w:rsidRDefault="003100CE" w:rsidP="00804724">
      <w:pPr>
        <w:pStyle w:val="a3"/>
        <w:spacing w:line="360" w:lineRule="auto"/>
        <w:ind w:left="284" w:firstLine="646"/>
        <w:jc w:val="both"/>
        <w:rPr>
          <w:rFonts w:ascii="Times New Roman" w:hAnsi="Times New Roman" w:cs="Times New Roman"/>
          <w:sz w:val="24"/>
          <w:szCs w:val="24"/>
        </w:rPr>
      </w:pPr>
    </w:p>
    <w:p w:rsidR="00335DBD" w:rsidRPr="00095A9C" w:rsidRDefault="00095A9C" w:rsidP="00095A9C">
      <w:pPr>
        <w:pStyle w:val="a3"/>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Α5.9.4.2.  </w:t>
      </w:r>
      <w:r w:rsidR="006A54B9" w:rsidRPr="00095A9C">
        <w:rPr>
          <w:rFonts w:ascii="Times New Roman" w:hAnsi="Times New Roman" w:cs="Times New Roman"/>
          <w:sz w:val="28"/>
          <w:szCs w:val="28"/>
        </w:rPr>
        <w:t>Α</w:t>
      </w:r>
      <w:r w:rsidR="003100CE" w:rsidRPr="00095A9C">
        <w:rPr>
          <w:rFonts w:ascii="Times New Roman" w:hAnsi="Times New Roman" w:cs="Times New Roman"/>
          <w:sz w:val="28"/>
          <w:szCs w:val="28"/>
        </w:rPr>
        <w:t>λλογενής Μεταμόσχευση</w:t>
      </w:r>
    </w:p>
    <w:p w:rsidR="006A54B9" w:rsidRPr="00A225FC" w:rsidRDefault="006A54B9"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Στη αλλογενή μεταμόσχευση ο μυελός λαμβάνεται από συμβατό δότη και εγχύεται στην κυκλοφορία του αίματος του ασθενή.  Μέσω της κυκλοφορίας του αίματος μεταφέρεται στο μυελό όπου προκαλεί την έναρξη της φυσιολογική λειτουργίας του.  Η επιτυχία της μεταμόσχευσης εξαρτάται αποκλειστικά από τη γενετική συμβατότητα του δότη με τον ασθενή.  Για να θεωρηθεί συμβατός ο δότης </w:t>
      </w:r>
      <w:r w:rsidR="003100CE" w:rsidRPr="00A225FC">
        <w:rPr>
          <w:rFonts w:ascii="Times New Roman" w:hAnsi="Times New Roman" w:cs="Times New Roman"/>
          <w:sz w:val="24"/>
          <w:szCs w:val="24"/>
        </w:rPr>
        <w:t>γίνεται</w:t>
      </w:r>
      <w:r w:rsidRPr="00A225FC">
        <w:rPr>
          <w:rFonts w:ascii="Times New Roman" w:hAnsi="Times New Roman" w:cs="Times New Roman"/>
          <w:sz w:val="24"/>
          <w:szCs w:val="24"/>
        </w:rPr>
        <w:t xml:space="preserve"> σύγκριση σε έξι χαρακτηριστικές πρωτεΐνες-δείκτες στην επιφάνεια των λευκών αιμοσφαιρίων. Οι δείκτες αυτοί ονομάζονται ανθρώπινα λευκοκυτταρικά αντιγόνα (Human leukocyte antigens-HLAs).  Όσο περισσότερο ταιριάζουν τα αντιγόνα του δέκτη με του δότη τόσο πιο </w:t>
      </w:r>
      <w:r w:rsidR="003100CE" w:rsidRPr="00A225FC">
        <w:rPr>
          <w:rFonts w:ascii="Times New Roman" w:hAnsi="Times New Roman" w:cs="Times New Roman"/>
          <w:sz w:val="24"/>
          <w:szCs w:val="24"/>
        </w:rPr>
        <w:t xml:space="preserve">επιτυχής είναι η μεταμόσχευση. </w:t>
      </w:r>
      <w:r w:rsidRPr="00A225FC">
        <w:rPr>
          <w:rFonts w:ascii="Times New Roman" w:hAnsi="Times New Roman" w:cs="Times New Roman"/>
          <w:sz w:val="24"/>
          <w:szCs w:val="24"/>
        </w:rPr>
        <w:t>Ακόμη, η συμβατότητα μειώνει τον κίνδυνο απόρριψης του μοσχεύματο</w:t>
      </w:r>
      <w:r w:rsidR="003100CE" w:rsidRPr="00A225FC">
        <w:rPr>
          <w:rFonts w:ascii="Times New Roman" w:hAnsi="Times New Roman" w:cs="Times New Roman"/>
          <w:sz w:val="24"/>
          <w:szCs w:val="24"/>
        </w:rPr>
        <w:t>ς.</w:t>
      </w:r>
      <w:r w:rsidRPr="00A225FC">
        <w:rPr>
          <w:rFonts w:ascii="Times New Roman" w:hAnsi="Times New Roman" w:cs="Times New Roman"/>
          <w:sz w:val="24"/>
          <w:szCs w:val="24"/>
        </w:rPr>
        <w:t xml:space="preserve"> Ο μόνος τέλειος συνδυασμός παρατηρείται μεταξύ πανομοιότυπων διδύμων, ενώ η επόμενη καταλληλότερη επιλογή είναι οι στενοί συγγενείς και κυρίως τα αδέλφια (</w:t>
      </w:r>
      <w:r w:rsidRPr="00804724">
        <w:rPr>
          <w:rFonts w:ascii="Times New Roman" w:hAnsi="Times New Roman" w:cs="Times New Roman"/>
          <w:i/>
          <w:sz w:val="24"/>
          <w:szCs w:val="24"/>
        </w:rPr>
        <w:t>Ogawa et al.</w:t>
      </w:r>
      <w:r w:rsidR="003100CE" w:rsidRPr="00804724">
        <w:rPr>
          <w:rFonts w:ascii="Times New Roman" w:hAnsi="Times New Roman" w:cs="Times New Roman"/>
          <w:i/>
          <w:sz w:val="24"/>
          <w:szCs w:val="24"/>
        </w:rPr>
        <w:t xml:space="preserve">, </w:t>
      </w:r>
      <w:r w:rsidRPr="00804724">
        <w:rPr>
          <w:rFonts w:ascii="Times New Roman" w:hAnsi="Times New Roman" w:cs="Times New Roman"/>
          <w:i/>
          <w:sz w:val="24"/>
          <w:szCs w:val="24"/>
        </w:rPr>
        <w:t>2010</w:t>
      </w:r>
      <w:r w:rsidR="003100CE"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Poloni et al.</w:t>
      </w:r>
      <w:r w:rsidR="003100CE" w:rsidRPr="00804724">
        <w:rPr>
          <w:rFonts w:ascii="Times New Roman" w:hAnsi="Times New Roman" w:cs="Times New Roman"/>
          <w:i/>
          <w:sz w:val="24"/>
          <w:szCs w:val="24"/>
        </w:rPr>
        <w:t>,</w:t>
      </w:r>
      <w:r w:rsidRPr="00804724">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335DBD" w:rsidRPr="00A225FC" w:rsidRDefault="006A54B9"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τέλεια συμβατότητα μειώνει τον κίνδυνο αντίδρασης μεταξύ μοσχεύματος και ξενιστή (GVHD</w:t>
      </w:r>
      <w:r w:rsidRPr="003E0695">
        <w:rPr>
          <w:rFonts w:ascii="Times New Roman" w:hAnsi="Times New Roman" w:cs="Times New Roman"/>
          <w:sz w:val="24"/>
          <w:szCs w:val="24"/>
          <w:vertAlign w:val="superscript"/>
        </w:rPr>
        <w:footnoteReference w:id="62"/>
      </w:r>
      <w:r w:rsidRPr="00A225FC">
        <w:rPr>
          <w:rFonts w:ascii="Times New Roman" w:hAnsi="Times New Roman" w:cs="Times New Roman"/>
          <w:sz w:val="24"/>
          <w:szCs w:val="24"/>
        </w:rPr>
        <w:t>), μιας σημαντικής επιπλοκής κατά την αλλογενή μεταμόσχευση μυελού των οστών.  Η επιπλοκή αυτή οφείλεται στην αντίδραση του μυελού</w:t>
      </w:r>
      <w:r w:rsidR="003100CE" w:rsidRPr="00A225FC">
        <w:rPr>
          <w:rFonts w:ascii="Times New Roman" w:hAnsi="Times New Roman" w:cs="Times New Roman"/>
          <w:sz w:val="24"/>
          <w:szCs w:val="24"/>
        </w:rPr>
        <w:t xml:space="preserve"> των οστών έναντι του σώματος του ασθενή.</w:t>
      </w:r>
      <w:r w:rsidRPr="00A225FC">
        <w:rPr>
          <w:rFonts w:ascii="Times New Roman" w:hAnsi="Times New Roman" w:cs="Times New Roman"/>
          <w:sz w:val="24"/>
          <w:szCs w:val="24"/>
        </w:rPr>
        <w:t xml:space="preserve"> </w:t>
      </w:r>
      <w:r w:rsidR="003100CE" w:rsidRPr="00A225FC">
        <w:rPr>
          <w:rFonts w:ascii="Times New Roman" w:hAnsi="Times New Roman" w:cs="Times New Roman"/>
          <w:sz w:val="24"/>
          <w:szCs w:val="24"/>
        </w:rPr>
        <w:t xml:space="preserve"> </w:t>
      </w:r>
      <w:r w:rsidRPr="00A225FC">
        <w:rPr>
          <w:rFonts w:ascii="Times New Roman" w:hAnsi="Times New Roman" w:cs="Times New Roman"/>
          <w:sz w:val="24"/>
          <w:szCs w:val="24"/>
        </w:rPr>
        <w:t>Παρόλο που μια ήπια αντίδραση είναι χρήσιμη, διότι τα κύτταρα του δότη καταστρέφουν τα εναπομείναντα λευχαιμικά κύτταρα στου ασθενή, οι περισσότερες περιπτώσεις έχουν</w:t>
      </w:r>
      <w:r w:rsidR="003100CE" w:rsidRPr="00A225FC">
        <w:rPr>
          <w:rFonts w:ascii="Times New Roman" w:hAnsi="Times New Roman" w:cs="Times New Roman"/>
          <w:sz w:val="24"/>
          <w:szCs w:val="24"/>
        </w:rPr>
        <w:t xml:space="preserve"> μοιραία κατάληξη.</w:t>
      </w:r>
      <w:r w:rsidRPr="00A225FC">
        <w:rPr>
          <w:rFonts w:ascii="Times New Roman" w:hAnsi="Times New Roman" w:cs="Times New Roman"/>
          <w:sz w:val="24"/>
          <w:szCs w:val="24"/>
        </w:rPr>
        <w:t xml:space="preserve"> Παρόλο που η επιλογή των μοσχευμάτων έχει βελτιωθεί οι επιπλοκές αυτές συνεχίζουν να παρουσιάζονται (</w:t>
      </w:r>
      <w:r w:rsidRPr="003E0695">
        <w:rPr>
          <w:rFonts w:ascii="Times New Roman" w:hAnsi="Times New Roman" w:cs="Times New Roman"/>
          <w:i/>
          <w:sz w:val="24"/>
          <w:szCs w:val="24"/>
        </w:rPr>
        <w:t>Jacopo et al., 2010</w:t>
      </w:r>
      <w:r w:rsidRPr="00A225FC">
        <w:rPr>
          <w:rFonts w:ascii="Times New Roman" w:hAnsi="Times New Roman" w:cs="Times New Roman"/>
          <w:sz w:val="24"/>
          <w:szCs w:val="24"/>
        </w:rPr>
        <w:t>).</w:t>
      </w:r>
    </w:p>
    <w:p w:rsidR="00EA31A7" w:rsidRPr="00A225FC" w:rsidRDefault="00300C6D" w:rsidP="0080472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br w:type="page"/>
      </w:r>
    </w:p>
    <w:p w:rsidR="006A54B9" w:rsidRPr="00A225FC" w:rsidRDefault="00095A9C" w:rsidP="00300C6D">
      <w:pPr>
        <w:spacing w:after="0" w:line="360" w:lineRule="auto"/>
        <w:contextualSpacing/>
        <w:jc w:val="center"/>
        <w:rPr>
          <w:rFonts w:ascii="Times New Roman" w:hAnsi="Times New Roman" w:cs="Times New Roman"/>
          <w:sz w:val="32"/>
          <w:szCs w:val="32"/>
        </w:rPr>
      </w:pPr>
      <w:r>
        <w:rPr>
          <w:rFonts w:ascii="Times New Roman" w:hAnsi="Times New Roman" w:cs="Times New Roman"/>
          <w:sz w:val="32"/>
          <w:szCs w:val="32"/>
        </w:rPr>
        <w:lastRenderedPageBreak/>
        <w:t>Α</w:t>
      </w:r>
      <w:r w:rsidR="006A54B9" w:rsidRPr="00A225FC">
        <w:rPr>
          <w:rFonts w:ascii="Times New Roman" w:hAnsi="Times New Roman" w:cs="Times New Roman"/>
          <w:sz w:val="32"/>
          <w:szCs w:val="32"/>
        </w:rPr>
        <w:t>6</w:t>
      </w:r>
      <w:r w:rsidR="00CE31CB" w:rsidRPr="00A225FC">
        <w:rPr>
          <w:rFonts w:ascii="Times New Roman" w:hAnsi="Times New Roman" w:cs="Times New Roman"/>
          <w:sz w:val="32"/>
          <w:szCs w:val="32"/>
        </w:rPr>
        <w:t>: Υπότυποι Οξείας Μυελογενούς Λευχαιμίας</w:t>
      </w:r>
    </w:p>
    <w:p w:rsidR="00CE31CB" w:rsidRPr="00A225FC" w:rsidRDefault="00CE31CB" w:rsidP="00E2424E">
      <w:pPr>
        <w:pStyle w:val="a3"/>
        <w:spacing w:line="360" w:lineRule="auto"/>
        <w:ind w:left="284" w:firstLine="646"/>
        <w:jc w:val="both"/>
        <w:rPr>
          <w:rFonts w:ascii="Times New Roman" w:hAnsi="Times New Roman" w:cs="Times New Roman"/>
          <w:sz w:val="24"/>
          <w:szCs w:val="24"/>
        </w:rPr>
      </w:pPr>
    </w:p>
    <w:p w:rsidR="006A54B9" w:rsidRPr="00A225FC" w:rsidRDefault="006A54B9" w:rsidP="00CE31C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οξεία μυελογενής λευχαιμία διαχωρίζεται σε 8 υποτύπους σύμφωνα με την ταξινόμηση κατά FAB, με βάση το βαθμό της ωρίμανσης και την καταγωγή του κυττάρου. </w:t>
      </w:r>
      <w:r w:rsidR="00CE31CB" w:rsidRPr="00A225FC">
        <w:rPr>
          <w:rFonts w:ascii="Times New Roman" w:hAnsi="Times New Roman" w:cs="Times New Roman"/>
          <w:sz w:val="24"/>
          <w:szCs w:val="24"/>
        </w:rPr>
        <w:t xml:space="preserve"> </w:t>
      </w:r>
      <w:r w:rsidRPr="00A225FC">
        <w:rPr>
          <w:rFonts w:ascii="Times New Roman" w:hAnsi="Times New Roman" w:cs="Times New Roman"/>
          <w:sz w:val="24"/>
          <w:szCs w:val="24"/>
        </w:rPr>
        <w:t>Η ταξινόμηση αυτή βασίζεται σε μεγάλο βαθμό στη μορφολογία και τις κυτταροχημικές ιδιότητες των κ</w:t>
      </w:r>
      <w:r w:rsidR="00095A9C">
        <w:rPr>
          <w:rFonts w:ascii="Times New Roman" w:hAnsi="Times New Roman" w:cs="Times New Roman"/>
          <w:sz w:val="24"/>
          <w:szCs w:val="24"/>
        </w:rPr>
        <w:t xml:space="preserve">υττάρων που επικρατούν (πίνακας </w:t>
      </w:r>
      <w:r w:rsidR="00A37F19" w:rsidRPr="00A225FC">
        <w:rPr>
          <w:rFonts w:ascii="Times New Roman" w:hAnsi="Times New Roman" w:cs="Times New Roman"/>
          <w:sz w:val="24"/>
          <w:szCs w:val="24"/>
        </w:rPr>
        <w:t>10</w:t>
      </w:r>
      <w:r w:rsidR="00CE31CB" w:rsidRPr="00A225FC">
        <w:rPr>
          <w:rFonts w:ascii="Times New Roman" w:hAnsi="Times New Roman" w:cs="Times New Roman"/>
          <w:sz w:val="24"/>
          <w:szCs w:val="24"/>
        </w:rPr>
        <w:t>-</w:t>
      </w:r>
      <w:r w:rsidR="00A37F19" w:rsidRPr="00A225FC">
        <w:rPr>
          <w:rFonts w:ascii="Times New Roman" w:hAnsi="Times New Roman" w:cs="Times New Roman"/>
          <w:sz w:val="24"/>
          <w:szCs w:val="24"/>
        </w:rPr>
        <w:t>11</w:t>
      </w:r>
      <w:r w:rsidRPr="00A225FC">
        <w:rPr>
          <w:rFonts w:ascii="Times New Roman" w:hAnsi="Times New Roman" w:cs="Times New Roman"/>
          <w:sz w:val="24"/>
          <w:szCs w:val="24"/>
        </w:rPr>
        <w:t>), χωρίς να μελετώνται</w:t>
      </w:r>
      <w:r w:rsidR="00CE31CB" w:rsidRPr="00A225FC">
        <w:rPr>
          <w:rFonts w:ascii="Times New Roman" w:hAnsi="Times New Roman" w:cs="Times New Roman"/>
          <w:sz w:val="24"/>
          <w:szCs w:val="24"/>
        </w:rPr>
        <w:t xml:space="preserve"> οι κυτταρο</w:t>
      </w:r>
      <w:r w:rsidR="00095A9C">
        <w:rPr>
          <w:rFonts w:ascii="Times New Roman" w:hAnsi="Times New Roman" w:cs="Times New Roman"/>
          <w:sz w:val="24"/>
          <w:szCs w:val="24"/>
        </w:rPr>
        <w:t>-</w:t>
      </w:r>
      <w:r w:rsidR="00CE31CB" w:rsidRPr="00A225FC">
        <w:rPr>
          <w:rFonts w:ascii="Times New Roman" w:hAnsi="Times New Roman" w:cs="Times New Roman"/>
          <w:sz w:val="24"/>
          <w:szCs w:val="24"/>
        </w:rPr>
        <w:t>γενετικές ανωμαλίες.</w:t>
      </w:r>
      <w:r w:rsidRPr="00A225FC">
        <w:rPr>
          <w:rFonts w:ascii="Times New Roman" w:hAnsi="Times New Roman" w:cs="Times New Roman"/>
          <w:sz w:val="24"/>
          <w:szCs w:val="24"/>
        </w:rPr>
        <w:t xml:space="preserve"> Βασικό κριτήριο του συστήματος FAB για τη διάγνωση της οξείας μυελογενούς λευχαιμίας είναι η ύπαρξη τουλάχιστον 30% μυελοβλαστών επί των βλαστικών κυττάρων του μυελού των οστών και του περιφερικού αίματος (</w:t>
      </w:r>
      <w:r w:rsidRPr="00A225FC">
        <w:rPr>
          <w:rFonts w:ascii="Times New Roman" w:hAnsi="Times New Roman" w:cs="Times New Roman"/>
          <w:i/>
          <w:sz w:val="24"/>
          <w:szCs w:val="24"/>
        </w:rPr>
        <w:t>Lee  et al.</w:t>
      </w:r>
      <w:r w:rsidR="00CE31C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CE31C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Karp</w:t>
      </w:r>
      <w:r w:rsidR="00CE31C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Pr="00A225FC">
        <w:rPr>
          <w:rFonts w:ascii="Times New Roman" w:hAnsi="Times New Roman" w:cs="Times New Roman"/>
          <w:sz w:val="24"/>
          <w:szCs w:val="24"/>
        </w:rPr>
        <w:t xml:space="preserve">). </w:t>
      </w:r>
    </w:p>
    <w:p w:rsidR="006A54B9" w:rsidRPr="0079361C" w:rsidRDefault="006A54B9" w:rsidP="006A54B9">
      <w:pPr>
        <w:pStyle w:val="a6"/>
        <w:keepNext/>
        <w:spacing w:after="120"/>
        <w:ind w:left="-426"/>
        <w:rPr>
          <w:rFonts w:ascii="Times New Roman" w:hAnsi="Times New Roman" w:cs="Times New Roman"/>
          <w:color w:val="auto"/>
        </w:rPr>
      </w:pPr>
      <w:r w:rsidRPr="00A225FC">
        <w:rPr>
          <w:rFonts w:ascii="Times New Roman" w:hAnsi="Times New Roman" w:cs="Times New Roman"/>
          <w:color w:val="auto"/>
        </w:rPr>
        <w:t xml:space="preserve">Πίνακας </w:t>
      </w:r>
      <w:r w:rsidR="00A37F19" w:rsidRPr="00A225FC">
        <w:rPr>
          <w:rFonts w:ascii="Times New Roman" w:hAnsi="Times New Roman" w:cs="Times New Roman"/>
          <w:color w:val="auto"/>
        </w:rPr>
        <w:t>10</w:t>
      </w:r>
      <w:r w:rsidRPr="00A225FC">
        <w:rPr>
          <w:rFonts w:ascii="Times New Roman" w:hAnsi="Times New Roman" w:cs="Times New Roman"/>
          <w:color w:val="auto"/>
        </w:rPr>
        <w:t>: Βασικά ανοσοφαινοτυπικά χαρακτηριστικά τη</w:t>
      </w:r>
      <w:r w:rsidR="00A37F19" w:rsidRPr="00A225FC">
        <w:rPr>
          <w:rFonts w:ascii="Times New Roman" w:hAnsi="Times New Roman" w:cs="Times New Roman"/>
          <w:color w:val="auto"/>
        </w:rPr>
        <w:t>ς οξείας μυελογενούς λευχαιμίας</w:t>
      </w:r>
      <w:r w:rsidRPr="00A225FC">
        <w:rPr>
          <w:rFonts w:ascii="Times New Roman" w:hAnsi="Times New Roman" w:cs="Times New Roman"/>
          <w:color w:val="auto"/>
        </w:rPr>
        <w:t xml:space="preserve">  </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Karp</w:t>
      </w:r>
      <w:r w:rsidRPr="0079361C">
        <w:rPr>
          <w:rFonts w:ascii="Times New Roman" w:hAnsi="Times New Roman" w:cs="Times New Roman"/>
          <w:color w:val="auto"/>
        </w:rPr>
        <w:t>, 2007).</w:t>
      </w:r>
    </w:p>
    <w:tbl>
      <w:tblPr>
        <w:tblW w:w="10226" w:type="dxa"/>
        <w:jc w:val="center"/>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55"/>
        <w:gridCol w:w="519"/>
        <w:gridCol w:w="868"/>
        <w:gridCol w:w="768"/>
        <w:gridCol w:w="680"/>
        <w:gridCol w:w="680"/>
        <w:gridCol w:w="608"/>
        <w:gridCol w:w="670"/>
        <w:gridCol w:w="700"/>
        <w:gridCol w:w="701"/>
        <w:gridCol w:w="701"/>
        <w:gridCol w:w="701"/>
        <w:gridCol w:w="608"/>
        <w:gridCol w:w="767"/>
      </w:tblGrid>
      <w:tr w:rsidR="006A54B9" w:rsidRPr="00A225FC" w:rsidTr="00C66474">
        <w:trPr>
          <w:trHeight w:val="216"/>
          <w:jc w:val="center"/>
        </w:trPr>
        <w:tc>
          <w:tcPr>
            <w:tcW w:w="1255" w:type="dxa"/>
            <w:vMerge w:val="restart"/>
            <w:vAlign w:val="center"/>
          </w:tcPr>
          <w:p w:rsidR="006A54B9" w:rsidRPr="00A225FC" w:rsidRDefault="006A54B9" w:rsidP="009C60DE">
            <w:pPr>
              <w:pStyle w:val="aa"/>
              <w:jc w:val="center"/>
              <w:rPr>
                <w:rFonts w:ascii="Times New Roman" w:hAnsi="Times New Roman" w:cs="Times New Roman"/>
                <w:b/>
              </w:rPr>
            </w:pPr>
            <w:r w:rsidRPr="00A225FC">
              <w:rPr>
                <w:rFonts w:ascii="Times New Roman" w:hAnsi="Times New Roman" w:cs="Times New Roman"/>
                <w:b/>
              </w:rPr>
              <w:t>Υπότυποι</w:t>
            </w:r>
          </w:p>
        </w:tc>
        <w:tc>
          <w:tcPr>
            <w:tcW w:w="8971" w:type="dxa"/>
            <w:gridSpan w:val="13"/>
            <w:tcBorders>
              <w:bottom w:val="nil"/>
            </w:tcBorders>
            <w:vAlign w:val="center"/>
          </w:tcPr>
          <w:p w:rsidR="006A54B9" w:rsidRPr="00A225FC" w:rsidRDefault="006A54B9" w:rsidP="009C60DE">
            <w:pPr>
              <w:pStyle w:val="aa"/>
              <w:jc w:val="center"/>
              <w:rPr>
                <w:rFonts w:ascii="Times New Roman" w:hAnsi="Times New Roman" w:cs="Times New Roman"/>
                <w:b/>
                <w:sz w:val="16"/>
                <w:szCs w:val="16"/>
              </w:rPr>
            </w:pPr>
            <w:r w:rsidRPr="00A225FC">
              <w:rPr>
                <w:rFonts w:ascii="Times New Roman" w:hAnsi="Times New Roman" w:cs="Times New Roman"/>
                <w:b/>
                <w:sz w:val="16"/>
                <w:szCs w:val="16"/>
              </w:rPr>
              <w:t>Μυελοειδή αντιγόνα στην επιφάνεια των λευχαιμικών κυττάρων της ΟΜΛ</w:t>
            </w:r>
          </w:p>
        </w:tc>
      </w:tr>
      <w:tr w:rsidR="006A54B9" w:rsidRPr="00A225FC" w:rsidTr="00C66474">
        <w:trPr>
          <w:trHeight w:val="230"/>
          <w:jc w:val="center"/>
        </w:trPr>
        <w:tc>
          <w:tcPr>
            <w:tcW w:w="1255" w:type="dxa"/>
            <w:vMerge/>
            <w:tcBorders>
              <w:bottom w:val="nil"/>
            </w:tcBorders>
            <w:vAlign w:val="center"/>
          </w:tcPr>
          <w:p w:rsidR="006A54B9" w:rsidRPr="00A225FC" w:rsidRDefault="006A54B9" w:rsidP="009C60DE">
            <w:pPr>
              <w:pStyle w:val="aa"/>
              <w:jc w:val="center"/>
              <w:rPr>
                <w:rFonts w:ascii="Times New Roman" w:hAnsi="Times New Roman" w:cs="Times New Roman"/>
                <w:b/>
              </w:rPr>
            </w:pPr>
          </w:p>
        </w:tc>
        <w:tc>
          <w:tcPr>
            <w:tcW w:w="519" w:type="dxa"/>
            <w:tcBorders>
              <w:top w:val="nil"/>
              <w:right w:val="nil"/>
            </w:tcBorders>
            <w:vAlign w:val="center"/>
          </w:tcPr>
          <w:p w:rsidR="006A54B9" w:rsidRPr="00A225FC" w:rsidRDefault="006A54B9" w:rsidP="006A19BC">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TdT</w:t>
            </w:r>
          </w:p>
        </w:tc>
        <w:tc>
          <w:tcPr>
            <w:tcW w:w="868"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HLA-DR</w:t>
            </w:r>
          </w:p>
        </w:tc>
        <w:tc>
          <w:tcPr>
            <w:tcW w:w="768"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CD11b</w:t>
            </w:r>
          </w:p>
        </w:tc>
        <w:tc>
          <w:tcPr>
            <w:tcW w:w="680"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CD13</w:t>
            </w:r>
          </w:p>
        </w:tc>
        <w:tc>
          <w:tcPr>
            <w:tcW w:w="680"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CD14</w:t>
            </w:r>
          </w:p>
        </w:tc>
        <w:tc>
          <w:tcPr>
            <w:tcW w:w="608"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CD15</w:t>
            </w:r>
          </w:p>
        </w:tc>
        <w:tc>
          <w:tcPr>
            <w:tcW w:w="670"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CD33</w:t>
            </w:r>
          </w:p>
        </w:tc>
        <w:tc>
          <w:tcPr>
            <w:tcW w:w="700"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CD34</w:t>
            </w:r>
          </w:p>
        </w:tc>
        <w:tc>
          <w:tcPr>
            <w:tcW w:w="701"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CD41</w:t>
            </w:r>
          </w:p>
        </w:tc>
        <w:tc>
          <w:tcPr>
            <w:tcW w:w="701"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CD42</w:t>
            </w:r>
          </w:p>
        </w:tc>
        <w:tc>
          <w:tcPr>
            <w:tcW w:w="701"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CD61</w:t>
            </w:r>
          </w:p>
        </w:tc>
        <w:tc>
          <w:tcPr>
            <w:tcW w:w="608"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CD71</w:t>
            </w:r>
          </w:p>
        </w:tc>
        <w:tc>
          <w:tcPr>
            <w:tcW w:w="767" w:type="dxa"/>
            <w:tcBorders>
              <w:top w:val="nil"/>
              <w:left w:val="nil"/>
            </w:tcBorders>
            <w:vAlign w:val="center"/>
          </w:tcPr>
          <w:p w:rsidR="006A54B9" w:rsidRPr="00A225FC" w:rsidRDefault="006A54B9" w:rsidP="009C60DE">
            <w:pPr>
              <w:pStyle w:val="aa"/>
              <w:jc w:val="center"/>
              <w:rPr>
                <w:rFonts w:ascii="Times New Roman" w:hAnsi="Times New Roman" w:cs="Times New Roman"/>
                <w:b/>
                <w:sz w:val="16"/>
                <w:szCs w:val="16"/>
                <w:lang w:val="en-US"/>
              </w:rPr>
            </w:pPr>
            <w:r w:rsidRPr="00A225FC">
              <w:rPr>
                <w:rFonts w:ascii="Times New Roman" w:hAnsi="Times New Roman" w:cs="Times New Roman"/>
                <w:b/>
                <w:sz w:val="16"/>
                <w:szCs w:val="16"/>
                <w:lang w:val="en-US"/>
              </w:rPr>
              <w:t>GlyA</w:t>
            </w:r>
          </w:p>
        </w:tc>
      </w:tr>
      <w:tr w:rsidR="006A54B9" w:rsidRPr="00A225FC" w:rsidTr="00C66474">
        <w:trPr>
          <w:trHeight w:val="216"/>
          <w:jc w:val="center"/>
        </w:trPr>
        <w:tc>
          <w:tcPr>
            <w:tcW w:w="1255" w:type="dxa"/>
            <w:tcBorders>
              <w:top w:val="nil"/>
              <w:bottom w:val="nil"/>
            </w:tcBorders>
            <w:vAlign w:val="center"/>
          </w:tcPr>
          <w:p w:rsidR="006A54B9" w:rsidRPr="00A225FC" w:rsidRDefault="006A54B9" w:rsidP="009C60DE">
            <w:pPr>
              <w:pStyle w:val="aa"/>
              <w:jc w:val="center"/>
              <w:rPr>
                <w:rFonts w:ascii="Times New Roman" w:hAnsi="Times New Roman" w:cs="Times New Roman"/>
                <w:lang w:val="en-US"/>
              </w:rPr>
            </w:pPr>
            <w:r w:rsidRPr="00A225FC">
              <w:rPr>
                <w:rFonts w:ascii="Times New Roman" w:hAnsi="Times New Roman" w:cs="Times New Roman"/>
                <w:lang w:val="en-US"/>
              </w:rPr>
              <w:t>ΟΜΛ-M0</w:t>
            </w:r>
          </w:p>
        </w:tc>
        <w:tc>
          <w:tcPr>
            <w:tcW w:w="519" w:type="dxa"/>
            <w:tcBorders>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lang w:val="en-US"/>
              </w:rPr>
            </w:pPr>
          </w:p>
        </w:tc>
        <w:tc>
          <w:tcPr>
            <w:tcW w:w="680"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lang w:val="en-US"/>
              </w:rPr>
            </w:pPr>
          </w:p>
        </w:tc>
        <w:tc>
          <w:tcPr>
            <w:tcW w:w="670"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lang w:val="en-US"/>
              </w:rPr>
            </w:pPr>
          </w:p>
        </w:tc>
        <w:tc>
          <w:tcPr>
            <w:tcW w:w="700"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lang w:val="en-US"/>
              </w:rPr>
            </w:pPr>
          </w:p>
        </w:tc>
        <w:tc>
          <w:tcPr>
            <w:tcW w:w="767" w:type="dxa"/>
            <w:tcBorders>
              <w:left w:val="nil"/>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r w:rsidR="006A54B9" w:rsidRPr="00A225FC" w:rsidTr="00C66474">
        <w:trPr>
          <w:trHeight w:val="230"/>
          <w:jc w:val="center"/>
        </w:trPr>
        <w:tc>
          <w:tcPr>
            <w:tcW w:w="1255" w:type="dxa"/>
            <w:tcBorders>
              <w:top w:val="nil"/>
              <w:bottom w:val="nil"/>
            </w:tcBorders>
            <w:vAlign w:val="center"/>
          </w:tcPr>
          <w:p w:rsidR="006A54B9" w:rsidRPr="00A225FC" w:rsidRDefault="006A54B9" w:rsidP="009C60DE">
            <w:pPr>
              <w:pStyle w:val="aa"/>
              <w:jc w:val="center"/>
              <w:rPr>
                <w:rFonts w:ascii="Times New Roman" w:hAnsi="Times New Roman" w:cs="Times New Roman"/>
                <w:lang w:val="en-US"/>
              </w:rPr>
            </w:pPr>
            <w:r w:rsidRPr="00A225FC">
              <w:rPr>
                <w:rFonts w:ascii="Times New Roman" w:hAnsi="Times New Roman" w:cs="Times New Roman"/>
                <w:lang w:val="en-US"/>
              </w:rPr>
              <w:t>ΟΜΛ-M1</w:t>
            </w:r>
          </w:p>
        </w:tc>
        <w:tc>
          <w:tcPr>
            <w:tcW w:w="519" w:type="dxa"/>
            <w:tcBorders>
              <w:top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7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lang w:val="en-US"/>
              </w:rPr>
            </w:pPr>
          </w:p>
        </w:tc>
        <w:tc>
          <w:tcPr>
            <w:tcW w:w="767" w:type="dxa"/>
            <w:tcBorders>
              <w:top w:val="nil"/>
              <w:left w:val="nil"/>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r w:rsidR="006A54B9" w:rsidRPr="00A225FC" w:rsidTr="00C66474">
        <w:trPr>
          <w:trHeight w:val="216"/>
          <w:jc w:val="center"/>
        </w:trPr>
        <w:tc>
          <w:tcPr>
            <w:tcW w:w="1255" w:type="dxa"/>
            <w:tcBorders>
              <w:top w:val="nil"/>
              <w:bottom w:val="nil"/>
            </w:tcBorders>
            <w:vAlign w:val="center"/>
          </w:tcPr>
          <w:p w:rsidR="006A54B9" w:rsidRPr="00A225FC" w:rsidRDefault="006A54B9" w:rsidP="009C60DE">
            <w:pPr>
              <w:pStyle w:val="aa"/>
              <w:jc w:val="center"/>
              <w:rPr>
                <w:rFonts w:ascii="Times New Roman" w:hAnsi="Times New Roman" w:cs="Times New Roman"/>
                <w:lang w:val="en-US"/>
              </w:rPr>
            </w:pPr>
            <w:r w:rsidRPr="00A225FC">
              <w:rPr>
                <w:rFonts w:ascii="Times New Roman" w:hAnsi="Times New Roman" w:cs="Times New Roman"/>
                <w:lang w:val="en-US"/>
              </w:rPr>
              <w:t>ΟΜΛ-M2</w:t>
            </w:r>
          </w:p>
        </w:tc>
        <w:tc>
          <w:tcPr>
            <w:tcW w:w="519" w:type="dxa"/>
            <w:tcBorders>
              <w:top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7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lang w:val="en-US"/>
              </w:rPr>
            </w:pPr>
          </w:p>
        </w:tc>
        <w:tc>
          <w:tcPr>
            <w:tcW w:w="767" w:type="dxa"/>
            <w:tcBorders>
              <w:top w:val="nil"/>
              <w:left w:val="nil"/>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r w:rsidR="006A54B9" w:rsidRPr="00A225FC" w:rsidTr="00C66474">
        <w:trPr>
          <w:trHeight w:val="230"/>
          <w:jc w:val="center"/>
        </w:trPr>
        <w:tc>
          <w:tcPr>
            <w:tcW w:w="1255" w:type="dxa"/>
            <w:tcBorders>
              <w:top w:val="nil"/>
              <w:bottom w:val="nil"/>
            </w:tcBorders>
            <w:vAlign w:val="center"/>
          </w:tcPr>
          <w:p w:rsidR="006A54B9" w:rsidRPr="00A225FC" w:rsidRDefault="006A54B9" w:rsidP="009C60DE">
            <w:pPr>
              <w:pStyle w:val="aa"/>
              <w:jc w:val="center"/>
              <w:rPr>
                <w:rFonts w:ascii="Times New Roman" w:hAnsi="Times New Roman" w:cs="Times New Roman"/>
                <w:lang w:val="en-US"/>
              </w:rPr>
            </w:pPr>
            <w:r w:rsidRPr="00A225FC">
              <w:rPr>
                <w:rFonts w:ascii="Times New Roman" w:hAnsi="Times New Roman" w:cs="Times New Roman"/>
                <w:lang w:val="en-US"/>
              </w:rPr>
              <w:t>ΟΜΛ-M3</w:t>
            </w:r>
          </w:p>
        </w:tc>
        <w:tc>
          <w:tcPr>
            <w:tcW w:w="519" w:type="dxa"/>
            <w:tcBorders>
              <w:top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7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lang w:val="en-US"/>
              </w:rPr>
            </w:pPr>
          </w:p>
        </w:tc>
        <w:tc>
          <w:tcPr>
            <w:tcW w:w="767" w:type="dxa"/>
            <w:tcBorders>
              <w:top w:val="nil"/>
              <w:left w:val="nil"/>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r w:rsidR="006A54B9" w:rsidRPr="00A225FC" w:rsidTr="00C66474">
        <w:trPr>
          <w:trHeight w:val="230"/>
          <w:jc w:val="center"/>
        </w:trPr>
        <w:tc>
          <w:tcPr>
            <w:tcW w:w="1255" w:type="dxa"/>
            <w:tcBorders>
              <w:top w:val="nil"/>
              <w:bottom w:val="nil"/>
            </w:tcBorders>
            <w:vAlign w:val="center"/>
          </w:tcPr>
          <w:p w:rsidR="006A54B9" w:rsidRPr="00A225FC" w:rsidRDefault="006A54B9" w:rsidP="009C60DE">
            <w:pPr>
              <w:pStyle w:val="aa"/>
              <w:jc w:val="center"/>
              <w:rPr>
                <w:rFonts w:ascii="Times New Roman" w:hAnsi="Times New Roman" w:cs="Times New Roman"/>
                <w:lang w:val="en-US"/>
              </w:rPr>
            </w:pPr>
            <w:r w:rsidRPr="00A225FC">
              <w:rPr>
                <w:rFonts w:ascii="Times New Roman" w:hAnsi="Times New Roman" w:cs="Times New Roman"/>
                <w:lang w:val="en-US"/>
              </w:rPr>
              <w:t>ΟΜΛ-M4</w:t>
            </w:r>
          </w:p>
        </w:tc>
        <w:tc>
          <w:tcPr>
            <w:tcW w:w="519" w:type="dxa"/>
            <w:tcBorders>
              <w:top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7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lang w:val="en-US"/>
              </w:rPr>
            </w:pPr>
          </w:p>
        </w:tc>
        <w:tc>
          <w:tcPr>
            <w:tcW w:w="767" w:type="dxa"/>
            <w:tcBorders>
              <w:top w:val="nil"/>
              <w:left w:val="nil"/>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r w:rsidR="006A54B9" w:rsidRPr="00A225FC" w:rsidTr="00C66474">
        <w:trPr>
          <w:trHeight w:val="230"/>
          <w:jc w:val="center"/>
        </w:trPr>
        <w:tc>
          <w:tcPr>
            <w:tcW w:w="1255" w:type="dxa"/>
            <w:tcBorders>
              <w:top w:val="nil"/>
              <w:bottom w:val="nil"/>
            </w:tcBorders>
            <w:vAlign w:val="center"/>
          </w:tcPr>
          <w:p w:rsidR="006A54B9" w:rsidRPr="00A225FC" w:rsidRDefault="006A54B9" w:rsidP="009C60DE">
            <w:pPr>
              <w:pStyle w:val="aa"/>
              <w:jc w:val="center"/>
              <w:rPr>
                <w:rFonts w:ascii="Times New Roman" w:hAnsi="Times New Roman" w:cs="Times New Roman"/>
                <w:lang w:val="en-US"/>
              </w:rPr>
            </w:pPr>
            <w:r w:rsidRPr="00A225FC">
              <w:rPr>
                <w:rFonts w:ascii="Times New Roman" w:hAnsi="Times New Roman" w:cs="Times New Roman"/>
                <w:lang w:val="en-US"/>
              </w:rPr>
              <w:t>ΟΜΛ-M5a</w:t>
            </w:r>
          </w:p>
        </w:tc>
        <w:tc>
          <w:tcPr>
            <w:tcW w:w="519" w:type="dxa"/>
            <w:tcBorders>
              <w:top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7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7" w:type="dxa"/>
            <w:tcBorders>
              <w:top w:val="nil"/>
              <w:left w:val="nil"/>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r w:rsidR="006A54B9" w:rsidRPr="00A225FC" w:rsidTr="00C66474">
        <w:trPr>
          <w:trHeight w:val="230"/>
          <w:jc w:val="center"/>
        </w:trPr>
        <w:tc>
          <w:tcPr>
            <w:tcW w:w="1255" w:type="dxa"/>
            <w:tcBorders>
              <w:top w:val="nil"/>
              <w:bottom w:val="nil"/>
            </w:tcBorders>
            <w:vAlign w:val="center"/>
          </w:tcPr>
          <w:p w:rsidR="006A54B9" w:rsidRPr="00A225FC" w:rsidRDefault="006A54B9" w:rsidP="009C60DE">
            <w:pPr>
              <w:pStyle w:val="aa"/>
              <w:jc w:val="center"/>
              <w:rPr>
                <w:rFonts w:ascii="Times New Roman" w:hAnsi="Times New Roman" w:cs="Times New Roman"/>
                <w:lang w:val="en-US"/>
              </w:rPr>
            </w:pPr>
            <w:r w:rsidRPr="00A225FC">
              <w:rPr>
                <w:rFonts w:ascii="Times New Roman" w:hAnsi="Times New Roman" w:cs="Times New Roman"/>
                <w:lang w:val="en-US"/>
              </w:rPr>
              <w:t>ΟΜΛ-M5b</w:t>
            </w:r>
          </w:p>
        </w:tc>
        <w:tc>
          <w:tcPr>
            <w:tcW w:w="519" w:type="dxa"/>
            <w:tcBorders>
              <w:top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7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p>
        </w:tc>
        <w:tc>
          <w:tcPr>
            <w:tcW w:w="767" w:type="dxa"/>
            <w:tcBorders>
              <w:top w:val="nil"/>
              <w:left w:val="nil"/>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r w:rsidR="006A54B9" w:rsidRPr="00A225FC" w:rsidTr="00C66474">
        <w:trPr>
          <w:trHeight w:val="216"/>
          <w:jc w:val="center"/>
        </w:trPr>
        <w:tc>
          <w:tcPr>
            <w:tcW w:w="1255" w:type="dxa"/>
            <w:tcBorders>
              <w:top w:val="nil"/>
              <w:bottom w:val="nil"/>
            </w:tcBorders>
            <w:vAlign w:val="center"/>
          </w:tcPr>
          <w:p w:rsidR="006A54B9" w:rsidRPr="00A225FC" w:rsidRDefault="006A54B9" w:rsidP="009C60DE">
            <w:pPr>
              <w:pStyle w:val="aa"/>
              <w:jc w:val="center"/>
              <w:rPr>
                <w:rFonts w:ascii="Times New Roman" w:hAnsi="Times New Roman" w:cs="Times New Roman"/>
              </w:rPr>
            </w:pPr>
            <w:r w:rsidRPr="00A225FC">
              <w:rPr>
                <w:rFonts w:ascii="Times New Roman" w:hAnsi="Times New Roman" w:cs="Times New Roman"/>
                <w:lang w:val="en-US"/>
              </w:rPr>
              <w:t>ΟΜΛ-M6</w:t>
            </w:r>
          </w:p>
        </w:tc>
        <w:tc>
          <w:tcPr>
            <w:tcW w:w="519" w:type="dxa"/>
            <w:tcBorders>
              <w:top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7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0"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bottom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7" w:type="dxa"/>
            <w:tcBorders>
              <w:top w:val="nil"/>
              <w:left w:val="nil"/>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r w:rsidR="006A54B9" w:rsidRPr="00A225FC" w:rsidTr="00C66474">
        <w:trPr>
          <w:trHeight w:val="230"/>
          <w:jc w:val="center"/>
        </w:trPr>
        <w:tc>
          <w:tcPr>
            <w:tcW w:w="1255" w:type="dxa"/>
            <w:tcBorders>
              <w:top w:val="nil"/>
            </w:tcBorders>
            <w:vAlign w:val="center"/>
          </w:tcPr>
          <w:p w:rsidR="006A54B9" w:rsidRPr="00A225FC" w:rsidRDefault="006A54B9" w:rsidP="009C60DE">
            <w:pPr>
              <w:pStyle w:val="aa"/>
              <w:jc w:val="center"/>
              <w:rPr>
                <w:rFonts w:ascii="Times New Roman" w:hAnsi="Times New Roman" w:cs="Times New Roman"/>
                <w:lang w:val="en-US"/>
              </w:rPr>
            </w:pPr>
            <w:r w:rsidRPr="00A225FC">
              <w:rPr>
                <w:rFonts w:ascii="Times New Roman" w:hAnsi="Times New Roman" w:cs="Times New Roman"/>
                <w:lang w:val="en-US"/>
              </w:rPr>
              <w:t>ΟΜΛ-M7</w:t>
            </w:r>
          </w:p>
        </w:tc>
        <w:tc>
          <w:tcPr>
            <w:tcW w:w="519" w:type="dxa"/>
            <w:tcBorders>
              <w:top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68"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8"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80"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70"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0"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1"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608" w:type="dxa"/>
            <w:tcBorders>
              <w:top w:val="nil"/>
              <w:left w:val="nil"/>
              <w:righ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67" w:type="dxa"/>
            <w:tcBorders>
              <w:top w:val="nil"/>
              <w:left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r>
    </w:tbl>
    <w:p w:rsidR="006A54B9" w:rsidRPr="00A225FC" w:rsidRDefault="006A54B9" w:rsidP="00300C6D">
      <w:pPr>
        <w:pStyle w:val="a3"/>
        <w:spacing w:before="24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Μεταξύ των υποτύπων υπάρχουν κλινικές διαφορές, όπως στους μονοκυτταρικούς υποτύπους ΟΜΛ-Μ4 και ΟΜΛ-Μ5, που συνδέονται με προσβολή των ιστών, κυρίως των ούλων και του κεντρικού νευρικού συστήματος (λευχαιμική μηνιγγίτιδα). Η οξεία προμυελοκυτταρική (ΟΜΛ-Μ3) λευχαιμία είναι έντονα συνδεδε</w:t>
      </w:r>
      <w:r w:rsidR="00CE31CB" w:rsidRPr="00A225FC">
        <w:rPr>
          <w:rFonts w:ascii="Times New Roman" w:hAnsi="Times New Roman" w:cs="Times New Roman"/>
          <w:sz w:val="24"/>
          <w:szCs w:val="24"/>
        </w:rPr>
        <w:t xml:space="preserve">μένη με την ενδοαγγειακή πήξη. </w:t>
      </w:r>
      <w:r w:rsidRPr="00A225FC">
        <w:rPr>
          <w:rFonts w:ascii="Times New Roman" w:hAnsi="Times New Roman" w:cs="Times New Roman"/>
          <w:sz w:val="24"/>
          <w:szCs w:val="24"/>
        </w:rPr>
        <w:t>Ακόμη, ορισμένοι υπότυποι παρουσιάζουν χρωμοσωμικές ανωμαλίες, κυρίως μετατοπίσεις.  Με βάση αυτές τις  χρωμοσωμικές μετατοπίσεις ο Παγκόσμιος Οργανισμός Υγείας διαχωρίζει τις διάφορες περιπτώσεις που έχουν προγνωστ</w:t>
      </w:r>
      <w:r w:rsidR="00CE31CB" w:rsidRPr="00A225FC">
        <w:rPr>
          <w:rFonts w:ascii="Times New Roman" w:hAnsi="Times New Roman" w:cs="Times New Roman"/>
          <w:sz w:val="24"/>
          <w:szCs w:val="24"/>
        </w:rPr>
        <w:t>ικές και θεραπευτικές διαφορές.</w:t>
      </w:r>
      <w:r w:rsidRPr="00A225FC">
        <w:rPr>
          <w:rFonts w:ascii="Times New Roman" w:hAnsi="Times New Roman" w:cs="Times New Roman"/>
          <w:sz w:val="24"/>
          <w:szCs w:val="24"/>
        </w:rPr>
        <w:t xml:space="preserve"> Επίσης, διακρίνει περιπτώσεις με μυελοδυσπλαστικά χαρακτηριστικά, τα οποία συνδέονται με φτωχότερα αποτελέσματα απ’ ότι με στις περιπτώσεις χωρίς μυελο</w:t>
      </w:r>
      <w:r w:rsidR="00CE31CB" w:rsidRPr="00A225FC">
        <w:rPr>
          <w:rFonts w:ascii="Times New Roman" w:hAnsi="Times New Roman" w:cs="Times New Roman"/>
          <w:sz w:val="24"/>
          <w:szCs w:val="24"/>
        </w:rPr>
        <w:t>-</w:t>
      </w:r>
      <w:r w:rsidRPr="00A225FC">
        <w:rPr>
          <w:rFonts w:ascii="Times New Roman" w:hAnsi="Times New Roman" w:cs="Times New Roman"/>
          <w:sz w:val="24"/>
          <w:szCs w:val="24"/>
        </w:rPr>
        <w:t>δυσπλαστικά χαρακτηριστικά.  Μια σημαντική διαφορά της κατάταξης WHO από την FAB είναι ότι το όριο των μυελοβλαστών  στο μυελό ορίζεται στο 20%.  Σύμφωνα με την ταξινόμηση κατά FAB περιπτώσεις με ποσοστό μυελοβλαστών μεταξύ του 20% και του 30% ορίζονται ως το μυελοδυσπλαστικό σύνδρομο RAEB</w:t>
      </w:r>
      <w:r w:rsidRPr="00A225FC">
        <w:rPr>
          <w:rFonts w:ascii="Times New Roman" w:hAnsi="Times New Roman" w:cs="Times New Roman"/>
          <w:sz w:val="24"/>
          <w:szCs w:val="24"/>
          <w:vertAlign w:val="superscript"/>
        </w:rPr>
        <w:footnoteReference w:id="63"/>
      </w:r>
      <w:r w:rsidRPr="00A225FC">
        <w:rPr>
          <w:rFonts w:ascii="Times New Roman" w:hAnsi="Times New Roman" w:cs="Times New Roman"/>
          <w:sz w:val="24"/>
          <w:szCs w:val="24"/>
        </w:rPr>
        <w:t>, ενώ στο σύστημα WHO οι περιπτώσεις αυτές χαρακτηρίζονται ως οξείες μυελογενείς λευχαιμίες (</w:t>
      </w:r>
      <w:r w:rsidRPr="00A225FC">
        <w:rPr>
          <w:rFonts w:ascii="Times New Roman" w:hAnsi="Times New Roman" w:cs="Times New Roman"/>
          <w:i/>
          <w:sz w:val="24"/>
          <w:szCs w:val="24"/>
        </w:rPr>
        <w:t>Kern</w:t>
      </w:r>
      <w:r w:rsidR="00CE31C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2002</w:t>
      </w:r>
      <w:r w:rsidR="00CE31C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Dohner et al.</w:t>
      </w:r>
      <w:r w:rsidR="00CE31C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Pr="00A225FC">
        <w:rPr>
          <w:rFonts w:ascii="Times New Roman" w:hAnsi="Times New Roman" w:cs="Times New Roman"/>
          <w:sz w:val="24"/>
          <w:szCs w:val="24"/>
        </w:rPr>
        <w:t xml:space="preserve">). </w:t>
      </w:r>
    </w:p>
    <w:p w:rsidR="006A54B9" w:rsidRPr="00A225FC" w:rsidRDefault="006A54B9" w:rsidP="00FB59B1">
      <w:pPr>
        <w:pStyle w:val="a6"/>
        <w:keepNext/>
        <w:spacing w:after="120"/>
        <w:ind w:left="142" w:right="-284"/>
        <w:rPr>
          <w:rFonts w:ascii="Times New Roman" w:hAnsi="Times New Roman" w:cs="Times New Roman"/>
          <w:color w:val="auto"/>
        </w:rPr>
      </w:pPr>
      <w:r w:rsidRPr="00A225FC">
        <w:rPr>
          <w:rFonts w:ascii="Times New Roman" w:hAnsi="Times New Roman" w:cs="Times New Roman"/>
          <w:color w:val="auto"/>
        </w:rPr>
        <w:lastRenderedPageBreak/>
        <w:t xml:space="preserve">Πίνακας </w:t>
      </w:r>
      <w:r w:rsidR="00A37F19" w:rsidRPr="00A225FC">
        <w:rPr>
          <w:rFonts w:ascii="Times New Roman" w:hAnsi="Times New Roman" w:cs="Times New Roman"/>
          <w:color w:val="auto"/>
        </w:rPr>
        <w:t>11</w:t>
      </w:r>
      <w:r w:rsidRPr="00A225FC">
        <w:rPr>
          <w:rFonts w:ascii="Times New Roman" w:hAnsi="Times New Roman" w:cs="Times New Roman"/>
          <w:color w:val="auto"/>
        </w:rPr>
        <w:t>: Βασικά κυτταροχημικά, κυτταρογενετικά χαρακτηριστικά και πρόγνωση της οξείας μυελογενούς  λευχαιμίας  (</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Karp</w:t>
      </w:r>
      <w:r w:rsidRPr="0079361C">
        <w:rPr>
          <w:rFonts w:ascii="Times New Roman" w:hAnsi="Times New Roman" w:cs="Times New Roman"/>
          <w:color w:val="auto"/>
        </w:rPr>
        <w:t>,</w:t>
      </w:r>
      <w:r w:rsidR="0079361C">
        <w:rPr>
          <w:rFonts w:ascii="Times New Roman" w:hAnsi="Times New Roman" w:cs="Times New Roman"/>
          <w:color w:val="auto"/>
        </w:rPr>
        <w:t xml:space="preserve"> </w:t>
      </w:r>
      <w:r w:rsidRPr="0079361C">
        <w:rPr>
          <w:rFonts w:ascii="Times New Roman" w:hAnsi="Times New Roman" w:cs="Times New Roman"/>
          <w:color w:val="auto"/>
        </w:rPr>
        <w:t xml:space="preserve"> 2007</w:t>
      </w:r>
      <w:r w:rsidRPr="00A225FC">
        <w:rPr>
          <w:rFonts w:ascii="Times New Roman" w:hAnsi="Times New Roman" w:cs="Times New Roman"/>
          <w:color w:val="auto"/>
        </w:rPr>
        <w:t>).</w:t>
      </w:r>
    </w:p>
    <w:tbl>
      <w:tblPr>
        <w:tblW w:w="9434" w:type="dxa"/>
        <w:jc w:val="right"/>
        <w:tblInd w:w="805" w:type="dxa"/>
        <w:tblBorders>
          <w:top w:val="single" w:sz="4" w:space="0" w:color="000000"/>
          <w:left w:val="single" w:sz="4" w:space="0" w:color="000000"/>
          <w:bottom w:val="single" w:sz="4" w:space="0" w:color="000000"/>
          <w:right w:val="single" w:sz="4" w:space="0" w:color="000000"/>
        </w:tblBorders>
        <w:tblLayout w:type="fixed"/>
        <w:tblLook w:val="00A0"/>
      </w:tblPr>
      <w:tblGrid>
        <w:gridCol w:w="1621"/>
        <w:gridCol w:w="851"/>
        <w:gridCol w:w="708"/>
        <w:gridCol w:w="851"/>
        <w:gridCol w:w="850"/>
        <w:gridCol w:w="851"/>
        <w:gridCol w:w="850"/>
        <w:gridCol w:w="1701"/>
        <w:gridCol w:w="1151"/>
      </w:tblGrid>
      <w:tr w:rsidR="006A54B9" w:rsidRPr="00A225FC" w:rsidTr="00FB59B1">
        <w:trPr>
          <w:trHeight w:val="20"/>
          <w:jc w:val="right"/>
        </w:trPr>
        <w:tc>
          <w:tcPr>
            <w:tcW w:w="1621" w:type="dxa"/>
            <w:vMerge w:val="restart"/>
            <w:tcBorders>
              <w:top w:val="single" w:sz="4" w:space="0" w:color="000000"/>
              <w:bottom w:val="nil"/>
              <w:right w:val="nil"/>
            </w:tcBorders>
            <w:vAlign w:val="center"/>
          </w:tcPr>
          <w:p w:rsidR="006A54B9" w:rsidRPr="00A225FC" w:rsidRDefault="006A54B9" w:rsidP="009C60DE">
            <w:pPr>
              <w:spacing w:after="0" w:line="240" w:lineRule="auto"/>
              <w:jc w:val="center"/>
              <w:rPr>
                <w:rFonts w:ascii="Times New Roman" w:hAnsi="Times New Roman" w:cs="Times New Roman"/>
                <w:b/>
                <w:sz w:val="18"/>
                <w:szCs w:val="18"/>
              </w:rPr>
            </w:pPr>
            <w:r w:rsidRPr="00A225FC">
              <w:rPr>
                <w:rFonts w:ascii="Times New Roman" w:hAnsi="Times New Roman" w:cs="Times New Roman"/>
                <w:b/>
                <w:sz w:val="18"/>
                <w:szCs w:val="18"/>
              </w:rPr>
              <w:t>Υπότυποι</w:t>
            </w:r>
          </w:p>
        </w:tc>
        <w:tc>
          <w:tcPr>
            <w:tcW w:w="4961" w:type="dxa"/>
            <w:gridSpan w:val="6"/>
            <w:tcBorders>
              <w:top w:val="single" w:sz="4" w:space="0" w:color="000000"/>
              <w:left w:val="nil"/>
              <w:bottom w:val="nil"/>
              <w:right w:val="nil"/>
            </w:tcBorders>
            <w:vAlign w:val="center"/>
          </w:tcPr>
          <w:p w:rsidR="006A54B9" w:rsidRPr="00A225FC" w:rsidRDefault="006A54B9" w:rsidP="009C60DE">
            <w:pPr>
              <w:spacing w:after="0" w:line="240" w:lineRule="auto"/>
              <w:jc w:val="center"/>
              <w:rPr>
                <w:rFonts w:ascii="Times New Roman" w:hAnsi="Times New Roman" w:cs="Times New Roman"/>
                <w:b/>
                <w:sz w:val="18"/>
                <w:szCs w:val="18"/>
              </w:rPr>
            </w:pPr>
            <w:r w:rsidRPr="00A225FC">
              <w:rPr>
                <w:rFonts w:ascii="Times New Roman" w:hAnsi="Times New Roman" w:cs="Times New Roman"/>
                <w:b/>
                <w:sz w:val="18"/>
                <w:szCs w:val="18"/>
              </w:rPr>
              <w:t>Κυτταροχημεία</w:t>
            </w:r>
          </w:p>
        </w:tc>
        <w:tc>
          <w:tcPr>
            <w:tcW w:w="1701" w:type="dxa"/>
            <w:vMerge w:val="restart"/>
            <w:tcBorders>
              <w:top w:val="single" w:sz="4" w:space="0" w:color="000000"/>
              <w:left w:val="nil"/>
              <w:bottom w:val="nil"/>
              <w:right w:val="nil"/>
            </w:tcBorders>
            <w:vAlign w:val="center"/>
          </w:tcPr>
          <w:p w:rsidR="006A54B9" w:rsidRPr="00A225FC" w:rsidRDefault="006A54B9" w:rsidP="009C60DE">
            <w:pPr>
              <w:spacing w:after="0" w:line="240" w:lineRule="auto"/>
              <w:jc w:val="center"/>
              <w:rPr>
                <w:rFonts w:ascii="Times New Roman" w:hAnsi="Times New Roman" w:cs="Times New Roman"/>
                <w:b/>
                <w:sz w:val="18"/>
                <w:szCs w:val="18"/>
              </w:rPr>
            </w:pPr>
            <w:r w:rsidRPr="00A225FC">
              <w:rPr>
                <w:rFonts w:ascii="Times New Roman" w:hAnsi="Times New Roman" w:cs="Times New Roman"/>
                <w:b/>
                <w:sz w:val="18"/>
                <w:szCs w:val="18"/>
              </w:rPr>
              <w:t>Κυτταρογενετική (χρωμοσωμικές ανωμαλίες)</w:t>
            </w:r>
          </w:p>
        </w:tc>
        <w:tc>
          <w:tcPr>
            <w:tcW w:w="1151" w:type="dxa"/>
            <w:vMerge w:val="restart"/>
            <w:tcBorders>
              <w:top w:val="single" w:sz="4" w:space="0" w:color="000000"/>
              <w:left w:val="nil"/>
              <w:bottom w:val="nil"/>
            </w:tcBorders>
            <w:vAlign w:val="center"/>
          </w:tcPr>
          <w:p w:rsidR="006A54B9" w:rsidRPr="00A225FC" w:rsidRDefault="006A54B9" w:rsidP="009C60DE">
            <w:pPr>
              <w:spacing w:after="0" w:line="240" w:lineRule="auto"/>
              <w:jc w:val="center"/>
              <w:rPr>
                <w:rFonts w:ascii="Times New Roman" w:hAnsi="Times New Roman" w:cs="Times New Roman"/>
                <w:b/>
                <w:sz w:val="18"/>
                <w:szCs w:val="18"/>
              </w:rPr>
            </w:pPr>
            <w:r w:rsidRPr="00A225FC">
              <w:rPr>
                <w:rFonts w:ascii="Times New Roman" w:hAnsi="Times New Roman" w:cs="Times New Roman"/>
                <w:b/>
                <w:sz w:val="18"/>
                <w:szCs w:val="18"/>
              </w:rPr>
              <w:t>Πρόγνωση</w:t>
            </w:r>
          </w:p>
        </w:tc>
      </w:tr>
      <w:tr w:rsidR="00FB59B1" w:rsidRPr="00A225FC" w:rsidTr="00FB59B1">
        <w:trPr>
          <w:trHeight w:val="20"/>
          <w:jc w:val="right"/>
        </w:trPr>
        <w:tc>
          <w:tcPr>
            <w:tcW w:w="1621" w:type="dxa"/>
            <w:vMerge/>
            <w:tcBorders>
              <w:top w:val="nil"/>
              <w:bottom w:val="thinThickSmallGap" w:sz="24" w:space="0" w:color="auto"/>
              <w:right w:val="nil"/>
            </w:tcBorders>
            <w:vAlign w:val="center"/>
          </w:tcPr>
          <w:p w:rsidR="006A54B9" w:rsidRPr="00A225FC" w:rsidRDefault="006A54B9" w:rsidP="009C60DE">
            <w:pPr>
              <w:spacing w:after="0" w:line="240" w:lineRule="auto"/>
              <w:jc w:val="center"/>
              <w:rPr>
                <w:rFonts w:ascii="Times New Roman" w:hAnsi="Times New Roman" w:cs="Times New Roman"/>
                <w:b/>
                <w:sz w:val="20"/>
                <w:szCs w:val="20"/>
              </w:rPr>
            </w:pPr>
          </w:p>
        </w:tc>
        <w:tc>
          <w:tcPr>
            <w:tcW w:w="851" w:type="dxa"/>
            <w:tcBorders>
              <w:top w:val="nil"/>
              <w:left w:val="nil"/>
              <w:bottom w:val="thinThickSmallGap" w:sz="24" w:space="0" w:color="auto"/>
              <w:right w:val="nil"/>
            </w:tcBorders>
            <w:vAlign w:val="center"/>
          </w:tcPr>
          <w:p w:rsidR="006A54B9" w:rsidRPr="00A225FC" w:rsidRDefault="006A54B9" w:rsidP="00C66474">
            <w:pPr>
              <w:spacing w:after="0" w:line="240" w:lineRule="auto"/>
              <w:jc w:val="center"/>
              <w:rPr>
                <w:rFonts w:ascii="Times New Roman" w:hAnsi="Times New Roman" w:cs="Times New Roman"/>
                <w:b/>
                <w:sz w:val="20"/>
                <w:szCs w:val="20"/>
              </w:rPr>
            </w:pPr>
            <w:r w:rsidRPr="00A225FC">
              <w:rPr>
                <w:rFonts w:ascii="Times New Roman" w:hAnsi="Times New Roman" w:cs="Times New Roman"/>
                <w:b/>
                <w:sz w:val="20"/>
                <w:szCs w:val="20"/>
                <w:lang w:val="en-US"/>
              </w:rPr>
              <w:t>MPO</w:t>
            </w:r>
          </w:p>
        </w:tc>
        <w:tc>
          <w:tcPr>
            <w:tcW w:w="708" w:type="dxa"/>
            <w:tcBorders>
              <w:top w:val="nil"/>
              <w:left w:val="nil"/>
              <w:bottom w:val="thinThickSmallGap" w:sz="24" w:space="0" w:color="auto"/>
              <w:right w:val="nil"/>
            </w:tcBorders>
            <w:vAlign w:val="center"/>
          </w:tcPr>
          <w:p w:rsidR="006A54B9" w:rsidRPr="00A225FC" w:rsidRDefault="006A54B9" w:rsidP="009C60DE">
            <w:pPr>
              <w:spacing w:after="0" w:line="240" w:lineRule="auto"/>
              <w:jc w:val="center"/>
              <w:rPr>
                <w:rFonts w:ascii="Times New Roman" w:hAnsi="Times New Roman" w:cs="Times New Roman"/>
                <w:b/>
                <w:sz w:val="20"/>
                <w:szCs w:val="20"/>
              </w:rPr>
            </w:pPr>
            <w:r w:rsidRPr="00A225FC">
              <w:rPr>
                <w:rFonts w:ascii="Times New Roman" w:hAnsi="Times New Roman" w:cs="Times New Roman"/>
                <w:b/>
                <w:sz w:val="20"/>
                <w:szCs w:val="20"/>
                <w:lang w:val="en-US"/>
              </w:rPr>
              <w:t>SSB</w:t>
            </w:r>
            <w:r w:rsidRPr="00A225FC">
              <w:rPr>
                <w:rStyle w:val="a5"/>
                <w:rFonts w:ascii="Times New Roman" w:hAnsi="Times New Roman" w:cs="Times New Roman"/>
                <w:b/>
                <w:sz w:val="20"/>
                <w:szCs w:val="20"/>
                <w:lang w:val="en-US"/>
              </w:rPr>
              <w:footnoteReference w:id="64"/>
            </w:r>
          </w:p>
        </w:tc>
        <w:tc>
          <w:tcPr>
            <w:tcW w:w="851" w:type="dxa"/>
            <w:tcBorders>
              <w:top w:val="nil"/>
              <w:left w:val="nil"/>
              <w:bottom w:val="thinThickSmallGap" w:sz="24" w:space="0" w:color="auto"/>
              <w:right w:val="nil"/>
            </w:tcBorders>
            <w:vAlign w:val="center"/>
          </w:tcPr>
          <w:p w:rsidR="006A54B9" w:rsidRPr="00A225FC" w:rsidRDefault="006A54B9" w:rsidP="009C60DE">
            <w:pPr>
              <w:spacing w:after="0" w:line="240" w:lineRule="auto"/>
              <w:jc w:val="center"/>
              <w:rPr>
                <w:rFonts w:ascii="Times New Roman" w:hAnsi="Times New Roman" w:cs="Times New Roman"/>
                <w:b/>
                <w:sz w:val="20"/>
                <w:szCs w:val="20"/>
              </w:rPr>
            </w:pPr>
            <w:r w:rsidRPr="00A225FC">
              <w:rPr>
                <w:rFonts w:ascii="Times New Roman" w:hAnsi="Times New Roman" w:cs="Times New Roman"/>
                <w:b/>
                <w:sz w:val="20"/>
                <w:szCs w:val="20"/>
                <w:lang w:val="en-US"/>
              </w:rPr>
              <w:t>NACE</w:t>
            </w:r>
          </w:p>
        </w:tc>
        <w:tc>
          <w:tcPr>
            <w:tcW w:w="850" w:type="dxa"/>
            <w:tcBorders>
              <w:top w:val="nil"/>
              <w:left w:val="nil"/>
              <w:bottom w:val="thinThickSmallGap" w:sz="24" w:space="0" w:color="auto"/>
              <w:right w:val="nil"/>
            </w:tcBorders>
            <w:vAlign w:val="center"/>
          </w:tcPr>
          <w:p w:rsidR="006A54B9" w:rsidRPr="00A225FC" w:rsidRDefault="006A54B9" w:rsidP="001D1240">
            <w:pPr>
              <w:spacing w:after="0" w:line="240" w:lineRule="auto"/>
              <w:jc w:val="center"/>
              <w:rPr>
                <w:rFonts w:ascii="Times New Roman" w:hAnsi="Times New Roman" w:cs="Times New Roman"/>
                <w:b/>
                <w:sz w:val="20"/>
                <w:szCs w:val="20"/>
              </w:rPr>
            </w:pPr>
            <w:r w:rsidRPr="00A225FC">
              <w:rPr>
                <w:rFonts w:ascii="Times New Roman" w:hAnsi="Times New Roman" w:cs="Times New Roman"/>
                <w:b/>
                <w:sz w:val="20"/>
                <w:szCs w:val="20"/>
                <w:lang w:val="en-US"/>
              </w:rPr>
              <w:t>NsE</w:t>
            </w:r>
            <w:r w:rsidRPr="00A225FC">
              <w:rPr>
                <w:rStyle w:val="a5"/>
                <w:rFonts w:ascii="Times New Roman" w:hAnsi="Times New Roman" w:cs="Times New Roman"/>
                <w:b/>
                <w:sz w:val="20"/>
                <w:szCs w:val="20"/>
                <w:lang w:val="en-US"/>
              </w:rPr>
              <w:footnoteReference w:id="65"/>
            </w:r>
            <w:r w:rsidR="00FB59B1" w:rsidRPr="00A225FC">
              <w:rPr>
                <w:rFonts w:ascii="Times New Roman" w:hAnsi="Times New Roman" w:cs="Times New Roman"/>
                <w:b/>
                <w:sz w:val="20"/>
                <w:szCs w:val="20"/>
              </w:rPr>
              <w:t xml:space="preserve"> </w:t>
            </w:r>
            <w:r w:rsidRPr="00A225FC">
              <w:rPr>
                <w:rFonts w:ascii="Times New Roman" w:hAnsi="Times New Roman" w:cs="Times New Roman"/>
                <w:b/>
                <w:sz w:val="20"/>
                <w:szCs w:val="20"/>
                <w:lang w:val="en-US"/>
              </w:rPr>
              <w:t>ANAE</w:t>
            </w:r>
          </w:p>
        </w:tc>
        <w:tc>
          <w:tcPr>
            <w:tcW w:w="851" w:type="dxa"/>
            <w:tcBorders>
              <w:top w:val="nil"/>
              <w:left w:val="nil"/>
              <w:bottom w:val="thinThickSmallGap" w:sz="24" w:space="0" w:color="auto"/>
              <w:right w:val="nil"/>
            </w:tcBorders>
            <w:vAlign w:val="center"/>
          </w:tcPr>
          <w:p w:rsidR="006A54B9" w:rsidRPr="00A225FC" w:rsidRDefault="006A54B9" w:rsidP="009C60DE">
            <w:pPr>
              <w:spacing w:after="0" w:line="240" w:lineRule="auto"/>
              <w:jc w:val="center"/>
              <w:rPr>
                <w:rFonts w:ascii="Times New Roman" w:hAnsi="Times New Roman" w:cs="Times New Roman"/>
                <w:b/>
                <w:sz w:val="20"/>
                <w:szCs w:val="20"/>
              </w:rPr>
            </w:pPr>
            <w:r w:rsidRPr="00A225FC">
              <w:rPr>
                <w:rFonts w:ascii="Times New Roman" w:hAnsi="Times New Roman" w:cs="Times New Roman"/>
                <w:b/>
                <w:sz w:val="20"/>
                <w:szCs w:val="20"/>
                <w:lang w:val="en-US"/>
              </w:rPr>
              <w:t>PAS</w:t>
            </w:r>
            <w:r w:rsidRPr="00A225FC">
              <w:rPr>
                <w:rStyle w:val="a5"/>
                <w:rFonts w:ascii="Times New Roman" w:hAnsi="Times New Roman" w:cs="Times New Roman"/>
                <w:b/>
                <w:sz w:val="20"/>
                <w:szCs w:val="20"/>
                <w:lang w:val="en-US"/>
              </w:rPr>
              <w:footnoteReference w:id="66"/>
            </w:r>
          </w:p>
        </w:tc>
        <w:tc>
          <w:tcPr>
            <w:tcW w:w="850" w:type="dxa"/>
            <w:tcBorders>
              <w:top w:val="nil"/>
              <w:left w:val="nil"/>
              <w:bottom w:val="thinThickSmallGap" w:sz="24" w:space="0" w:color="auto"/>
              <w:right w:val="nil"/>
            </w:tcBorders>
            <w:vAlign w:val="center"/>
          </w:tcPr>
          <w:p w:rsidR="006A54B9" w:rsidRPr="00A225FC" w:rsidRDefault="006A54B9" w:rsidP="009C60DE">
            <w:pPr>
              <w:spacing w:after="0" w:line="240" w:lineRule="auto"/>
              <w:jc w:val="center"/>
              <w:rPr>
                <w:rFonts w:ascii="Times New Roman" w:hAnsi="Times New Roman" w:cs="Times New Roman"/>
                <w:b/>
                <w:sz w:val="20"/>
                <w:szCs w:val="20"/>
              </w:rPr>
            </w:pPr>
            <w:r w:rsidRPr="00A225FC">
              <w:rPr>
                <w:rFonts w:ascii="Times New Roman" w:hAnsi="Times New Roman" w:cs="Times New Roman"/>
                <w:b/>
                <w:sz w:val="20"/>
                <w:szCs w:val="20"/>
                <w:lang w:val="en-US"/>
              </w:rPr>
              <w:t>ACP</w:t>
            </w:r>
            <w:r w:rsidRPr="00A225FC">
              <w:rPr>
                <w:rStyle w:val="a5"/>
                <w:rFonts w:ascii="Times New Roman" w:hAnsi="Times New Roman" w:cs="Times New Roman"/>
                <w:b/>
                <w:sz w:val="20"/>
                <w:szCs w:val="20"/>
                <w:lang w:val="en-US"/>
              </w:rPr>
              <w:footnoteReference w:id="67"/>
            </w:r>
          </w:p>
        </w:tc>
        <w:tc>
          <w:tcPr>
            <w:tcW w:w="1701" w:type="dxa"/>
            <w:vMerge/>
            <w:tcBorders>
              <w:top w:val="nil"/>
              <w:left w:val="nil"/>
              <w:bottom w:val="thinThickSmallGap" w:sz="24" w:space="0" w:color="auto"/>
              <w:right w:val="nil"/>
            </w:tcBorders>
            <w:vAlign w:val="center"/>
          </w:tcPr>
          <w:p w:rsidR="006A54B9" w:rsidRPr="00A225FC" w:rsidRDefault="006A54B9" w:rsidP="009C60DE">
            <w:pPr>
              <w:spacing w:after="0" w:line="240" w:lineRule="auto"/>
              <w:rPr>
                <w:rFonts w:ascii="Times New Roman" w:hAnsi="Times New Roman" w:cs="Times New Roman"/>
                <w:b/>
                <w:sz w:val="20"/>
                <w:szCs w:val="20"/>
              </w:rPr>
            </w:pPr>
          </w:p>
        </w:tc>
        <w:tc>
          <w:tcPr>
            <w:tcW w:w="1151" w:type="dxa"/>
            <w:vMerge/>
            <w:tcBorders>
              <w:top w:val="nil"/>
              <w:left w:val="nil"/>
              <w:bottom w:val="thinThickSmallGap" w:sz="24" w:space="0" w:color="auto"/>
            </w:tcBorders>
            <w:vAlign w:val="center"/>
          </w:tcPr>
          <w:p w:rsidR="006A54B9" w:rsidRPr="00A225FC" w:rsidRDefault="006A54B9" w:rsidP="009C60DE">
            <w:pPr>
              <w:spacing w:after="0" w:line="240" w:lineRule="auto"/>
              <w:jc w:val="center"/>
              <w:rPr>
                <w:rFonts w:ascii="Times New Roman" w:hAnsi="Times New Roman" w:cs="Times New Roman"/>
                <w:b/>
                <w:sz w:val="20"/>
                <w:szCs w:val="20"/>
              </w:rPr>
            </w:pPr>
          </w:p>
        </w:tc>
      </w:tr>
      <w:tr w:rsidR="00FB59B1" w:rsidRPr="00A225FC" w:rsidTr="00FB59B1">
        <w:trPr>
          <w:trHeight w:val="439"/>
          <w:jc w:val="right"/>
        </w:trPr>
        <w:tc>
          <w:tcPr>
            <w:tcW w:w="1621" w:type="dxa"/>
            <w:tcBorders>
              <w:top w:val="thinThickSmallGap" w:sz="24" w:space="0" w:color="auto"/>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ΟΜΛ-</w:t>
            </w:r>
            <w:r w:rsidRPr="00A225FC">
              <w:rPr>
                <w:rFonts w:ascii="Times New Roman" w:hAnsi="Times New Roman" w:cs="Times New Roman"/>
                <w:sz w:val="20"/>
                <w:szCs w:val="20"/>
                <w:lang w:val="en-US"/>
              </w:rPr>
              <w:t>M</w:t>
            </w:r>
            <w:r w:rsidRPr="00A225FC">
              <w:rPr>
                <w:rFonts w:ascii="Times New Roman" w:hAnsi="Times New Roman" w:cs="Times New Roman"/>
                <w:sz w:val="20"/>
                <w:szCs w:val="20"/>
              </w:rPr>
              <w:t>0</w:t>
            </w:r>
          </w:p>
        </w:tc>
        <w:tc>
          <w:tcPr>
            <w:tcW w:w="851" w:type="dxa"/>
            <w:tcBorders>
              <w:top w:val="thinThickSmallGap" w:sz="24" w:space="0" w:color="auto"/>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thinThickSmallGap" w:sz="24" w:space="0" w:color="auto"/>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thinThickSmallGap" w:sz="24" w:space="0" w:color="auto"/>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thinThickSmallGap" w:sz="24" w:space="0" w:color="auto"/>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thinThickSmallGap" w:sz="24" w:space="0" w:color="auto"/>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p>
        </w:tc>
        <w:tc>
          <w:tcPr>
            <w:tcW w:w="850" w:type="dxa"/>
            <w:tcBorders>
              <w:top w:val="thinThickSmallGap" w:sz="24" w:space="0" w:color="auto"/>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thinThickSmallGap" w:sz="24" w:space="0" w:color="auto"/>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p>
        </w:tc>
        <w:tc>
          <w:tcPr>
            <w:tcW w:w="1151" w:type="dxa"/>
            <w:tcBorders>
              <w:top w:val="thinThickSmallGap" w:sz="24" w:space="0" w:color="auto"/>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Πτωχή</w:t>
            </w:r>
          </w:p>
        </w:tc>
      </w:tr>
      <w:tr w:rsidR="00FB59B1" w:rsidRPr="00A225FC" w:rsidTr="00FB59B1">
        <w:trPr>
          <w:trHeight w:val="423"/>
          <w:jc w:val="right"/>
        </w:trPr>
        <w:tc>
          <w:tcPr>
            <w:tcW w:w="1621" w:type="dxa"/>
            <w:tcBorders>
              <w:top w:val="nil"/>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rPr>
              <w:t>ΟΜΛ</w:t>
            </w:r>
            <w:r w:rsidRPr="00A225FC">
              <w:rPr>
                <w:rFonts w:ascii="Times New Roman" w:hAnsi="Times New Roman" w:cs="Times New Roman"/>
                <w:sz w:val="20"/>
                <w:szCs w:val="20"/>
                <w:lang w:val="en-US"/>
              </w:rPr>
              <w:t>-M1</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t(9;22)</w:t>
            </w:r>
          </w:p>
        </w:tc>
        <w:tc>
          <w:tcPr>
            <w:tcW w:w="1151" w:type="dxa"/>
            <w:tcBorders>
              <w:top w:val="nil"/>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Καλή</w:t>
            </w:r>
          </w:p>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Ευνοϊκή</w:t>
            </w:r>
          </w:p>
        </w:tc>
      </w:tr>
      <w:tr w:rsidR="00FB59B1" w:rsidRPr="00A225FC" w:rsidTr="00FB59B1">
        <w:trPr>
          <w:trHeight w:val="487"/>
          <w:jc w:val="right"/>
        </w:trPr>
        <w:tc>
          <w:tcPr>
            <w:tcW w:w="1621" w:type="dxa"/>
            <w:tcBorders>
              <w:top w:val="nil"/>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rPr>
              <w:t>ΟΜΛ</w:t>
            </w:r>
            <w:r w:rsidRPr="00A225FC">
              <w:rPr>
                <w:rFonts w:ascii="Times New Roman" w:hAnsi="Times New Roman" w:cs="Times New Roman"/>
                <w:sz w:val="20"/>
                <w:szCs w:val="20"/>
                <w:lang w:val="en-US"/>
              </w:rPr>
              <w:t>-M2</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t(8;21)</w:t>
            </w:r>
          </w:p>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t(6;9)</w:t>
            </w:r>
          </w:p>
        </w:tc>
        <w:tc>
          <w:tcPr>
            <w:tcW w:w="1151" w:type="dxa"/>
            <w:tcBorders>
              <w:top w:val="nil"/>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Πολύ καλή</w:t>
            </w:r>
          </w:p>
        </w:tc>
      </w:tr>
      <w:tr w:rsidR="00FB59B1" w:rsidRPr="00A225FC" w:rsidTr="00FB59B1">
        <w:trPr>
          <w:trHeight w:val="395"/>
          <w:jc w:val="right"/>
        </w:trPr>
        <w:tc>
          <w:tcPr>
            <w:tcW w:w="1621" w:type="dxa"/>
            <w:tcBorders>
              <w:top w:val="nil"/>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rPr>
              <w:t>ΟΜΛ</w:t>
            </w:r>
            <w:r w:rsidRPr="00A225FC">
              <w:rPr>
                <w:rFonts w:ascii="Times New Roman" w:hAnsi="Times New Roman" w:cs="Times New Roman"/>
                <w:sz w:val="20"/>
                <w:szCs w:val="20"/>
                <w:lang w:val="en-US"/>
              </w:rPr>
              <w:t>-M3</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t(1</w:t>
            </w:r>
            <w:r w:rsidRPr="00A225FC">
              <w:rPr>
                <w:rFonts w:ascii="Times New Roman" w:hAnsi="Times New Roman" w:cs="Times New Roman"/>
                <w:sz w:val="20"/>
                <w:szCs w:val="20"/>
              </w:rPr>
              <w:t>5</w:t>
            </w:r>
            <w:r w:rsidRPr="00A225FC">
              <w:rPr>
                <w:rFonts w:ascii="Times New Roman" w:hAnsi="Times New Roman" w:cs="Times New Roman"/>
                <w:sz w:val="20"/>
                <w:szCs w:val="20"/>
                <w:lang w:val="en-US"/>
              </w:rPr>
              <w:t>;17)</w:t>
            </w:r>
          </w:p>
        </w:tc>
        <w:tc>
          <w:tcPr>
            <w:tcW w:w="1151" w:type="dxa"/>
            <w:tcBorders>
              <w:top w:val="nil"/>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Καλή</w:t>
            </w:r>
          </w:p>
        </w:tc>
      </w:tr>
      <w:tr w:rsidR="00FB59B1" w:rsidRPr="00A225FC" w:rsidTr="00FB59B1">
        <w:trPr>
          <w:trHeight w:val="429"/>
          <w:jc w:val="right"/>
        </w:trPr>
        <w:tc>
          <w:tcPr>
            <w:tcW w:w="1621" w:type="dxa"/>
            <w:tcBorders>
              <w:top w:val="nil"/>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rPr>
              <w:t>ΟΜΛ</w:t>
            </w:r>
            <w:r w:rsidRPr="00A225FC">
              <w:rPr>
                <w:rFonts w:ascii="Times New Roman" w:hAnsi="Times New Roman" w:cs="Times New Roman"/>
                <w:sz w:val="20"/>
                <w:szCs w:val="20"/>
                <w:lang w:val="en-US"/>
              </w:rPr>
              <w:t>-M4</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inv(16)</w:t>
            </w:r>
          </w:p>
        </w:tc>
        <w:tc>
          <w:tcPr>
            <w:tcW w:w="1151" w:type="dxa"/>
            <w:tcBorders>
              <w:top w:val="nil"/>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Κακή</w:t>
            </w:r>
          </w:p>
        </w:tc>
      </w:tr>
      <w:tr w:rsidR="00FB59B1" w:rsidRPr="00A225FC" w:rsidTr="00FB59B1">
        <w:trPr>
          <w:trHeight w:val="433"/>
          <w:jc w:val="right"/>
        </w:trPr>
        <w:tc>
          <w:tcPr>
            <w:tcW w:w="1621" w:type="dxa"/>
            <w:tcBorders>
              <w:top w:val="nil"/>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ΟΜΛ-M5a</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t(9;11)</w:t>
            </w:r>
          </w:p>
        </w:tc>
        <w:tc>
          <w:tcPr>
            <w:tcW w:w="1151" w:type="dxa"/>
            <w:tcBorders>
              <w:top w:val="nil"/>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Κακή</w:t>
            </w:r>
          </w:p>
        </w:tc>
      </w:tr>
      <w:tr w:rsidR="00FB59B1" w:rsidRPr="00A225FC" w:rsidTr="00FB59B1">
        <w:trPr>
          <w:trHeight w:val="425"/>
          <w:jc w:val="right"/>
        </w:trPr>
        <w:tc>
          <w:tcPr>
            <w:tcW w:w="1621" w:type="dxa"/>
            <w:tcBorders>
              <w:top w:val="nil"/>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ΟΜΛ-M5b</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t(8;16)</w:t>
            </w:r>
          </w:p>
        </w:tc>
        <w:tc>
          <w:tcPr>
            <w:tcW w:w="1151" w:type="dxa"/>
            <w:tcBorders>
              <w:top w:val="nil"/>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κακή</w:t>
            </w:r>
          </w:p>
        </w:tc>
      </w:tr>
      <w:tr w:rsidR="00FB59B1" w:rsidRPr="00A225FC" w:rsidTr="00FB59B1">
        <w:trPr>
          <w:trHeight w:val="567"/>
          <w:jc w:val="right"/>
        </w:trPr>
        <w:tc>
          <w:tcPr>
            <w:tcW w:w="1621" w:type="dxa"/>
            <w:tcBorders>
              <w:top w:val="nil"/>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ΟΜΛ-M6</w:t>
            </w:r>
            <w:r w:rsidRPr="00A225FC">
              <w:rPr>
                <w:rFonts w:ascii="Times New Roman" w:hAnsi="Times New Roman" w:cs="Times New Roman"/>
                <w:sz w:val="20"/>
                <w:szCs w:val="20"/>
              </w:rPr>
              <w:t xml:space="preserve"> (στις ερυθροβλάστες)</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p>
        </w:tc>
        <w:tc>
          <w:tcPr>
            <w:tcW w:w="1151" w:type="dxa"/>
            <w:tcBorders>
              <w:top w:val="nil"/>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p>
        </w:tc>
      </w:tr>
      <w:tr w:rsidR="00FB59B1" w:rsidRPr="00A225FC" w:rsidTr="00FB59B1">
        <w:trPr>
          <w:trHeight w:val="426"/>
          <w:jc w:val="right"/>
        </w:trPr>
        <w:tc>
          <w:tcPr>
            <w:tcW w:w="1621" w:type="dxa"/>
            <w:tcBorders>
              <w:top w:val="nil"/>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ΟΜΛ-M</w:t>
            </w:r>
            <w:r w:rsidRPr="00A225FC">
              <w:rPr>
                <w:rFonts w:ascii="Times New Roman" w:hAnsi="Times New Roman" w:cs="Times New Roman"/>
                <w:sz w:val="20"/>
                <w:szCs w:val="20"/>
              </w:rPr>
              <w:t>6 (στις μυελοβλάστες)</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708"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nil"/>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p>
        </w:tc>
        <w:tc>
          <w:tcPr>
            <w:tcW w:w="1151" w:type="dxa"/>
            <w:tcBorders>
              <w:top w:val="nil"/>
              <w:left w:val="single" w:sz="4" w:space="0" w:color="000000"/>
              <w:bottom w:val="nil"/>
            </w:tcBorders>
            <w:vAlign w:val="center"/>
          </w:tcPr>
          <w:p w:rsidR="006A54B9" w:rsidRPr="00A225FC" w:rsidRDefault="006A54B9" w:rsidP="009C60DE">
            <w:pPr>
              <w:pStyle w:val="aa"/>
              <w:jc w:val="center"/>
              <w:rPr>
                <w:rFonts w:ascii="Times New Roman" w:hAnsi="Times New Roman" w:cs="Times New Roman"/>
                <w:sz w:val="20"/>
                <w:szCs w:val="20"/>
              </w:rPr>
            </w:pPr>
          </w:p>
        </w:tc>
      </w:tr>
      <w:tr w:rsidR="00FB59B1" w:rsidRPr="00A225FC" w:rsidTr="00FB59B1">
        <w:trPr>
          <w:trHeight w:val="567"/>
          <w:jc w:val="right"/>
        </w:trPr>
        <w:tc>
          <w:tcPr>
            <w:tcW w:w="1621" w:type="dxa"/>
            <w:tcBorders>
              <w:top w:val="nil"/>
              <w:bottom w:val="single" w:sz="4" w:space="0" w:color="000000"/>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lang w:val="en-US"/>
              </w:rPr>
            </w:pPr>
            <w:r w:rsidRPr="00A225FC">
              <w:rPr>
                <w:rFonts w:ascii="Times New Roman" w:hAnsi="Times New Roman" w:cs="Times New Roman"/>
                <w:sz w:val="20"/>
                <w:szCs w:val="20"/>
                <w:lang w:val="en-US"/>
              </w:rPr>
              <w:t>ΟΜΛ-M7</w:t>
            </w:r>
          </w:p>
        </w:tc>
        <w:tc>
          <w:tcPr>
            <w:tcW w:w="851" w:type="dxa"/>
            <w:tcBorders>
              <w:top w:val="nil"/>
              <w:left w:val="single" w:sz="4" w:space="0" w:color="000000"/>
              <w:bottom w:val="single" w:sz="4" w:space="0" w:color="000000"/>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lang w:val="en-US"/>
              </w:rPr>
              <w:t>-</w:t>
            </w:r>
          </w:p>
        </w:tc>
        <w:tc>
          <w:tcPr>
            <w:tcW w:w="708" w:type="dxa"/>
            <w:tcBorders>
              <w:top w:val="nil"/>
              <w:left w:val="single" w:sz="4" w:space="0" w:color="000000"/>
              <w:bottom w:val="single" w:sz="4" w:space="0" w:color="000000"/>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single" w:sz="4" w:space="0" w:color="000000"/>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single" w:sz="4" w:space="0" w:color="000000"/>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1" w:type="dxa"/>
            <w:tcBorders>
              <w:top w:val="nil"/>
              <w:left w:val="single" w:sz="4" w:space="0" w:color="000000"/>
              <w:bottom w:val="single" w:sz="4" w:space="0" w:color="000000"/>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850" w:type="dxa"/>
            <w:tcBorders>
              <w:top w:val="nil"/>
              <w:left w:val="single" w:sz="4" w:space="0" w:color="000000"/>
              <w:bottom w:val="single" w:sz="4" w:space="0" w:color="000000"/>
              <w:right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w:t>
            </w:r>
          </w:p>
        </w:tc>
        <w:tc>
          <w:tcPr>
            <w:tcW w:w="1701" w:type="dxa"/>
            <w:tcBorders>
              <w:top w:val="nil"/>
              <w:left w:val="single" w:sz="4" w:space="0" w:color="000000"/>
              <w:bottom w:val="single" w:sz="4" w:space="0" w:color="000000"/>
              <w:right w:val="single" w:sz="4" w:space="0" w:color="000000"/>
            </w:tcBorders>
            <w:vAlign w:val="center"/>
          </w:tcPr>
          <w:p w:rsidR="006A54B9" w:rsidRPr="00A225FC" w:rsidRDefault="00E71F65" w:rsidP="009C60DE">
            <w:pPr>
              <w:pStyle w:val="aa"/>
              <w:jc w:val="center"/>
              <w:rPr>
                <w:rFonts w:ascii="Times New Roman" w:hAnsi="Times New Roman" w:cs="Times New Roman"/>
                <w:sz w:val="20"/>
                <w:szCs w:val="20"/>
                <w:lang w:val="en-US"/>
              </w:rPr>
            </w:pPr>
            <w:r>
              <w:rPr>
                <w:rFonts w:ascii="Times New Roman" w:hAnsi="Times New Roman" w:cs="Times New Roman"/>
                <w:sz w:val="20"/>
                <w:szCs w:val="20"/>
                <w:lang w:val="en-US"/>
              </w:rPr>
              <w:t>i</w:t>
            </w:r>
            <w:r w:rsidR="006A54B9" w:rsidRPr="00A225FC">
              <w:rPr>
                <w:rFonts w:ascii="Times New Roman" w:hAnsi="Times New Roman" w:cs="Times New Roman"/>
                <w:sz w:val="20"/>
                <w:szCs w:val="20"/>
                <w:lang w:val="en-US"/>
              </w:rPr>
              <w:t>nv(3)</w:t>
            </w:r>
          </w:p>
        </w:tc>
        <w:tc>
          <w:tcPr>
            <w:tcW w:w="1151" w:type="dxa"/>
            <w:tcBorders>
              <w:top w:val="nil"/>
              <w:left w:val="single" w:sz="4" w:space="0" w:color="000000"/>
              <w:bottom w:val="single" w:sz="4" w:space="0" w:color="000000"/>
            </w:tcBorders>
            <w:vAlign w:val="center"/>
          </w:tcPr>
          <w:p w:rsidR="006A54B9" w:rsidRPr="00A225FC" w:rsidRDefault="006A54B9" w:rsidP="009C60DE">
            <w:pPr>
              <w:pStyle w:val="aa"/>
              <w:jc w:val="center"/>
              <w:rPr>
                <w:rFonts w:ascii="Times New Roman" w:hAnsi="Times New Roman" w:cs="Times New Roman"/>
                <w:sz w:val="20"/>
                <w:szCs w:val="20"/>
              </w:rPr>
            </w:pPr>
            <w:r w:rsidRPr="00A225FC">
              <w:rPr>
                <w:rFonts w:ascii="Times New Roman" w:hAnsi="Times New Roman" w:cs="Times New Roman"/>
                <w:sz w:val="20"/>
                <w:szCs w:val="20"/>
              </w:rPr>
              <w:t>Κακή</w:t>
            </w:r>
          </w:p>
        </w:tc>
      </w:tr>
    </w:tbl>
    <w:p w:rsidR="006A54B9" w:rsidRPr="00A225FC" w:rsidRDefault="006A54B9" w:rsidP="006A54B9">
      <w:pPr>
        <w:spacing w:line="360" w:lineRule="auto"/>
        <w:jc w:val="both"/>
        <w:rPr>
          <w:rFonts w:ascii="Times New Roman" w:hAnsi="Times New Roman" w:cs="Times New Roman"/>
          <w:sz w:val="28"/>
          <w:szCs w:val="28"/>
          <w:lang w:val="en-US"/>
        </w:rPr>
      </w:pPr>
    </w:p>
    <w:p w:rsidR="00CE31CB" w:rsidRPr="00A225FC" w:rsidRDefault="00CE31CB" w:rsidP="00D34190">
      <w:pPr>
        <w:pStyle w:val="a3"/>
        <w:numPr>
          <w:ilvl w:val="0"/>
          <w:numId w:val="19"/>
        </w:numPr>
        <w:spacing w:line="360" w:lineRule="auto"/>
        <w:jc w:val="both"/>
        <w:rPr>
          <w:rFonts w:ascii="Times New Roman" w:hAnsi="Times New Roman" w:cs="Times New Roman"/>
          <w:vanish/>
          <w:sz w:val="28"/>
          <w:szCs w:val="28"/>
          <w:lang w:val="en-US"/>
        </w:rPr>
      </w:pPr>
    </w:p>
    <w:p w:rsidR="00CE31CB" w:rsidRPr="00A5571E" w:rsidRDefault="00095A9C" w:rsidP="00095A9C">
      <w:pPr>
        <w:pStyle w:val="a3"/>
        <w:spacing w:line="360" w:lineRule="auto"/>
        <w:ind w:left="284"/>
        <w:jc w:val="both"/>
        <w:rPr>
          <w:rFonts w:ascii="Times New Roman" w:hAnsi="Times New Roman" w:cs="Times New Roman"/>
          <w:sz w:val="28"/>
          <w:szCs w:val="28"/>
          <w:lang w:val="en-US"/>
        </w:rPr>
      </w:pPr>
      <w:r>
        <w:rPr>
          <w:rFonts w:ascii="Times New Roman" w:hAnsi="Times New Roman" w:cs="Times New Roman"/>
          <w:sz w:val="28"/>
          <w:szCs w:val="28"/>
        </w:rPr>
        <w:t>Α</w:t>
      </w:r>
      <w:r w:rsidRPr="00A5571E">
        <w:rPr>
          <w:rFonts w:ascii="Times New Roman" w:hAnsi="Times New Roman" w:cs="Times New Roman"/>
          <w:sz w:val="28"/>
          <w:szCs w:val="28"/>
          <w:lang w:val="en-US"/>
        </w:rPr>
        <w:t xml:space="preserve">6.1. </w:t>
      </w:r>
      <w:r w:rsidR="006A54B9" w:rsidRPr="00095A9C">
        <w:rPr>
          <w:rFonts w:ascii="Times New Roman" w:hAnsi="Times New Roman" w:cs="Times New Roman"/>
          <w:sz w:val="28"/>
          <w:szCs w:val="28"/>
        </w:rPr>
        <w:t>Ο</w:t>
      </w:r>
      <w:r w:rsidR="00CE31CB" w:rsidRPr="00095A9C">
        <w:rPr>
          <w:rFonts w:ascii="Times New Roman" w:hAnsi="Times New Roman" w:cs="Times New Roman"/>
          <w:sz w:val="28"/>
          <w:szCs w:val="28"/>
        </w:rPr>
        <w:t>ξεία</w:t>
      </w:r>
      <w:r w:rsidR="006A54B9" w:rsidRPr="00A5571E">
        <w:rPr>
          <w:rFonts w:ascii="Times New Roman" w:hAnsi="Times New Roman" w:cs="Times New Roman"/>
          <w:sz w:val="28"/>
          <w:szCs w:val="28"/>
          <w:lang w:val="en-US"/>
        </w:rPr>
        <w:t xml:space="preserve"> </w:t>
      </w:r>
      <w:r w:rsidR="00CE31CB" w:rsidRPr="00095A9C">
        <w:rPr>
          <w:rFonts w:ascii="Times New Roman" w:hAnsi="Times New Roman" w:cs="Times New Roman"/>
          <w:sz w:val="28"/>
          <w:szCs w:val="28"/>
        </w:rPr>
        <w:t>Αδιαφοροποίητη</w:t>
      </w:r>
      <w:r w:rsidR="006A54B9" w:rsidRPr="00A5571E">
        <w:rPr>
          <w:rFonts w:ascii="Times New Roman" w:hAnsi="Times New Roman" w:cs="Times New Roman"/>
          <w:sz w:val="28"/>
          <w:szCs w:val="28"/>
          <w:lang w:val="en-US"/>
        </w:rPr>
        <w:t xml:space="preserve"> </w:t>
      </w:r>
      <w:r w:rsidR="006A54B9" w:rsidRPr="00095A9C">
        <w:rPr>
          <w:rFonts w:ascii="Times New Roman" w:hAnsi="Times New Roman" w:cs="Times New Roman"/>
          <w:sz w:val="28"/>
          <w:szCs w:val="28"/>
        </w:rPr>
        <w:t>Μ</w:t>
      </w:r>
      <w:r w:rsidR="00E54833" w:rsidRPr="00095A9C">
        <w:rPr>
          <w:rFonts w:ascii="Times New Roman" w:hAnsi="Times New Roman" w:cs="Times New Roman"/>
          <w:sz w:val="28"/>
          <w:szCs w:val="28"/>
        </w:rPr>
        <w:t>υελογενής</w:t>
      </w:r>
      <w:r w:rsidR="006A54B9" w:rsidRPr="00A5571E">
        <w:rPr>
          <w:rFonts w:ascii="Times New Roman" w:hAnsi="Times New Roman" w:cs="Times New Roman"/>
          <w:sz w:val="28"/>
          <w:szCs w:val="28"/>
          <w:lang w:val="en-US"/>
        </w:rPr>
        <w:t xml:space="preserve"> </w:t>
      </w:r>
      <w:r w:rsidR="00E54833" w:rsidRPr="00095A9C">
        <w:rPr>
          <w:rFonts w:ascii="Times New Roman" w:hAnsi="Times New Roman" w:cs="Times New Roman"/>
          <w:sz w:val="28"/>
          <w:szCs w:val="28"/>
        </w:rPr>
        <w:t>Λευχαιμία</w:t>
      </w:r>
      <w:r w:rsidR="00E54833" w:rsidRPr="00A5571E">
        <w:rPr>
          <w:rFonts w:ascii="Times New Roman" w:hAnsi="Times New Roman" w:cs="Times New Roman"/>
          <w:sz w:val="28"/>
          <w:szCs w:val="28"/>
          <w:lang w:val="en-US"/>
        </w:rPr>
        <w:t xml:space="preserve"> (Acute Undifferentiated Myeloid Leukemia</w:t>
      </w:r>
      <w:r w:rsidR="006A54B9" w:rsidRPr="00A5571E">
        <w:rPr>
          <w:rFonts w:ascii="Times New Roman" w:hAnsi="Times New Roman" w:cs="Times New Roman"/>
          <w:sz w:val="28"/>
          <w:szCs w:val="28"/>
          <w:lang w:val="en-US"/>
        </w:rPr>
        <w:t>, AML-M0)</w:t>
      </w:r>
    </w:p>
    <w:p w:rsidR="00301896" w:rsidRPr="00A225FC" w:rsidRDefault="006A54B9" w:rsidP="00C6647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Ονομάζεται αδιαφοροποίητη διότι τα κύτταρα που κυριαρχούν δε παρουσιάζουν καμία ένδειξη μυελικής διαφοροποίησης μορφολογικά και κυτταροχημικά στο οπτικό μικροσκόπιο. Εμφανίζεται κυρίως σε ενήλικες και αποτελεί το 5% των οξειών μυελογενών λευχαιμιών.  Χαρακτηρίζεται από την παρουσία λευχαιμικών μυελοβλαστών σε ποσοστό </w:t>
      </w:r>
      <w:r w:rsidR="00E54833" w:rsidRPr="00A225FC">
        <w:rPr>
          <w:rFonts w:ascii="Times New Roman" w:hAnsi="Times New Roman" w:cs="Times New Roman"/>
          <w:sz w:val="24"/>
          <w:szCs w:val="24"/>
        </w:rPr>
        <w:t xml:space="preserve">μεγαλύτερο από </w:t>
      </w:r>
      <w:r w:rsidRPr="00A225FC">
        <w:rPr>
          <w:rFonts w:ascii="Times New Roman" w:hAnsi="Times New Roman" w:cs="Times New Roman"/>
          <w:sz w:val="24"/>
          <w:szCs w:val="24"/>
        </w:rPr>
        <w:t xml:space="preserve">20% που </w:t>
      </w:r>
      <w:r w:rsidR="00E54833" w:rsidRPr="00A225FC">
        <w:rPr>
          <w:rFonts w:ascii="Times New Roman" w:hAnsi="Times New Roman" w:cs="Times New Roman"/>
          <w:sz w:val="24"/>
          <w:szCs w:val="24"/>
        </w:rPr>
        <w:t>ο</w:t>
      </w:r>
      <w:r w:rsidRPr="00A225FC">
        <w:rPr>
          <w:rFonts w:ascii="Times New Roman" w:hAnsi="Times New Roman" w:cs="Times New Roman"/>
          <w:sz w:val="24"/>
          <w:szCs w:val="24"/>
        </w:rPr>
        <w:t>μοιάζουν μορφολογικά περισσότερο με λεμφοβλάστες, τύπου L2 και σπανιότερα L1 της οξείας λεμφογενούς λευχαι</w:t>
      </w:r>
      <w:r w:rsidR="00E54833" w:rsidRPr="00A225FC">
        <w:rPr>
          <w:rFonts w:ascii="Times New Roman" w:hAnsi="Times New Roman" w:cs="Times New Roman"/>
          <w:sz w:val="24"/>
          <w:szCs w:val="24"/>
        </w:rPr>
        <w:t xml:space="preserve">μίας, απ’ ότι με μυελοβλάστες. </w:t>
      </w:r>
      <w:r w:rsidRPr="00A225FC">
        <w:rPr>
          <w:rFonts w:ascii="Times New Roman" w:hAnsi="Times New Roman" w:cs="Times New Roman"/>
          <w:sz w:val="24"/>
          <w:szCs w:val="24"/>
        </w:rPr>
        <w:t xml:space="preserve">Τα κύτταρα είναι στην πλειοψηφία τους βλάστες τύπου Ι, δεν έχουν σημεία διαφοροποίησης, στερούνται υπεροξειδάσης και δε παρουσιάζουν ραβδία Auer στο πρωτόπλασμά </w:t>
      </w:r>
      <w:r w:rsidR="00FB59B1" w:rsidRPr="00A225FC">
        <w:rPr>
          <w:rFonts w:ascii="Times New Roman" w:hAnsi="Times New Roman" w:cs="Times New Roman"/>
          <w:sz w:val="24"/>
          <w:szCs w:val="24"/>
        </w:rPr>
        <w:t>τους</w:t>
      </w:r>
      <w:r w:rsidRPr="00A225FC">
        <w:rPr>
          <w:rFonts w:ascii="Times New Roman" w:hAnsi="Times New Roman" w:cs="Times New Roman"/>
          <w:sz w:val="24"/>
          <w:szCs w:val="24"/>
        </w:rPr>
        <w:t>.  Η πρόγνωση είναι κακή με χαμηλό ποσοστό πλήρους ύφεσης, πρώιμη υποτροπή και μικρότερη επιβίωση σε σχέση με άλλους υποτύπους ΟΜΛ (</w:t>
      </w:r>
      <w:r w:rsidRPr="00A225FC">
        <w:rPr>
          <w:rFonts w:ascii="Times New Roman" w:hAnsi="Times New Roman" w:cs="Times New Roman"/>
          <w:i/>
          <w:sz w:val="24"/>
          <w:szCs w:val="24"/>
        </w:rPr>
        <w:t>Theml et al., 2004</w:t>
      </w:r>
      <w:r w:rsidRPr="00A225FC">
        <w:rPr>
          <w:rFonts w:ascii="Times New Roman" w:hAnsi="Times New Roman" w:cs="Times New Roman"/>
          <w:sz w:val="24"/>
          <w:szCs w:val="24"/>
        </w:rPr>
        <w:t xml:space="preserve">). </w:t>
      </w:r>
    </w:p>
    <w:p w:rsidR="006A54B9" w:rsidRPr="00A225FC" w:rsidRDefault="006A54B9" w:rsidP="00147C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κλινικά συμπτώματα που εμφανίζονται λόγω της μυελικής ανεπάρκειας περιλαμβάνουν ωχρότητα, κόπω</w:t>
      </w:r>
      <w:r w:rsidR="00147C46" w:rsidRPr="00A225FC">
        <w:rPr>
          <w:rFonts w:ascii="Times New Roman" w:hAnsi="Times New Roman" w:cs="Times New Roman"/>
          <w:sz w:val="24"/>
          <w:szCs w:val="24"/>
        </w:rPr>
        <w:t>ση και αδυναμία από την αναιμία.</w:t>
      </w:r>
      <w:r w:rsidRPr="00A225FC">
        <w:rPr>
          <w:rFonts w:ascii="Times New Roman" w:hAnsi="Times New Roman" w:cs="Times New Roman"/>
          <w:sz w:val="24"/>
          <w:szCs w:val="24"/>
        </w:rPr>
        <w:t xml:space="preserve"> Οι μώλωπες, οι αιμορραγίες και οι πετέχιες προκαλούνται λόγω της θρομβοπενίας.  Η αναιμία είναι συνήθως νορμόχρωμη νορμοκυτταρική και </w:t>
      </w:r>
      <w:r w:rsidR="00147C46" w:rsidRPr="00A225FC">
        <w:rPr>
          <w:rFonts w:ascii="Times New Roman" w:hAnsi="Times New Roman" w:cs="Times New Roman"/>
          <w:sz w:val="24"/>
          <w:szCs w:val="24"/>
        </w:rPr>
        <w:t>παρατηρείται θρομβοπενία.</w:t>
      </w:r>
      <w:r w:rsidR="00C66474" w:rsidRPr="00A225FC">
        <w:rPr>
          <w:rFonts w:ascii="Times New Roman" w:hAnsi="Times New Roman" w:cs="Times New Roman"/>
          <w:sz w:val="24"/>
          <w:szCs w:val="24"/>
        </w:rPr>
        <w:t xml:space="preserve"> </w:t>
      </w:r>
      <w:r w:rsidR="00147C46" w:rsidRPr="00A225FC">
        <w:rPr>
          <w:rFonts w:ascii="Times New Roman" w:hAnsi="Times New Roman" w:cs="Times New Roman"/>
          <w:sz w:val="24"/>
          <w:szCs w:val="24"/>
        </w:rPr>
        <w:t>Παρατηρείται</w:t>
      </w:r>
      <w:r w:rsidRPr="00A225FC">
        <w:rPr>
          <w:rFonts w:ascii="Times New Roman" w:hAnsi="Times New Roman" w:cs="Times New Roman"/>
          <w:sz w:val="24"/>
          <w:szCs w:val="24"/>
        </w:rPr>
        <w:t xml:space="preserve"> έντονη </w:t>
      </w:r>
      <w:r w:rsidRPr="00A225FC">
        <w:rPr>
          <w:rFonts w:ascii="Times New Roman" w:hAnsi="Times New Roman" w:cs="Times New Roman"/>
          <w:sz w:val="24"/>
          <w:szCs w:val="24"/>
        </w:rPr>
        <w:lastRenderedPageBreak/>
        <w:t>λευκοκυττάρωση με πολύ αυξημένο αριθμό βλαστικών κυττάρων.  Οι λοιμώξεις αδυνατούν να ανταποκριθούν στη θεραπεία. Ακόμη</w:t>
      </w:r>
      <w:r w:rsidR="00147C46"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147C46" w:rsidRPr="00A225FC">
        <w:rPr>
          <w:rFonts w:ascii="Times New Roman" w:hAnsi="Times New Roman" w:cs="Times New Roman"/>
          <w:sz w:val="24"/>
          <w:szCs w:val="24"/>
        </w:rPr>
        <w:t>εντοπίζεται</w:t>
      </w:r>
      <w:r w:rsidRPr="00A225FC">
        <w:rPr>
          <w:rFonts w:ascii="Times New Roman" w:hAnsi="Times New Roman" w:cs="Times New Roman"/>
          <w:sz w:val="24"/>
          <w:szCs w:val="24"/>
        </w:rPr>
        <w:t xml:space="preserve"> ηπατομεγαλία, σπληνομεγαλία, λεμφαδενοπάθεια και ευθραυστότητα των οστών (</w:t>
      </w:r>
      <w:r w:rsidRPr="00A225FC">
        <w:rPr>
          <w:rFonts w:ascii="Times New Roman" w:hAnsi="Times New Roman" w:cs="Times New Roman"/>
          <w:i/>
          <w:sz w:val="24"/>
          <w:szCs w:val="24"/>
        </w:rPr>
        <w:t>Rodgers et al.</w:t>
      </w:r>
      <w:r w:rsidR="00147C4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147C4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Μελέτης</w:t>
      </w:r>
      <w:r w:rsidR="00147C4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6A54B9" w:rsidRPr="00A225FC" w:rsidRDefault="006A54B9" w:rsidP="00147C4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βλάστες είναι μετρίου μεγέθους, με στρογγυλό πυρήνα, λεπτή κατανομή χρωματ</w:t>
      </w:r>
      <w:r w:rsidR="00FB59B1" w:rsidRPr="00A225FC">
        <w:rPr>
          <w:rFonts w:ascii="Times New Roman" w:hAnsi="Times New Roman" w:cs="Times New Roman"/>
          <w:sz w:val="24"/>
          <w:szCs w:val="24"/>
        </w:rPr>
        <w:t>ίνης και ένα ή δύο πυρήνια, άκο</w:t>
      </w:r>
      <w:r w:rsidRPr="00A225FC">
        <w:rPr>
          <w:rFonts w:ascii="Times New Roman" w:hAnsi="Times New Roman" w:cs="Times New Roman"/>
          <w:sz w:val="24"/>
          <w:szCs w:val="24"/>
        </w:rPr>
        <w:t>κ</w:t>
      </w:r>
      <w:r w:rsidR="00FB59B1" w:rsidRPr="00A225FC">
        <w:rPr>
          <w:rFonts w:ascii="Times New Roman" w:hAnsi="Times New Roman" w:cs="Times New Roman"/>
          <w:sz w:val="24"/>
          <w:szCs w:val="24"/>
        </w:rPr>
        <w:t>κ</w:t>
      </w:r>
      <w:r w:rsidRPr="00A225FC">
        <w:rPr>
          <w:rFonts w:ascii="Times New Roman" w:hAnsi="Times New Roman" w:cs="Times New Roman"/>
          <w:sz w:val="24"/>
          <w:szCs w:val="24"/>
        </w:rPr>
        <w:t xml:space="preserve">ο βασεόφιλο πρωτόπλασμα που αρκετές φορές είναι πολύ λίγο (εικόνα </w:t>
      </w:r>
      <w:r w:rsidR="00301896" w:rsidRPr="00A225FC">
        <w:rPr>
          <w:rFonts w:ascii="Times New Roman" w:hAnsi="Times New Roman" w:cs="Times New Roman"/>
          <w:sz w:val="24"/>
          <w:szCs w:val="24"/>
        </w:rPr>
        <w:t>10</w:t>
      </w:r>
      <w:r w:rsidRPr="00A225FC">
        <w:rPr>
          <w:rFonts w:ascii="Times New Roman" w:hAnsi="Times New Roman" w:cs="Times New Roman"/>
          <w:sz w:val="24"/>
          <w:szCs w:val="24"/>
        </w:rPr>
        <w:t xml:space="preserve">).  Η αντίδραση της υπεροξειδάσης είναι αρνητική, όμως σε μερικές περιπτώσεις μπορεί να βρεθεί θετική στο ηλεκτρονικό μικροσκόπιο.  Οι βλάστες είναι αρνητικοί στις χρώσεις Sudan black B και ειδικής και μη ειδικής εστεράσης (&lt;3% θετικοί).  </w:t>
      </w:r>
      <w:r w:rsidR="00147C46" w:rsidRPr="00A225FC">
        <w:rPr>
          <w:rFonts w:ascii="Times New Roman" w:hAnsi="Times New Roman" w:cs="Times New Roman"/>
          <w:sz w:val="24"/>
          <w:szCs w:val="24"/>
        </w:rPr>
        <w:t>Γ</w:t>
      </w:r>
      <w:r w:rsidRPr="00A225FC">
        <w:rPr>
          <w:rFonts w:ascii="Times New Roman" w:hAnsi="Times New Roman" w:cs="Times New Roman"/>
          <w:sz w:val="24"/>
          <w:szCs w:val="24"/>
        </w:rPr>
        <w:t>ίνεται διαφορική διάγνωση από την οξεία λεμφογενή λευχαιμία και τον Μ7 υπότυπο κατά FAB (</w:t>
      </w:r>
      <w:r w:rsidRPr="00A225FC">
        <w:rPr>
          <w:rFonts w:ascii="Times New Roman" w:hAnsi="Times New Roman" w:cs="Times New Roman"/>
          <w:i/>
          <w:sz w:val="24"/>
          <w:szCs w:val="24"/>
        </w:rPr>
        <w:t>Bick</w:t>
      </w:r>
      <w:r w:rsidR="00147C4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147C4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Bain</w:t>
      </w:r>
      <w:r w:rsidR="00147C4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2004</w:t>
      </w:r>
      <w:r w:rsidR="00147C4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Μελέτης</w:t>
      </w:r>
      <w:r w:rsidR="00147C4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C66474" w:rsidRPr="00A225FC" w:rsidRDefault="00C66474" w:rsidP="00C66474">
      <w:pPr>
        <w:pStyle w:val="a3"/>
        <w:keepNext/>
        <w:spacing w:after="40" w:line="360" w:lineRule="auto"/>
        <w:ind w:left="2127"/>
        <w:jc w:val="both"/>
        <w:rPr>
          <w:rFonts w:ascii="Times New Roman" w:hAnsi="Times New Roman" w:cs="Times New Roman"/>
        </w:rPr>
      </w:pPr>
      <w:r w:rsidRPr="00A225FC">
        <w:rPr>
          <w:rFonts w:ascii="Times New Roman" w:hAnsi="Times New Roman" w:cs="Times New Roman"/>
          <w:noProof/>
          <w:lang w:eastAsia="el-GR"/>
        </w:rPr>
        <w:drawing>
          <wp:inline distT="0" distB="0" distL="0" distR="0">
            <wp:extent cx="3314700" cy="2238375"/>
            <wp:effectExtent l="19050" t="0" r="0" b="0"/>
            <wp:docPr id="3" name="Αντικείμενο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14700" cy="2238375"/>
                      <a:chOff x="2914650" y="2309812"/>
                      <a:chExt cx="3314700" cy="2238375"/>
                    </a:xfrm>
                  </a:grpSpPr>
                  <a:grpSp>
                    <a:nvGrpSpPr>
                      <a:cNvPr id="35" name="34 - Ομάδα"/>
                      <a:cNvGrpSpPr/>
                    </a:nvGrpSpPr>
                    <a:grpSpPr>
                      <a:xfrm>
                        <a:off x="2914650" y="2309812"/>
                        <a:ext cx="3314700" cy="2238375"/>
                        <a:chOff x="2914650" y="2309812"/>
                        <a:chExt cx="3314700" cy="2238375"/>
                      </a:xfrm>
                    </a:grpSpPr>
                    <a:pic>
                      <a:nvPicPr>
                        <a:cNvPr id="31" name="6 - Εικόνα" descr="AML-M0-website.jpg"/>
                        <a:cNvPicPr/>
                      </a:nvPicPr>
                      <a:blipFill>
                        <a:blip r:embed="rId18" cstate="print"/>
                        <a:srcRect l="19038" t="26133" r="11222" b="11200"/>
                        <a:stretch>
                          <a:fillRect/>
                        </a:stretch>
                      </a:blipFill>
                      <a:spPr bwMode="auto">
                        <a:xfrm>
                          <a:off x="2914650" y="2309812"/>
                          <a:ext cx="3314700" cy="2238375"/>
                        </a:xfrm>
                        <a:prstGeom prst="rect">
                          <a:avLst/>
                        </a:prstGeom>
                        <a:noFill/>
                        <a:ln w="9525">
                          <a:noFill/>
                          <a:miter lim="800000"/>
                          <a:headEnd/>
                          <a:tailEnd/>
                        </a:ln>
                      </a:spPr>
                    </a:pic>
                    <a:cxnSp>
                      <a:nvCxnSpPr>
                        <a:cNvPr id="33" name="27 - Ευθύγραμμο βέλος σύνδεσης"/>
                        <a:cNvCxnSpPr/>
                      </a:nvCxnSpPr>
                      <a:spPr>
                        <a:xfrm rot="18360000" flipH="1" flipV="1">
                          <a:off x="5607041" y="3199757"/>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27 - Ευθύγραμμο βέλος σύνδεσης"/>
                        <a:cNvCxnSpPr/>
                      </a:nvCxnSpPr>
                      <a:spPr>
                        <a:xfrm rot="18360000" flipH="1" flipV="1">
                          <a:off x="4166880" y="2479678"/>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66474" w:rsidRPr="00A225FC" w:rsidRDefault="00C66474" w:rsidP="00C66474">
      <w:pPr>
        <w:pStyle w:val="a6"/>
        <w:ind w:left="2127" w:right="1983"/>
        <w:rPr>
          <w:rFonts w:ascii="Times New Roman" w:hAnsi="Times New Roman" w:cs="Times New Roman"/>
          <w:color w:val="auto"/>
        </w:rPr>
      </w:pPr>
      <w:r w:rsidRPr="00A225FC">
        <w:rPr>
          <w:rFonts w:ascii="Times New Roman" w:hAnsi="Times New Roman" w:cs="Times New Roman"/>
          <w:color w:val="auto"/>
        </w:rPr>
        <w:t xml:space="preserve">Εικόνα 10: Επίχρισμα περιφερικού αίματος οξείας μυελογενούς λευχαιμίας Μ0. Χρώση </w:t>
      </w:r>
      <w:r w:rsidRPr="00A225FC">
        <w:rPr>
          <w:rFonts w:ascii="Times New Roman" w:hAnsi="Times New Roman" w:cs="Times New Roman"/>
          <w:color w:val="auto"/>
          <w:lang w:val="en-US"/>
        </w:rPr>
        <w:t>May</w:t>
      </w:r>
      <w:r w:rsidRPr="00A225FC">
        <w:rPr>
          <w:rFonts w:ascii="Times New Roman" w:hAnsi="Times New Roman" w:cs="Times New Roman"/>
          <w:color w:val="auto"/>
        </w:rPr>
        <w:t>-</w:t>
      </w:r>
      <w:r w:rsidRPr="00A225FC">
        <w:rPr>
          <w:rFonts w:ascii="Times New Roman" w:hAnsi="Times New Roman" w:cs="Times New Roman"/>
          <w:color w:val="auto"/>
          <w:lang w:val="en-US"/>
        </w:rPr>
        <w:t>Grunwald</w:t>
      </w:r>
      <w:r w:rsidRPr="00A225FC">
        <w:rPr>
          <w:rFonts w:ascii="Times New Roman" w:hAnsi="Times New Roman" w:cs="Times New Roman"/>
          <w:color w:val="auto"/>
        </w:rPr>
        <w:t xml:space="preserve"> </w:t>
      </w:r>
      <w:r w:rsidRPr="00A225FC">
        <w:rPr>
          <w:rFonts w:ascii="Times New Roman" w:hAnsi="Times New Roman" w:cs="Times New Roman"/>
          <w:color w:val="auto"/>
          <w:lang w:val="en-US"/>
        </w:rPr>
        <w:t>Giemsa</w:t>
      </w:r>
      <w:r w:rsidRPr="00A225FC">
        <w:rPr>
          <w:rFonts w:ascii="Times New Roman" w:hAnsi="Times New Roman" w:cs="Times New Roman"/>
          <w:color w:val="auto"/>
        </w:rPr>
        <w:t>.  Βλάστες χωρίς κοκκία.  Μεγέθυνση 1000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(Ανατύπωση από </w:t>
      </w:r>
      <w:r w:rsidRPr="00A225FC">
        <w:rPr>
          <w:rFonts w:ascii="Times New Roman" w:hAnsi="Times New Roman" w:cs="Times New Roman"/>
          <w:color w:val="auto"/>
          <w:lang w:val="en-US"/>
        </w:rPr>
        <w:t>Karp</w:t>
      </w:r>
      <w:r w:rsidRPr="00A225FC">
        <w:rPr>
          <w:rFonts w:ascii="Times New Roman" w:hAnsi="Times New Roman" w:cs="Times New Roman"/>
          <w:color w:val="auto"/>
        </w:rPr>
        <w:t>, 2007).</w:t>
      </w:r>
    </w:p>
    <w:p w:rsidR="003C525D" w:rsidRDefault="006A54B9" w:rsidP="003C525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βλάστες σε ποσοστό </w:t>
      </w:r>
      <w:r w:rsidR="00147C46" w:rsidRPr="00A225FC">
        <w:rPr>
          <w:rFonts w:ascii="Times New Roman" w:hAnsi="Times New Roman" w:cs="Times New Roman"/>
          <w:sz w:val="24"/>
          <w:szCs w:val="24"/>
        </w:rPr>
        <w:t xml:space="preserve">μεγαλύτερο του </w:t>
      </w:r>
      <w:r w:rsidRPr="00A225FC">
        <w:rPr>
          <w:rFonts w:ascii="Times New Roman" w:hAnsi="Times New Roman" w:cs="Times New Roman"/>
          <w:sz w:val="24"/>
          <w:szCs w:val="24"/>
        </w:rPr>
        <w:t>20% εκφράζουν ένα ή περισσότερα μυελικά αντιγόνα (CD13, CD33 και CD117) και είναι</w:t>
      </w:r>
      <w:r w:rsidR="00147C46" w:rsidRPr="00A225FC">
        <w:rPr>
          <w:rFonts w:ascii="Times New Roman" w:hAnsi="Times New Roman" w:cs="Times New Roman"/>
          <w:sz w:val="24"/>
          <w:szCs w:val="24"/>
        </w:rPr>
        <w:t xml:space="preserve"> αρνητικοί για αντιγόνα Β-λεμφικής και Τ-</w:t>
      </w:r>
      <w:r w:rsidRPr="00A225FC">
        <w:rPr>
          <w:rFonts w:ascii="Times New Roman" w:hAnsi="Times New Roman" w:cs="Times New Roman"/>
          <w:sz w:val="24"/>
          <w:szCs w:val="24"/>
        </w:rPr>
        <w:t>λεμφικής σειράς (cCD3, cCD79a, cCD22, CD5, CD10, CD20 και CD</w:t>
      </w:r>
      <w:r w:rsidR="00147C46" w:rsidRPr="00A225FC">
        <w:rPr>
          <w:rFonts w:ascii="Times New Roman" w:hAnsi="Times New Roman" w:cs="Times New Roman"/>
          <w:sz w:val="24"/>
          <w:szCs w:val="24"/>
        </w:rPr>
        <w:t>22).</w:t>
      </w:r>
      <w:r w:rsidRPr="00A225FC">
        <w:rPr>
          <w:rFonts w:ascii="Times New Roman" w:hAnsi="Times New Roman" w:cs="Times New Roman"/>
          <w:sz w:val="24"/>
          <w:szCs w:val="24"/>
        </w:rPr>
        <w:t xml:space="preserve"> </w:t>
      </w:r>
      <w:r w:rsidR="00147C46" w:rsidRPr="00A225FC">
        <w:rPr>
          <w:rFonts w:ascii="Times New Roman" w:hAnsi="Times New Roman" w:cs="Times New Roman"/>
          <w:sz w:val="24"/>
          <w:szCs w:val="24"/>
        </w:rPr>
        <w:t xml:space="preserve"> </w:t>
      </w:r>
      <w:r w:rsidRPr="00A225FC">
        <w:rPr>
          <w:rFonts w:ascii="Times New Roman" w:hAnsi="Times New Roman" w:cs="Times New Roman"/>
          <w:sz w:val="24"/>
          <w:szCs w:val="24"/>
        </w:rPr>
        <w:t>Στις περισσότερες περιπτώσεις εκφράζονται πρώιμα αντιγόνα (CD34, CD38, HLA-DR) και απουσιάζουν τα αντιγόνα μυελομονοκυτταρικής διαφοροποίηση</w:t>
      </w:r>
      <w:r w:rsidR="00147C46" w:rsidRPr="00A225FC">
        <w:rPr>
          <w:rFonts w:ascii="Times New Roman" w:hAnsi="Times New Roman" w:cs="Times New Roman"/>
          <w:sz w:val="24"/>
          <w:szCs w:val="24"/>
        </w:rPr>
        <w:t>ς (CD11c, CD15, CD14 και CD65).</w:t>
      </w:r>
      <w:r w:rsidRPr="00A225FC">
        <w:rPr>
          <w:rFonts w:ascii="Times New Roman" w:hAnsi="Times New Roman" w:cs="Times New Roman"/>
          <w:sz w:val="24"/>
          <w:szCs w:val="24"/>
        </w:rPr>
        <w:t xml:space="preserve"> </w:t>
      </w:r>
    </w:p>
    <w:p w:rsidR="003C525D" w:rsidRDefault="006A54B9" w:rsidP="003C525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βλάστες είναι TdT θετικοί στο 30% των ασθενών. Πολύ σπάνια μπορεί να εκφράζονται αντιγόνα μη ειδικά λεμφικής διαφοροποίησης (CD2, CD7, CD19) αλλά ασθενέστερα σε σχέση με τις λεμφογενείς λευχαιμίες</w:t>
      </w:r>
      <w:r w:rsidR="00147C46" w:rsidRPr="00A225FC">
        <w:rPr>
          <w:rFonts w:ascii="Times New Roman" w:hAnsi="Times New Roman" w:cs="Times New Roman"/>
          <w:sz w:val="24"/>
          <w:szCs w:val="24"/>
        </w:rPr>
        <w:t xml:space="preserve">. </w:t>
      </w:r>
    </w:p>
    <w:p w:rsidR="00300C6D" w:rsidRPr="003C525D" w:rsidRDefault="006A54B9" w:rsidP="003C525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συχνότερες διαταραχές που παρουσιάζονται είναι μονοσω</w:t>
      </w:r>
      <w:r w:rsidR="00147C46" w:rsidRPr="00A225FC">
        <w:rPr>
          <w:rFonts w:ascii="Times New Roman" w:hAnsi="Times New Roman" w:cs="Times New Roman"/>
          <w:sz w:val="24"/>
          <w:szCs w:val="24"/>
        </w:rPr>
        <w:t>μία 7, +13, +8, +4, 5q- και 7q- (</w:t>
      </w:r>
      <w:r w:rsidR="00147C46" w:rsidRPr="00A225FC">
        <w:rPr>
          <w:rFonts w:ascii="Times New Roman" w:hAnsi="Times New Roman" w:cs="Times New Roman"/>
          <w:i/>
          <w:sz w:val="24"/>
          <w:szCs w:val="24"/>
        </w:rPr>
        <w:t>Lee et al., 1993; Silva et al., 2009; Lichtman, 2003</w:t>
      </w:r>
      <w:r w:rsidR="00147C46" w:rsidRPr="00A225FC">
        <w:rPr>
          <w:rFonts w:ascii="Times New Roman" w:hAnsi="Times New Roman" w:cs="Times New Roman"/>
          <w:sz w:val="24"/>
          <w:szCs w:val="24"/>
        </w:rPr>
        <w:t>).</w:t>
      </w:r>
    </w:p>
    <w:p w:rsidR="00300C6D" w:rsidRDefault="00300C6D" w:rsidP="00C66474">
      <w:pPr>
        <w:pStyle w:val="a3"/>
        <w:spacing w:line="360" w:lineRule="auto"/>
        <w:ind w:left="284" w:firstLine="646"/>
        <w:jc w:val="both"/>
        <w:rPr>
          <w:rFonts w:ascii="Times New Roman" w:hAnsi="Times New Roman" w:cs="Times New Roman"/>
          <w:sz w:val="24"/>
          <w:szCs w:val="24"/>
        </w:rPr>
      </w:pPr>
    </w:p>
    <w:p w:rsidR="003C525D" w:rsidRDefault="003C525D" w:rsidP="00C66474">
      <w:pPr>
        <w:pStyle w:val="a3"/>
        <w:spacing w:line="360" w:lineRule="auto"/>
        <w:ind w:left="284" w:firstLine="646"/>
        <w:jc w:val="both"/>
        <w:rPr>
          <w:rFonts w:ascii="Times New Roman" w:hAnsi="Times New Roman" w:cs="Times New Roman"/>
          <w:sz w:val="24"/>
          <w:szCs w:val="24"/>
        </w:rPr>
      </w:pPr>
    </w:p>
    <w:p w:rsidR="003C525D" w:rsidRPr="00A225FC" w:rsidRDefault="003C525D" w:rsidP="00C66474">
      <w:pPr>
        <w:pStyle w:val="a3"/>
        <w:spacing w:line="360" w:lineRule="auto"/>
        <w:ind w:left="284" w:firstLine="646"/>
        <w:jc w:val="both"/>
        <w:rPr>
          <w:rFonts w:ascii="Times New Roman" w:hAnsi="Times New Roman" w:cs="Times New Roman"/>
          <w:sz w:val="24"/>
          <w:szCs w:val="24"/>
        </w:rPr>
      </w:pPr>
    </w:p>
    <w:p w:rsidR="006A54B9" w:rsidRPr="00095A9C" w:rsidRDefault="00095A9C" w:rsidP="00095A9C">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Α6.2. </w:t>
      </w:r>
      <w:r w:rsidR="006A54B9" w:rsidRPr="00095A9C">
        <w:rPr>
          <w:rFonts w:ascii="Times New Roman" w:hAnsi="Times New Roman" w:cs="Times New Roman"/>
          <w:sz w:val="28"/>
          <w:szCs w:val="28"/>
        </w:rPr>
        <w:t>Ο</w:t>
      </w:r>
      <w:r w:rsidR="009D4BBB" w:rsidRPr="00095A9C">
        <w:rPr>
          <w:rFonts w:ascii="Times New Roman" w:hAnsi="Times New Roman" w:cs="Times New Roman"/>
          <w:sz w:val="28"/>
          <w:szCs w:val="28"/>
        </w:rPr>
        <w:t xml:space="preserve">ξεία Μυελογενής Λευχαιμία </w:t>
      </w:r>
      <w:r>
        <w:rPr>
          <w:rFonts w:ascii="Times New Roman" w:hAnsi="Times New Roman" w:cs="Times New Roman"/>
          <w:sz w:val="28"/>
          <w:szCs w:val="28"/>
        </w:rPr>
        <w:t>χ</w:t>
      </w:r>
      <w:r w:rsidR="009D4BBB" w:rsidRPr="00095A9C">
        <w:rPr>
          <w:rFonts w:ascii="Times New Roman" w:hAnsi="Times New Roman" w:cs="Times New Roman"/>
          <w:sz w:val="28"/>
          <w:szCs w:val="28"/>
        </w:rPr>
        <w:t>ωρίς Ωρίμανση</w:t>
      </w:r>
      <w:r w:rsidR="006A54B9" w:rsidRPr="00095A9C">
        <w:rPr>
          <w:rFonts w:ascii="Times New Roman" w:hAnsi="Times New Roman" w:cs="Times New Roman"/>
          <w:sz w:val="28"/>
          <w:szCs w:val="28"/>
        </w:rPr>
        <w:t xml:space="preserve"> (A</w:t>
      </w:r>
      <w:r w:rsidR="009D4BBB" w:rsidRPr="00095A9C">
        <w:rPr>
          <w:rFonts w:ascii="Times New Roman" w:hAnsi="Times New Roman" w:cs="Times New Roman"/>
          <w:sz w:val="28"/>
          <w:szCs w:val="28"/>
        </w:rPr>
        <w:t>cute</w:t>
      </w:r>
      <w:r w:rsidR="006A54B9" w:rsidRPr="00095A9C">
        <w:rPr>
          <w:rFonts w:ascii="Times New Roman" w:hAnsi="Times New Roman" w:cs="Times New Roman"/>
          <w:sz w:val="28"/>
          <w:szCs w:val="28"/>
        </w:rPr>
        <w:t xml:space="preserve"> </w:t>
      </w:r>
      <w:r w:rsidR="009D4BBB" w:rsidRPr="00095A9C">
        <w:rPr>
          <w:rFonts w:ascii="Times New Roman" w:hAnsi="Times New Roman" w:cs="Times New Roman"/>
          <w:sz w:val="28"/>
          <w:szCs w:val="28"/>
        </w:rPr>
        <w:t>Myeloid</w:t>
      </w:r>
      <w:r w:rsidR="006A54B9" w:rsidRPr="00095A9C">
        <w:rPr>
          <w:rFonts w:ascii="Times New Roman" w:hAnsi="Times New Roman" w:cs="Times New Roman"/>
          <w:sz w:val="28"/>
          <w:szCs w:val="28"/>
        </w:rPr>
        <w:t xml:space="preserve"> L</w:t>
      </w:r>
      <w:r w:rsidR="009D4BBB" w:rsidRPr="00095A9C">
        <w:rPr>
          <w:rFonts w:ascii="Times New Roman" w:hAnsi="Times New Roman" w:cs="Times New Roman"/>
          <w:sz w:val="28"/>
          <w:szCs w:val="28"/>
        </w:rPr>
        <w:t>eukemia Without Maturation</w:t>
      </w:r>
      <w:r w:rsidR="006A54B9" w:rsidRPr="00095A9C">
        <w:rPr>
          <w:rFonts w:ascii="Times New Roman" w:hAnsi="Times New Roman" w:cs="Times New Roman"/>
          <w:sz w:val="28"/>
          <w:szCs w:val="28"/>
        </w:rPr>
        <w:t>, AML-M1)</w:t>
      </w:r>
    </w:p>
    <w:p w:rsidR="00C66474" w:rsidRPr="00A225FC" w:rsidRDefault="006A54B9" w:rsidP="00C6647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Για να χαρακτηριστεί η λευχαιμία ως υπότυπος Μ1 οι βλάστες</w:t>
      </w:r>
      <w:r w:rsidR="009D4BBB" w:rsidRPr="00A225FC">
        <w:rPr>
          <w:rFonts w:ascii="Times New Roman" w:hAnsi="Times New Roman" w:cs="Times New Roman"/>
          <w:sz w:val="24"/>
          <w:szCs w:val="24"/>
        </w:rPr>
        <w:t xml:space="preserve"> πρέπει</w:t>
      </w:r>
      <w:r w:rsidRPr="00A225FC">
        <w:rPr>
          <w:rFonts w:ascii="Times New Roman" w:hAnsi="Times New Roman" w:cs="Times New Roman"/>
          <w:sz w:val="24"/>
          <w:szCs w:val="24"/>
        </w:rPr>
        <w:t xml:space="preserve"> να αποτελούν ποσοστό 90% επί των εμπύρηνων κυττάρων, εφόσον έχουν εξαιρεθεί από την αρίθμηση τα εμπύρηνα κύτταρα της ερυθράς σειράς, τα λεμφοκύτταρα, τα πλασματοκύτταρα, τα μακρο</w:t>
      </w:r>
      <w:r w:rsidR="009D4BBB" w:rsidRPr="00A225FC">
        <w:rPr>
          <w:rFonts w:ascii="Times New Roman" w:hAnsi="Times New Roman" w:cs="Times New Roman"/>
          <w:sz w:val="24"/>
          <w:szCs w:val="24"/>
        </w:rPr>
        <w:t xml:space="preserve">φάγα και τα σιτευτικά κύτταρα. </w:t>
      </w:r>
      <w:r w:rsidRPr="00A225FC">
        <w:rPr>
          <w:rFonts w:ascii="Times New Roman" w:hAnsi="Times New Roman" w:cs="Times New Roman"/>
          <w:sz w:val="24"/>
          <w:szCs w:val="24"/>
        </w:rPr>
        <w:t>Οι μυελοβλάστες είναι τύπου Ι (χωρίς κοκκία) ή τύπου ΙΙ (με 1-5 κοκκία Auer)</w:t>
      </w:r>
      <w:r w:rsidR="006B27D4" w:rsidRPr="00A225FC">
        <w:rPr>
          <w:rFonts w:ascii="Times New Roman" w:hAnsi="Times New Roman" w:cs="Times New Roman"/>
          <w:sz w:val="24"/>
          <w:szCs w:val="24"/>
        </w:rPr>
        <w:t xml:space="preserve"> (εικόνα</w:t>
      </w:r>
      <w:r w:rsidR="005F2243" w:rsidRPr="00A225FC">
        <w:rPr>
          <w:rFonts w:ascii="Times New Roman" w:hAnsi="Times New Roman" w:cs="Times New Roman"/>
          <w:sz w:val="24"/>
          <w:szCs w:val="24"/>
        </w:rPr>
        <w:t>11-12</w:t>
      </w:r>
      <w:r w:rsidR="006B27D4" w:rsidRPr="00A225FC">
        <w:rPr>
          <w:rFonts w:ascii="Times New Roman" w:hAnsi="Times New Roman" w:cs="Times New Roman"/>
          <w:sz w:val="24"/>
          <w:szCs w:val="24"/>
        </w:rPr>
        <w:t>)</w:t>
      </w:r>
      <w:r w:rsidRPr="00A225FC">
        <w:rPr>
          <w:rFonts w:ascii="Times New Roman" w:hAnsi="Times New Roman" w:cs="Times New Roman"/>
          <w:sz w:val="24"/>
          <w:szCs w:val="24"/>
        </w:rPr>
        <w:t>, χωρίς να παρουσιάζουν σημαντική ένδειξη ωρίμανσης σε ωριμότερα κύτταρα της κοκκιώδους σειράς</w:t>
      </w:r>
      <w:r w:rsidR="006B27D4" w:rsidRPr="00A225FC">
        <w:rPr>
          <w:rFonts w:ascii="Times New Roman" w:hAnsi="Times New Roman" w:cs="Times New Roman"/>
          <w:sz w:val="24"/>
          <w:szCs w:val="24"/>
        </w:rPr>
        <w:t>.</w:t>
      </w:r>
      <w:r w:rsidRPr="00A225FC">
        <w:rPr>
          <w:rFonts w:ascii="Times New Roman" w:hAnsi="Times New Roman" w:cs="Times New Roman"/>
          <w:sz w:val="24"/>
          <w:szCs w:val="24"/>
        </w:rPr>
        <w:t xml:space="preserve"> Σπανιότερα </w:t>
      </w:r>
      <w:r w:rsidR="006B27D4" w:rsidRPr="00A225FC">
        <w:rPr>
          <w:rFonts w:ascii="Times New Roman" w:hAnsi="Times New Roman" w:cs="Times New Roman"/>
          <w:sz w:val="24"/>
          <w:szCs w:val="24"/>
        </w:rPr>
        <w:t>ο</w:t>
      </w:r>
      <w:r w:rsidRPr="00A225FC">
        <w:rPr>
          <w:rFonts w:ascii="Times New Roman" w:hAnsi="Times New Roman" w:cs="Times New Roman"/>
          <w:sz w:val="24"/>
          <w:szCs w:val="24"/>
        </w:rPr>
        <w:t>μοιάζουν με τους λεμφοβλάστες των υποτύπων L1 και L2 κατά FAB της οξείας λεμφογενούς λευχαιμίας (</w:t>
      </w:r>
      <w:r w:rsidRPr="00A225FC">
        <w:rPr>
          <w:rFonts w:ascii="Times New Roman" w:hAnsi="Times New Roman" w:cs="Times New Roman"/>
          <w:i/>
          <w:sz w:val="24"/>
          <w:szCs w:val="24"/>
        </w:rPr>
        <w:t>Βόργιας</w:t>
      </w:r>
      <w:r w:rsidR="009D4B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1995</w:t>
      </w:r>
      <w:r w:rsidR="009D4B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Theml et al.</w:t>
      </w:r>
      <w:r w:rsidR="009D4B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2004</w:t>
      </w:r>
      <w:r w:rsidRPr="00A225FC">
        <w:rPr>
          <w:rFonts w:ascii="Times New Roman" w:hAnsi="Times New Roman" w:cs="Times New Roman"/>
          <w:sz w:val="24"/>
          <w:szCs w:val="24"/>
        </w:rPr>
        <w:t>).</w:t>
      </w:r>
    </w:p>
    <w:p w:rsidR="00C66474" w:rsidRPr="00A225FC" w:rsidRDefault="00C66474" w:rsidP="00C66474">
      <w:pPr>
        <w:pStyle w:val="a3"/>
        <w:spacing w:line="360" w:lineRule="auto"/>
        <w:ind w:left="284" w:firstLine="646"/>
        <w:jc w:val="both"/>
        <w:rPr>
          <w:rFonts w:ascii="Times New Roman" w:hAnsi="Times New Roman" w:cs="Times New Roman"/>
          <w:sz w:val="24"/>
          <w:szCs w:val="24"/>
        </w:rPr>
        <w:sectPr w:rsidR="00C66474" w:rsidRPr="00A225FC" w:rsidSect="00B30470">
          <w:footerReference w:type="default" r:id="rId19"/>
          <w:type w:val="continuous"/>
          <w:pgSz w:w="11906" w:h="16838"/>
          <w:pgMar w:top="1134" w:right="1134" w:bottom="1134" w:left="1418" w:header="709" w:footer="709" w:gutter="0"/>
          <w:cols w:space="708"/>
          <w:docGrid w:linePitch="360"/>
        </w:sectPr>
      </w:pPr>
    </w:p>
    <w:p w:rsidR="00C66474" w:rsidRPr="00A225FC" w:rsidRDefault="00C66474" w:rsidP="00C66474">
      <w:pPr>
        <w:pStyle w:val="a3"/>
        <w:spacing w:after="0" w:line="360" w:lineRule="auto"/>
        <w:ind w:left="284"/>
        <w:jc w:val="both"/>
        <w:rPr>
          <w:rFonts w:ascii="Times New Roman" w:hAnsi="Times New Roman" w:cs="Times New Roman"/>
          <w:sz w:val="24"/>
          <w:szCs w:val="24"/>
        </w:rPr>
      </w:pPr>
      <w:r w:rsidRPr="00A225FC">
        <w:rPr>
          <w:rFonts w:ascii="Times New Roman" w:hAnsi="Times New Roman" w:cs="Times New Roman"/>
          <w:noProof/>
          <w:sz w:val="24"/>
          <w:szCs w:val="24"/>
          <w:lang w:eastAsia="el-GR"/>
        </w:rPr>
        <w:lastRenderedPageBreak/>
        <w:drawing>
          <wp:inline distT="0" distB="0" distL="0" distR="0">
            <wp:extent cx="2743200" cy="2628900"/>
            <wp:effectExtent l="19050" t="0" r="0" b="0"/>
            <wp:docPr id="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743200" cy="2628900"/>
                    </a:xfrm>
                    <a:prstGeom prst="rect">
                      <a:avLst/>
                    </a:prstGeom>
                    <a:noFill/>
                    <a:ln w="9525">
                      <a:noFill/>
                      <a:miter lim="800000"/>
                      <a:headEnd/>
                      <a:tailEnd/>
                    </a:ln>
                  </pic:spPr>
                </pic:pic>
              </a:graphicData>
            </a:graphic>
          </wp:inline>
        </w:drawing>
      </w:r>
    </w:p>
    <w:p w:rsidR="00C66474" w:rsidRPr="00A225FC" w:rsidRDefault="00C66474" w:rsidP="00C66474">
      <w:pPr>
        <w:pStyle w:val="a6"/>
        <w:ind w:left="284" w:right="-213"/>
        <w:jc w:val="both"/>
        <w:rPr>
          <w:rFonts w:ascii="Times New Roman" w:hAnsi="Times New Roman" w:cs="Times New Roman"/>
          <w:color w:val="auto"/>
        </w:rPr>
      </w:pPr>
      <w:r w:rsidRPr="00A225FC">
        <w:rPr>
          <w:rFonts w:ascii="Times New Roman" w:hAnsi="Times New Roman" w:cs="Times New Roman"/>
          <w:color w:val="auto"/>
        </w:rPr>
        <w:t xml:space="preserve">Εικόνα 11: Βλάστες με εμφανή ραβδία Auer σε επίχρισμα περιφερικού αίματος οξείας μυελογενούς λευχαιμίας Μ1. Χρώση </w:t>
      </w:r>
      <w:r w:rsidRPr="00A225FC">
        <w:rPr>
          <w:rFonts w:ascii="Times New Roman" w:hAnsi="Times New Roman" w:cs="Times New Roman"/>
          <w:color w:val="auto"/>
          <w:lang w:val="en-US"/>
        </w:rPr>
        <w:t>May</w:t>
      </w:r>
      <w:r w:rsidRPr="00A225FC">
        <w:rPr>
          <w:rFonts w:ascii="Times New Roman" w:hAnsi="Times New Roman" w:cs="Times New Roman"/>
          <w:color w:val="auto"/>
        </w:rPr>
        <w:t>-Grunwald Giemsa. Μεγέθυνση 1000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Pr="00A225FC">
        <w:rPr>
          <w:rFonts w:ascii="Times New Roman" w:hAnsi="Times New Roman" w:cs="Times New Roman"/>
          <w:color w:val="auto"/>
          <w:lang w:val="en-US"/>
        </w:rPr>
        <w:t>(</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Rye</w:t>
      </w:r>
      <w:r w:rsidRPr="0079361C">
        <w:rPr>
          <w:rFonts w:ascii="Times New Roman" w:hAnsi="Times New Roman" w:cs="Times New Roman"/>
          <w:color w:val="auto"/>
        </w:rPr>
        <w:t>, 2005</w:t>
      </w:r>
      <w:r w:rsidRPr="00A225FC">
        <w:rPr>
          <w:rFonts w:ascii="Times New Roman" w:hAnsi="Times New Roman" w:cs="Times New Roman"/>
          <w:color w:val="auto"/>
          <w:lang w:val="en-US"/>
        </w:rPr>
        <w:t>)</w:t>
      </w:r>
      <w:r w:rsidRPr="00A225FC">
        <w:rPr>
          <w:rFonts w:ascii="Times New Roman" w:hAnsi="Times New Roman" w:cs="Times New Roman"/>
          <w:color w:val="auto"/>
        </w:rPr>
        <w:t>.</w:t>
      </w:r>
    </w:p>
    <w:p w:rsidR="00C66474" w:rsidRPr="00A225FC" w:rsidRDefault="00C66474" w:rsidP="00C66474">
      <w:pPr>
        <w:rPr>
          <w:rFonts w:ascii="Times New Roman" w:hAnsi="Times New Roman" w:cs="Times New Roman"/>
        </w:rPr>
      </w:pPr>
      <w:r w:rsidRPr="00A225FC">
        <w:rPr>
          <w:rFonts w:ascii="Times New Roman" w:hAnsi="Times New Roman" w:cs="Times New Roman"/>
          <w:noProof/>
          <w:lang w:eastAsia="el-GR"/>
        </w:rPr>
        <w:lastRenderedPageBreak/>
        <w:drawing>
          <wp:inline distT="0" distB="0" distL="0" distR="0">
            <wp:extent cx="2745105" cy="2457444"/>
            <wp:effectExtent l="19050" t="0" r="0" b="0"/>
            <wp:docPr id="6" name="Εικόνα 24" descr="Sl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Slide image"/>
                    <pic:cNvPicPr>
                      <a:picLocks noChangeAspect="1" noChangeArrowheads="1"/>
                    </pic:cNvPicPr>
                  </pic:nvPicPr>
                  <pic:blipFill>
                    <a:blip r:embed="rId21" cstate="print"/>
                    <a:srcRect l="7275" t="41880" r="25228" b="18443"/>
                    <a:stretch>
                      <a:fillRect/>
                    </a:stretch>
                  </pic:blipFill>
                  <pic:spPr bwMode="auto">
                    <a:xfrm>
                      <a:off x="0" y="0"/>
                      <a:ext cx="2745105" cy="2457444"/>
                    </a:xfrm>
                    <a:prstGeom prst="rect">
                      <a:avLst/>
                    </a:prstGeom>
                    <a:noFill/>
                    <a:ln w="9525">
                      <a:noFill/>
                      <a:miter lim="800000"/>
                      <a:headEnd/>
                      <a:tailEnd/>
                    </a:ln>
                  </pic:spPr>
                </pic:pic>
              </a:graphicData>
            </a:graphic>
          </wp:inline>
        </w:drawing>
      </w:r>
    </w:p>
    <w:p w:rsidR="00C66474" w:rsidRPr="00A225FC" w:rsidRDefault="00C66474" w:rsidP="00C66474">
      <w:pPr>
        <w:pStyle w:val="a6"/>
        <w:ind w:right="-2"/>
        <w:jc w:val="both"/>
        <w:rPr>
          <w:rFonts w:ascii="Times New Roman" w:hAnsi="Times New Roman" w:cs="Times New Roman"/>
          <w:color w:val="auto"/>
        </w:rPr>
      </w:pPr>
      <w:r w:rsidRPr="00A225FC">
        <w:rPr>
          <w:rFonts w:ascii="Times New Roman" w:hAnsi="Times New Roman" w:cs="Times New Roman"/>
          <w:color w:val="auto"/>
        </w:rPr>
        <w:t>Εικόνα 12: Επίχρισμα περιφερικού αίματος οξείας μυελογενούς λευχαιμίας Μ1 με βλάστες.  Μεγέθυνση 1000x. Χρώση May-Grunwald Giemsa (</w:t>
      </w:r>
      <w:r w:rsidRPr="0079361C">
        <w:rPr>
          <w:rFonts w:ascii="Times New Roman" w:hAnsi="Times New Roman" w:cs="Times New Roman"/>
          <w:color w:val="auto"/>
        </w:rPr>
        <w:t>Ανατύπωση από Bain, 2004)</w:t>
      </w:r>
      <w:r w:rsidRPr="00A225FC">
        <w:rPr>
          <w:rFonts w:ascii="Times New Roman" w:hAnsi="Times New Roman" w:cs="Times New Roman"/>
          <w:color w:val="auto"/>
        </w:rPr>
        <w:t>.</w:t>
      </w:r>
    </w:p>
    <w:p w:rsidR="00C66474" w:rsidRPr="00A225FC" w:rsidRDefault="00C66474" w:rsidP="00C66474">
      <w:pPr>
        <w:rPr>
          <w:rFonts w:ascii="Times New Roman" w:hAnsi="Times New Roman" w:cs="Times New Roman"/>
        </w:rPr>
        <w:sectPr w:rsidR="00C66474" w:rsidRPr="00A225FC" w:rsidSect="00B30470">
          <w:type w:val="continuous"/>
          <w:pgSz w:w="11906" w:h="16838"/>
          <w:pgMar w:top="1134" w:right="1134" w:bottom="1134" w:left="1418" w:header="709" w:footer="709" w:gutter="0"/>
          <w:cols w:num="2" w:space="708"/>
          <w:docGrid w:linePitch="360"/>
        </w:sectPr>
      </w:pPr>
    </w:p>
    <w:p w:rsidR="006B27D4" w:rsidRPr="00A225FC" w:rsidRDefault="006B27D4" w:rsidP="00C6647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Αποτελεί περίπου το 10% των οξείων μυελογενών λευχαιμιών και εμφανίζεται κυρίως στη μέση ηλικία αλλά και σε βρέφη μεγαλύτερα του ενός έτους. Η πορεία της νόσου είναι επιθετική εφόσον υπάρχει και υπερλευκοκυττάρωση.</w:t>
      </w:r>
    </w:p>
    <w:p w:rsidR="00C66474" w:rsidRPr="00A225FC" w:rsidRDefault="006B27D4" w:rsidP="00C6647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Υπάρχουν εκδηλώσεις μυελικής ανεπάρκειας, όπως αναιμία (νορμόχρωμη, νορμοκυτταρική), θρομβοπενία και ουδετεροπενία και μπορεί να παρατηρηθεί έντονη λευκοκυττάρωση με αυξημένο αριθμό βλαστικών κυττάρων. Παρατηρείται ωχρότητα, κόπωση και αδυναμία από την αναιμία.  Η θρομβοπενία ευθύνεται για αιμορραγίες, μώλωπες και πετέχιες. Οι λοιμώξεις που παρουσιάζονται αδυνατούν να ανταποκριθούν στην κατάλληλη θεραπεία, ενώ ακόμη μπορεί να εμφανιστή σπληνομεγαλία, ηπατομεγαλία, λεμφαδενοπάθεια και ευθραυστότητα των οστών (</w:t>
      </w:r>
      <w:r w:rsidRPr="00A225FC">
        <w:rPr>
          <w:rFonts w:ascii="Times New Roman" w:hAnsi="Times New Roman" w:cs="Times New Roman"/>
          <w:i/>
          <w:sz w:val="24"/>
          <w:szCs w:val="24"/>
        </w:rPr>
        <w:t>Rodgers et al., 2010; Μελέτης, 2003</w:t>
      </w:r>
      <w:r w:rsidRPr="00A225FC">
        <w:rPr>
          <w:rFonts w:ascii="Times New Roman" w:hAnsi="Times New Roman" w:cs="Times New Roman"/>
          <w:sz w:val="24"/>
          <w:szCs w:val="24"/>
        </w:rPr>
        <w:t>).</w:t>
      </w:r>
    </w:p>
    <w:p w:rsidR="00AC1C82" w:rsidRPr="00A225FC" w:rsidRDefault="006B27D4" w:rsidP="00C6647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τιμή των λευκών αιμοσφαιρίων είναι αυξημένη στο 50% των ασθενών και τα κύτταρα που κυριαρχούν στο περιφερικό αίμα είναι οι μυελοβλάστες τύπου Ι.  Παρατηρείται </w:t>
      </w:r>
      <w:r w:rsidRPr="00A225FC">
        <w:rPr>
          <w:rFonts w:ascii="Times New Roman" w:hAnsi="Times New Roman" w:cs="Times New Roman"/>
          <w:sz w:val="24"/>
          <w:szCs w:val="24"/>
        </w:rPr>
        <w:lastRenderedPageBreak/>
        <w:t xml:space="preserve">θρομβοπενία, ενώ εμφανίζονται εμπύρηνα ερυθρά αιμοσφαίρια. Οι βλάστες περιέχουν αζουρόφιλα κοκκία, έναν ή περισσότερους πυρήνες και σπάνια ραβδία Auer.  Το 3% των βλαστών είναι θετικό στη χρώση μυελοϋπεροξειδάσης και Sudan black B (εικόνα </w:t>
      </w:r>
      <w:r w:rsidR="00DD1B06" w:rsidRPr="00A225FC">
        <w:rPr>
          <w:rFonts w:ascii="Times New Roman" w:hAnsi="Times New Roman" w:cs="Times New Roman"/>
          <w:sz w:val="24"/>
          <w:szCs w:val="24"/>
        </w:rPr>
        <w:t>1</w:t>
      </w:r>
      <w:r w:rsidR="005F2243" w:rsidRPr="00A225FC">
        <w:rPr>
          <w:rFonts w:ascii="Times New Roman" w:hAnsi="Times New Roman" w:cs="Times New Roman"/>
          <w:sz w:val="24"/>
          <w:szCs w:val="24"/>
        </w:rPr>
        <w:t>3</w:t>
      </w:r>
      <w:r w:rsidRPr="00A225FC">
        <w:rPr>
          <w:rFonts w:ascii="Times New Roman" w:hAnsi="Times New Roman" w:cs="Times New Roman"/>
          <w:sz w:val="24"/>
          <w:szCs w:val="24"/>
        </w:rPr>
        <w:t>) (ποσοστό που τους διαχωρίζει από τους βλάστες του Μ0 υποτύπου).  Η ειδική εστεράση μπορεί να είναι θετική και η μη ειδική εστεράση βρίσκεται αρνητική (</w:t>
      </w:r>
      <w:r w:rsidRPr="00A225FC">
        <w:rPr>
          <w:rFonts w:ascii="Times New Roman" w:hAnsi="Times New Roman" w:cs="Times New Roman"/>
          <w:i/>
          <w:sz w:val="24"/>
          <w:szCs w:val="24"/>
        </w:rPr>
        <w:t>Handin et al., 2003; Bain, 2004</w:t>
      </w:r>
      <w:r w:rsidRPr="00A225FC">
        <w:rPr>
          <w:rFonts w:ascii="Times New Roman" w:hAnsi="Times New Roman" w:cs="Times New Roman"/>
          <w:sz w:val="24"/>
          <w:szCs w:val="24"/>
        </w:rPr>
        <w:t>).</w:t>
      </w:r>
    </w:p>
    <w:p w:rsidR="00DD1B06" w:rsidRPr="00A225FC" w:rsidRDefault="00F63B2A" w:rsidP="00F63B2A">
      <w:pPr>
        <w:pStyle w:val="a3"/>
        <w:keepNext/>
        <w:spacing w:after="40" w:line="360" w:lineRule="auto"/>
        <w:ind w:left="709" w:firstLine="1"/>
        <w:jc w:val="center"/>
        <w:rPr>
          <w:rFonts w:ascii="Times New Roman" w:hAnsi="Times New Roman" w:cs="Times New Roman"/>
          <w:lang w:val="en-US"/>
        </w:rPr>
      </w:pPr>
      <w:r w:rsidRPr="00A225FC">
        <w:rPr>
          <w:rFonts w:ascii="Times New Roman" w:hAnsi="Times New Roman" w:cs="Times New Roman"/>
          <w:noProof/>
          <w:lang w:eastAsia="el-GR"/>
        </w:rPr>
        <w:drawing>
          <wp:inline distT="0" distB="0" distL="0" distR="0">
            <wp:extent cx="4590979" cy="3449670"/>
            <wp:effectExtent l="19050" t="0" r="71" b="0"/>
            <wp:docPr id="94" name="Αντικείμενο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90979" cy="3449670"/>
                      <a:chOff x="2276510" y="1704165"/>
                      <a:chExt cx="4590979" cy="3449670"/>
                    </a:xfrm>
                  </a:grpSpPr>
                  <a:pic>
                    <a:nvPicPr>
                      <a:cNvPr id="38" name="39 - Εικόνα" descr="Slide image"/>
                      <a:cNvPicPr/>
                    </a:nvPicPr>
                    <a:blipFill>
                      <a:blip r:embed="rId22" cstate="print"/>
                      <a:srcRect/>
                      <a:stretch>
                        <a:fillRect/>
                      </a:stretch>
                    </a:blipFill>
                    <a:spPr bwMode="auto">
                      <a:xfrm>
                        <a:off x="2276510" y="1704165"/>
                        <a:ext cx="4590979" cy="3449670"/>
                      </a:xfrm>
                      <a:prstGeom prst="rect">
                        <a:avLst/>
                      </a:prstGeom>
                      <a:noFill/>
                      <a:ln w="9525">
                        <a:noFill/>
                        <a:miter lim="800000"/>
                        <a:headEnd/>
                        <a:tailEnd/>
                      </a:ln>
                    </a:spPr>
                  </a:pic>
                  <a:cxnSp>
                    <a:nvCxnSpPr>
                      <a:cNvPr id="39" name="40 - Ευθύγραμμο βέλος σύνδεσης"/>
                      <a:cNvCxnSpPr/>
                    </a:nvCxnSpPr>
                    <a:spPr>
                      <a:xfrm rot="8700000" flipV="1">
                        <a:off x="4056038" y="2229600"/>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0" name="41 - Ευθύγραμμο βέλος σύνδεσης"/>
                      <a:cNvCxnSpPr/>
                    </a:nvCxnSpPr>
                    <a:spPr>
                      <a:xfrm rot="7740000" flipV="1">
                        <a:off x="5037308" y="3987605"/>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1" name="42 - Ευθύγραμμο βέλος σύνδεσης"/>
                      <a:cNvCxnSpPr/>
                    </a:nvCxnSpPr>
                    <a:spPr>
                      <a:xfrm rot="4260000" flipV="1">
                        <a:off x="5492742" y="3718946"/>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A54B9" w:rsidRPr="00A225FC" w:rsidRDefault="00AC1C82" w:rsidP="00C66474">
      <w:pPr>
        <w:pStyle w:val="a6"/>
        <w:ind w:left="1418" w:right="709"/>
        <w:jc w:val="both"/>
        <w:rPr>
          <w:rFonts w:ascii="Times New Roman" w:hAnsi="Times New Roman" w:cs="Times New Roman"/>
          <w:color w:val="auto"/>
        </w:rPr>
      </w:pPr>
      <w:r w:rsidRPr="00A225FC">
        <w:rPr>
          <w:rFonts w:ascii="Times New Roman" w:hAnsi="Times New Roman" w:cs="Times New Roman"/>
          <w:color w:val="auto"/>
        </w:rPr>
        <w:t>Εικόνα 1</w:t>
      </w:r>
      <w:r w:rsidR="005F2243" w:rsidRPr="00A225FC">
        <w:rPr>
          <w:rFonts w:ascii="Times New Roman" w:hAnsi="Times New Roman" w:cs="Times New Roman"/>
          <w:color w:val="auto"/>
        </w:rPr>
        <w:t>3</w:t>
      </w:r>
      <w:r w:rsidRPr="00A225FC">
        <w:rPr>
          <w:rFonts w:ascii="Times New Roman" w:hAnsi="Times New Roman" w:cs="Times New Roman"/>
          <w:color w:val="auto"/>
        </w:rPr>
        <w:t xml:space="preserve">: Επίχρισμα περιφερικού αίματος </w:t>
      </w:r>
      <w:r w:rsidR="00DD1B06" w:rsidRPr="00A225FC">
        <w:rPr>
          <w:rFonts w:ascii="Times New Roman" w:hAnsi="Times New Roman" w:cs="Times New Roman"/>
          <w:color w:val="auto"/>
        </w:rPr>
        <w:t xml:space="preserve">οξείας μυελογενούς λευχαιμίας </w:t>
      </w:r>
      <w:r w:rsidRPr="00A225FC">
        <w:rPr>
          <w:rFonts w:ascii="Times New Roman" w:hAnsi="Times New Roman" w:cs="Times New Roman"/>
          <w:color w:val="auto"/>
        </w:rPr>
        <w:t>Μ1 με ασυνήθιστα μεγάλα και υπεράριθμα κυτταροπλασματικ</w:t>
      </w:r>
      <w:r w:rsidR="00DD1B06" w:rsidRPr="00A225FC">
        <w:rPr>
          <w:rFonts w:ascii="Times New Roman" w:hAnsi="Times New Roman" w:cs="Times New Roman"/>
          <w:color w:val="auto"/>
        </w:rPr>
        <w:t>ά κοκκία.  Χρώση Sudan black B.  Μεγέθυνση 1000</w:t>
      </w:r>
      <w:r w:rsidR="00DD1B06" w:rsidRPr="00A225FC">
        <w:rPr>
          <w:rFonts w:ascii="Times New Roman" w:hAnsi="Times New Roman" w:cs="Times New Roman"/>
          <w:color w:val="auto"/>
          <w:lang w:val="en-US"/>
        </w:rPr>
        <w:t>x</w:t>
      </w:r>
      <w:r w:rsidR="009121DD" w:rsidRPr="00A225FC">
        <w:rPr>
          <w:rFonts w:ascii="Times New Roman" w:hAnsi="Times New Roman" w:cs="Times New Roman"/>
          <w:color w:val="auto"/>
        </w:rPr>
        <w:t xml:space="preserve"> </w:t>
      </w:r>
      <w:r w:rsidR="00DD1B06" w:rsidRPr="00A225FC">
        <w:rPr>
          <w:rFonts w:ascii="Times New Roman" w:hAnsi="Times New Roman" w:cs="Times New Roman"/>
          <w:color w:val="auto"/>
        </w:rPr>
        <w:t xml:space="preserve"> </w:t>
      </w:r>
      <w:r w:rsidR="009121DD" w:rsidRPr="00A225FC">
        <w:rPr>
          <w:rFonts w:ascii="Times New Roman" w:hAnsi="Times New Roman" w:cs="Times New Roman"/>
          <w:color w:val="auto"/>
        </w:rPr>
        <w:t>(</w:t>
      </w:r>
      <w:r w:rsidRPr="0079361C">
        <w:rPr>
          <w:rFonts w:ascii="Times New Roman" w:hAnsi="Times New Roman" w:cs="Times New Roman"/>
          <w:color w:val="auto"/>
        </w:rPr>
        <w:t>Ανατύπωση από</w:t>
      </w:r>
      <w:r w:rsidR="00DD1B06" w:rsidRPr="0079361C">
        <w:rPr>
          <w:rFonts w:ascii="Times New Roman" w:hAnsi="Times New Roman" w:cs="Times New Roman"/>
          <w:color w:val="auto"/>
        </w:rPr>
        <w:t xml:space="preserve"> </w:t>
      </w:r>
      <w:r w:rsidR="00F63B2A" w:rsidRPr="0079361C">
        <w:rPr>
          <w:rFonts w:ascii="Times New Roman" w:hAnsi="Times New Roman" w:cs="Times New Roman"/>
          <w:color w:val="auto"/>
        </w:rPr>
        <w:t>Hashim</w:t>
      </w:r>
      <w:r w:rsidR="00DD1B06" w:rsidRPr="0079361C">
        <w:rPr>
          <w:rFonts w:ascii="Times New Roman" w:hAnsi="Times New Roman" w:cs="Times New Roman"/>
          <w:color w:val="auto"/>
        </w:rPr>
        <w:t>, 2001</w:t>
      </w:r>
      <w:r w:rsidR="009121DD" w:rsidRPr="00A225FC">
        <w:rPr>
          <w:rFonts w:ascii="Times New Roman" w:hAnsi="Times New Roman" w:cs="Times New Roman"/>
          <w:color w:val="auto"/>
        </w:rPr>
        <w:t>)</w:t>
      </w:r>
      <w:r w:rsidRPr="00A225FC">
        <w:rPr>
          <w:rFonts w:ascii="Times New Roman" w:hAnsi="Times New Roman" w:cs="Times New Roman"/>
          <w:color w:val="auto"/>
        </w:rPr>
        <w:t>.</w:t>
      </w:r>
    </w:p>
    <w:p w:rsidR="006A54B9" w:rsidRPr="00A225FC" w:rsidRDefault="006A54B9" w:rsidP="006B27D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Εκφράζονται τουλάχιστον δύο μυελομονοκυτταρικά αντιγόνα CD13, CD33, CD34, CD117, όπως και το HLA-DR.  Τα αντιγόνα CD11b και CD14 είναι αρνητικά και τα λεμφικά αντιγόνα CD3, CD20 και CD79a απουσιάζουν (</w:t>
      </w:r>
      <w:r w:rsidRPr="00A225FC">
        <w:rPr>
          <w:rFonts w:ascii="Times New Roman" w:hAnsi="Times New Roman" w:cs="Times New Roman"/>
          <w:i/>
          <w:sz w:val="24"/>
          <w:szCs w:val="24"/>
        </w:rPr>
        <w:t>Lee et al.</w:t>
      </w:r>
      <w:r w:rsidR="006B27D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1993</w:t>
      </w:r>
      <w:r w:rsidR="006B27D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Lichtman</w:t>
      </w:r>
      <w:r w:rsidR="006B27D4"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300C6D" w:rsidRDefault="006A54B9" w:rsidP="003C525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Με βάση τα καρυοτυπικά χαρακτηριστικά ο υπότυπος Μ1 διαιρείται σε δύο επιμέρους υποτύπους από την ομάδα εργασίας MIC, στον υπότυπο Μ1/t(9;22) με παρουσία του χρωμοσώματος Φιλαδέλφεια (Ph1) και στον υπότυπο M1/inv που σχετίζεται με </w:t>
      </w:r>
      <w:r w:rsidR="006B27D4" w:rsidRPr="00A225FC">
        <w:rPr>
          <w:rFonts w:ascii="Times New Roman" w:hAnsi="Times New Roman" w:cs="Times New Roman"/>
          <w:sz w:val="24"/>
          <w:szCs w:val="24"/>
        </w:rPr>
        <w:t>θρομβοκυττάρωση.</w:t>
      </w:r>
    </w:p>
    <w:p w:rsidR="003C525D" w:rsidRPr="003C525D" w:rsidRDefault="003C525D" w:rsidP="003C525D">
      <w:pPr>
        <w:pStyle w:val="a3"/>
        <w:spacing w:line="360" w:lineRule="auto"/>
        <w:ind w:left="284" w:firstLine="646"/>
        <w:jc w:val="both"/>
        <w:rPr>
          <w:rFonts w:ascii="Times New Roman" w:hAnsi="Times New Roman" w:cs="Times New Roman"/>
          <w:sz w:val="24"/>
          <w:szCs w:val="24"/>
        </w:rPr>
      </w:pPr>
    </w:p>
    <w:p w:rsidR="006A54B9" w:rsidRPr="00095A9C" w:rsidRDefault="00095A9C" w:rsidP="00095A9C">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Α6.3. </w:t>
      </w:r>
      <w:r w:rsidR="006A54B9" w:rsidRPr="00095A9C">
        <w:rPr>
          <w:rFonts w:ascii="Times New Roman" w:hAnsi="Times New Roman" w:cs="Times New Roman"/>
          <w:sz w:val="28"/>
          <w:szCs w:val="28"/>
        </w:rPr>
        <w:t>Ο</w:t>
      </w:r>
      <w:r w:rsidR="006B27D4" w:rsidRPr="00095A9C">
        <w:rPr>
          <w:rFonts w:ascii="Times New Roman" w:hAnsi="Times New Roman" w:cs="Times New Roman"/>
          <w:sz w:val="28"/>
          <w:szCs w:val="28"/>
        </w:rPr>
        <w:t>ξεία</w:t>
      </w:r>
      <w:r w:rsidR="006A54B9" w:rsidRPr="00095A9C">
        <w:rPr>
          <w:rFonts w:ascii="Times New Roman" w:hAnsi="Times New Roman" w:cs="Times New Roman"/>
          <w:sz w:val="28"/>
          <w:szCs w:val="28"/>
        </w:rPr>
        <w:t xml:space="preserve"> Μ</w:t>
      </w:r>
      <w:r w:rsidR="006B27D4" w:rsidRPr="00095A9C">
        <w:rPr>
          <w:rFonts w:ascii="Times New Roman" w:hAnsi="Times New Roman" w:cs="Times New Roman"/>
          <w:sz w:val="28"/>
          <w:szCs w:val="28"/>
        </w:rPr>
        <w:t>υελογενής</w:t>
      </w:r>
      <w:r w:rsidR="006A54B9" w:rsidRPr="00095A9C">
        <w:rPr>
          <w:rFonts w:ascii="Times New Roman" w:hAnsi="Times New Roman" w:cs="Times New Roman"/>
          <w:sz w:val="28"/>
          <w:szCs w:val="28"/>
        </w:rPr>
        <w:t xml:space="preserve"> Λ</w:t>
      </w:r>
      <w:r w:rsidR="006B27D4" w:rsidRPr="00095A9C">
        <w:rPr>
          <w:rFonts w:ascii="Times New Roman" w:hAnsi="Times New Roman" w:cs="Times New Roman"/>
          <w:sz w:val="28"/>
          <w:szCs w:val="28"/>
        </w:rPr>
        <w:t xml:space="preserve">ευχαιμία </w:t>
      </w:r>
      <w:r w:rsidRPr="00095A9C">
        <w:rPr>
          <w:rFonts w:ascii="Times New Roman" w:hAnsi="Times New Roman" w:cs="Times New Roman"/>
          <w:sz w:val="28"/>
          <w:szCs w:val="28"/>
        </w:rPr>
        <w:t>μ</w:t>
      </w:r>
      <w:r w:rsidR="006B27D4" w:rsidRPr="00095A9C">
        <w:rPr>
          <w:rFonts w:ascii="Times New Roman" w:hAnsi="Times New Roman" w:cs="Times New Roman"/>
          <w:sz w:val="28"/>
          <w:szCs w:val="28"/>
        </w:rPr>
        <w:t xml:space="preserve">ε </w:t>
      </w:r>
      <w:r w:rsidR="006A54B9" w:rsidRPr="00095A9C">
        <w:rPr>
          <w:rFonts w:ascii="Times New Roman" w:hAnsi="Times New Roman" w:cs="Times New Roman"/>
          <w:sz w:val="28"/>
          <w:szCs w:val="28"/>
        </w:rPr>
        <w:t xml:space="preserve"> </w:t>
      </w:r>
      <w:r w:rsidR="006B27D4" w:rsidRPr="00095A9C">
        <w:rPr>
          <w:rFonts w:ascii="Times New Roman" w:hAnsi="Times New Roman" w:cs="Times New Roman"/>
          <w:sz w:val="28"/>
          <w:szCs w:val="28"/>
        </w:rPr>
        <w:t>Ωρίμανση</w:t>
      </w:r>
      <w:r w:rsidR="006A54B9" w:rsidRPr="00095A9C">
        <w:rPr>
          <w:rFonts w:ascii="Times New Roman" w:hAnsi="Times New Roman" w:cs="Times New Roman"/>
          <w:sz w:val="28"/>
          <w:szCs w:val="28"/>
        </w:rPr>
        <w:t xml:space="preserve"> (A</w:t>
      </w:r>
      <w:r w:rsidR="006B27D4" w:rsidRPr="00095A9C">
        <w:rPr>
          <w:rFonts w:ascii="Times New Roman" w:hAnsi="Times New Roman" w:cs="Times New Roman"/>
          <w:sz w:val="28"/>
          <w:szCs w:val="28"/>
        </w:rPr>
        <w:t>cute</w:t>
      </w:r>
      <w:r w:rsidR="006A54B9" w:rsidRPr="00095A9C">
        <w:rPr>
          <w:rFonts w:ascii="Times New Roman" w:hAnsi="Times New Roman" w:cs="Times New Roman"/>
          <w:sz w:val="28"/>
          <w:szCs w:val="28"/>
        </w:rPr>
        <w:t xml:space="preserve"> M</w:t>
      </w:r>
      <w:r w:rsidR="006B27D4" w:rsidRPr="00095A9C">
        <w:rPr>
          <w:rFonts w:ascii="Times New Roman" w:hAnsi="Times New Roman" w:cs="Times New Roman"/>
          <w:sz w:val="28"/>
          <w:szCs w:val="28"/>
        </w:rPr>
        <w:t>yeloid</w:t>
      </w:r>
      <w:r w:rsidR="006A54B9" w:rsidRPr="00095A9C">
        <w:rPr>
          <w:rFonts w:ascii="Times New Roman" w:hAnsi="Times New Roman" w:cs="Times New Roman"/>
          <w:sz w:val="28"/>
          <w:szCs w:val="28"/>
        </w:rPr>
        <w:t xml:space="preserve"> L</w:t>
      </w:r>
      <w:r w:rsidR="006B27D4" w:rsidRPr="00095A9C">
        <w:rPr>
          <w:rFonts w:ascii="Times New Roman" w:hAnsi="Times New Roman" w:cs="Times New Roman"/>
          <w:sz w:val="28"/>
          <w:szCs w:val="28"/>
        </w:rPr>
        <w:t>eukemia</w:t>
      </w:r>
      <w:r w:rsidR="006A54B9" w:rsidRPr="00095A9C">
        <w:rPr>
          <w:rFonts w:ascii="Times New Roman" w:hAnsi="Times New Roman" w:cs="Times New Roman"/>
          <w:sz w:val="28"/>
          <w:szCs w:val="28"/>
        </w:rPr>
        <w:t xml:space="preserve"> W</w:t>
      </w:r>
      <w:r w:rsidR="006B27D4" w:rsidRPr="00095A9C">
        <w:rPr>
          <w:rFonts w:ascii="Times New Roman" w:hAnsi="Times New Roman" w:cs="Times New Roman"/>
          <w:sz w:val="28"/>
          <w:szCs w:val="28"/>
        </w:rPr>
        <w:t>ith</w:t>
      </w:r>
      <w:r w:rsidR="006A54B9" w:rsidRPr="00095A9C">
        <w:rPr>
          <w:rFonts w:ascii="Times New Roman" w:hAnsi="Times New Roman" w:cs="Times New Roman"/>
          <w:sz w:val="28"/>
          <w:szCs w:val="28"/>
        </w:rPr>
        <w:t xml:space="preserve"> M</w:t>
      </w:r>
      <w:r w:rsidR="006B27D4" w:rsidRPr="00095A9C">
        <w:rPr>
          <w:rFonts w:ascii="Times New Roman" w:hAnsi="Times New Roman" w:cs="Times New Roman"/>
          <w:sz w:val="28"/>
          <w:szCs w:val="28"/>
        </w:rPr>
        <w:t>aturation</w:t>
      </w:r>
      <w:r w:rsidR="006A54B9" w:rsidRPr="00095A9C">
        <w:rPr>
          <w:rFonts w:ascii="Times New Roman" w:hAnsi="Times New Roman" w:cs="Times New Roman"/>
          <w:sz w:val="28"/>
          <w:szCs w:val="28"/>
        </w:rPr>
        <w:t>, AML-M2)</w:t>
      </w:r>
    </w:p>
    <w:p w:rsidR="00D848FB" w:rsidRPr="00A225FC" w:rsidRDefault="006A54B9" w:rsidP="00C6647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Χαρακτηρίζεται από παρουσία 20% βλαστών στο μυελό των οστών ή στο περιφερικό αίμα με ωρίμανση της κοκκιώδους σειράς χωρίς σημεία μυελικής διαφοροποίησης.  Εμφανίζεται σε δύο ηλικιακές ομάδες, σε άτομα </w:t>
      </w:r>
      <w:r w:rsidR="005F2243" w:rsidRPr="00A225FC">
        <w:rPr>
          <w:rFonts w:ascii="Times New Roman" w:hAnsi="Times New Roman" w:cs="Times New Roman"/>
          <w:sz w:val="24"/>
          <w:szCs w:val="24"/>
        </w:rPr>
        <w:t xml:space="preserve">κάτω των </w:t>
      </w:r>
      <w:r w:rsidRPr="00A225FC">
        <w:rPr>
          <w:rFonts w:ascii="Times New Roman" w:hAnsi="Times New Roman" w:cs="Times New Roman"/>
          <w:sz w:val="24"/>
          <w:szCs w:val="24"/>
        </w:rPr>
        <w:t>25</w:t>
      </w:r>
      <w:r w:rsidR="005F2243" w:rsidRPr="00A225FC">
        <w:rPr>
          <w:rFonts w:ascii="Times New Roman" w:hAnsi="Times New Roman" w:cs="Times New Roman"/>
          <w:sz w:val="24"/>
          <w:szCs w:val="24"/>
        </w:rPr>
        <w:t xml:space="preserve"> και άνω των </w:t>
      </w:r>
      <w:r w:rsidRPr="00A225FC">
        <w:rPr>
          <w:rFonts w:ascii="Times New Roman" w:hAnsi="Times New Roman" w:cs="Times New Roman"/>
          <w:sz w:val="24"/>
          <w:szCs w:val="24"/>
        </w:rPr>
        <w:t xml:space="preserve">60 ετών και </w:t>
      </w:r>
      <w:r w:rsidRPr="00A225FC">
        <w:rPr>
          <w:rFonts w:ascii="Times New Roman" w:hAnsi="Times New Roman" w:cs="Times New Roman"/>
          <w:sz w:val="24"/>
          <w:szCs w:val="24"/>
        </w:rPr>
        <w:lastRenderedPageBreak/>
        <w:t>αποτελεί περίπου το 30-45% των οξειών μυελογενών λευχαιμιών.  Η νόσος ανταποκρίνεται στη χημειοθεραπεία, όμως σε περίπτωση υπερλευκοκυττάρωσ</w:t>
      </w:r>
      <w:r w:rsidR="007015BB" w:rsidRPr="00A225FC">
        <w:rPr>
          <w:rFonts w:ascii="Times New Roman" w:hAnsi="Times New Roman" w:cs="Times New Roman"/>
          <w:sz w:val="24"/>
          <w:szCs w:val="24"/>
        </w:rPr>
        <w:t>η η πορεία της είναι επιθετική.</w:t>
      </w:r>
      <w:r w:rsidRPr="00A225FC">
        <w:rPr>
          <w:rFonts w:ascii="Times New Roman" w:hAnsi="Times New Roman" w:cs="Times New Roman"/>
          <w:sz w:val="24"/>
          <w:szCs w:val="24"/>
        </w:rPr>
        <w:t xml:space="preserve"> Οι επιμέρους υπότυποι που περιγράφονται στην Μ2 είναι η M2baso με πρόδρομα κύτταρα της βασεοφιλικής σειράς, η Μ2 με δυσπλασία και των τριών κυτταρικών σειρών, η Μ2 με ηωσινοφιλία και η Μ2/t</w:t>
      </w:r>
      <w:r w:rsidR="007015BB" w:rsidRPr="00A225FC">
        <w:rPr>
          <w:rFonts w:ascii="Times New Roman" w:hAnsi="Times New Roman" w:cs="Times New Roman"/>
          <w:sz w:val="24"/>
          <w:szCs w:val="24"/>
        </w:rPr>
        <w:t>(8;21).</w:t>
      </w:r>
      <w:r w:rsidRPr="00A225FC">
        <w:rPr>
          <w:rFonts w:ascii="Times New Roman" w:hAnsi="Times New Roman" w:cs="Times New Roman"/>
          <w:sz w:val="24"/>
          <w:szCs w:val="24"/>
        </w:rPr>
        <w:t xml:space="preserve"> Ένα μικρό ποσοστό Μ2 έχει βλαστικά κύτταρα με βασεοφιλικά κοκκία που φαίνονται συνήθως μόνο στο ηλεκτρονικό μικροσκόπιο.  Η ομάδα MIC διακρίνει τον κυτταρογενετικό υπότυπο M2baso/t(12p) ο οποίος έχει τα χαρακτηριστικά M2baso κοκκία (</w:t>
      </w:r>
      <w:r w:rsidRPr="00A225FC">
        <w:rPr>
          <w:rFonts w:ascii="Times New Roman" w:hAnsi="Times New Roman" w:cs="Times New Roman"/>
          <w:i/>
          <w:sz w:val="24"/>
          <w:szCs w:val="24"/>
        </w:rPr>
        <w:t>Handin et al.</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Karp</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2007</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Μελέτης</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C66474" w:rsidRPr="00A225FC" w:rsidRDefault="00C66474" w:rsidP="003E0695">
      <w:pPr>
        <w:pStyle w:val="a3"/>
        <w:keepNext/>
        <w:spacing w:after="40" w:line="360" w:lineRule="auto"/>
        <w:ind w:left="284"/>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2943225" cy="2809875"/>
            <wp:effectExtent l="19050" t="0" r="0" b="0"/>
            <wp:docPr id="7" name="Αντικείμενο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43225" cy="2809875"/>
                      <a:chOff x="3100387" y="2024062"/>
                      <a:chExt cx="2943225" cy="2809875"/>
                    </a:xfrm>
                  </a:grpSpPr>
                  <a:grpSp>
                    <a:nvGrpSpPr>
                      <a:cNvPr id="14" name="13 - Ομάδα"/>
                      <a:cNvGrpSpPr/>
                    </a:nvGrpSpPr>
                    <a:grpSpPr>
                      <a:xfrm>
                        <a:off x="3100387" y="2024062"/>
                        <a:ext cx="2943225" cy="2809875"/>
                        <a:chOff x="3100387" y="2024062"/>
                        <a:chExt cx="2943225" cy="2809875"/>
                      </a:xfrm>
                    </a:grpSpPr>
                    <a:pic>
                      <a:nvPicPr>
                        <a:cNvPr id="12" name="9 - Εικόνα" descr="Acute-myelocytic-leukemia-M2-100x-website.jpg"/>
                        <a:cNvPicPr/>
                      </a:nvPicPr>
                      <a:blipFill>
                        <a:blip r:embed="rId23" cstate="print"/>
                        <a:srcRect l="22449" t="5148" r="14490" b="14916"/>
                        <a:stretch>
                          <a:fillRect/>
                        </a:stretch>
                      </a:blipFill>
                      <a:spPr bwMode="auto">
                        <a:xfrm>
                          <a:off x="3100387" y="2024062"/>
                          <a:ext cx="2943225" cy="2809875"/>
                        </a:xfrm>
                        <a:prstGeom prst="rect">
                          <a:avLst/>
                        </a:prstGeom>
                        <a:noFill/>
                        <a:ln w="9525">
                          <a:noFill/>
                          <a:miter lim="800000"/>
                          <a:headEnd/>
                          <a:tailEnd/>
                        </a:ln>
                      </a:spPr>
                    </a:pic>
                    <a:cxnSp>
                      <a:nvCxnSpPr>
                        <a:cNvPr id="5" name="4 - Ευθύγραμμο βέλος σύνδεσης"/>
                        <a:cNvCxnSpPr/>
                      </a:nvCxnSpPr>
                      <a:spPr>
                        <a:xfrm rot="10800000" flipV="1">
                          <a:off x="5364088" y="3212976"/>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12 - Ευθύγραμμο βέλος σύνδεσης"/>
                        <a:cNvCxnSpPr/>
                      </a:nvCxnSpPr>
                      <a:spPr>
                        <a:xfrm rot="12000000" flipV="1">
                          <a:off x="4861490" y="2840326"/>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66474" w:rsidRPr="00A225FC" w:rsidRDefault="00C66474" w:rsidP="00095A9C">
      <w:pPr>
        <w:pStyle w:val="a6"/>
        <w:ind w:left="2552" w:right="2124"/>
        <w:jc w:val="both"/>
        <w:rPr>
          <w:rFonts w:ascii="Times New Roman" w:hAnsi="Times New Roman" w:cs="Times New Roman"/>
          <w:color w:val="auto"/>
        </w:rPr>
      </w:pPr>
      <w:r w:rsidRPr="00A225FC">
        <w:rPr>
          <w:rFonts w:ascii="Times New Roman" w:hAnsi="Times New Roman" w:cs="Times New Roman"/>
          <w:color w:val="auto"/>
        </w:rPr>
        <w:t>Εικόνα 14: Επίχρισμα μυελού των οστών. Βλάστ</w:t>
      </w:r>
      <w:r w:rsidR="00095A9C">
        <w:rPr>
          <w:rFonts w:ascii="Times New Roman" w:hAnsi="Times New Roman" w:cs="Times New Roman"/>
          <w:color w:val="auto"/>
        </w:rPr>
        <w:t xml:space="preserve">ες με εμφανή αζουρόφιλα κοκκία. </w:t>
      </w:r>
      <w:r w:rsidRPr="00A225FC">
        <w:rPr>
          <w:rFonts w:ascii="Times New Roman" w:hAnsi="Times New Roman" w:cs="Times New Roman"/>
          <w:color w:val="auto"/>
        </w:rPr>
        <w:t xml:space="preserve">Χρώση </w:t>
      </w:r>
      <w:r w:rsidRPr="00A225FC">
        <w:rPr>
          <w:rFonts w:ascii="Times New Roman" w:hAnsi="Times New Roman" w:cs="Times New Roman"/>
          <w:color w:val="auto"/>
          <w:lang w:val="en-US"/>
        </w:rPr>
        <w:t>May</w:t>
      </w:r>
      <w:r w:rsidRPr="00A225FC">
        <w:rPr>
          <w:rFonts w:ascii="Times New Roman" w:hAnsi="Times New Roman" w:cs="Times New Roman"/>
          <w:color w:val="auto"/>
        </w:rPr>
        <w:t>-</w:t>
      </w:r>
      <w:r w:rsidRPr="00A225FC">
        <w:rPr>
          <w:rFonts w:ascii="Times New Roman" w:hAnsi="Times New Roman" w:cs="Times New Roman"/>
          <w:color w:val="auto"/>
          <w:lang w:val="en-US"/>
        </w:rPr>
        <w:t>Grunwald</w:t>
      </w:r>
      <w:r w:rsidRPr="00A225FC">
        <w:rPr>
          <w:rFonts w:ascii="Times New Roman" w:hAnsi="Times New Roman" w:cs="Times New Roman"/>
          <w:color w:val="auto"/>
        </w:rPr>
        <w:t xml:space="preserve"> </w:t>
      </w:r>
      <w:r w:rsidRPr="00A225FC">
        <w:rPr>
          <w:rFonts w:ascii="Times New Roman" w:hAnsi="Times New Roman" w:cs="Times New Roman"/>
          <w:color w:val="auto"/>
          <w:lang w:val="en-US"/>
        </w:rPr>
        <w:t>Giemsa</w:t>
      </w:r>
      <w:r w:rsidRPr="00A225FC">
        <w:rPr>
          <w:rFonts w:ascii="Times New Roman" w:hAnsi="Times New Roman" w:cs="Times New Roman"/>
          <w:color w:val="auto"/>
        </w:rPr>
        <w:t xml:space="preserve">. </w:t>
      </w:r>
      <w:r w:rsidRPr="0079361C">
        <w:rPr>
          <w:rFonts w:ascii="Times New Roman" w:hAnsi="Times New Roman" w:cs="Times New Roman"/>
          <w:color w:val="auto"/>
        </w:rPr>
        <w:t>Μεγέθυνση 1000</w:t>
      </w:r>
      <w:r w:rsidRPr="0079361C">
        <w:rPr>
          <w:rFonts w:ascii="Times New Roman" w:hAnsi="Times New Roman" w:cs="Times New Roman"/>
          <w:color w:val="auto"/>
          <w:lang w:val="en-US"/>
        </w:rPr>
        <w:t>x</w:t>
      </w:r>
      <w:r w:rsidRPr="0079361C">
        <w:rPr>
          <w:rFonts w:ascii="Times New Roman" w:hAnsi="Times New Roman" w:cs="Times New Roman"/>
          <w:color w:val="auto"/>
        </w:rPr>
        <w:t xml:space="preserve"> (Ανατύπωση από </w:t>
      </w:r>
      <w:r w:rsidRPr="0079361C">
        <w:rPr>
          <w:rFonts w:ascii="Times New Roman" w:hAnsi="Times New Roman" w:cs="Times New Roman"/>
          <w:color w:val="auto"/>
          <w:lang w:val="en-US"/>
        </w:rPr>
        <w:t>Kern</w:t>
      </w:r>
      <w:r w:rsidR="0079361C">
        <w:rPr>
          <w:rFonts w:ascii="Times New Roman" w:hAnsi="Times New Roman" w:cs="Times New Roman"/>
          <w:color w:val="auto"/>
        </w:rPr>
        <w:t xml:space="preserve">, </w:t>
      </w:r>
      <w:r w:rsidRPr="0079361C">
        <w:rPr>
          <w:rFonts w:ascii="Times New Roman" w:hAnsi="Times New Roman" w:cs="Times New Roman"/>
          <w:color w:val="auto"/>
        </w:rPr>
        <w:t>2002).</w:t>
      </w:r>
    </w:p>
    <w:p w:rsidR="005F2243" w:rsidRPr="00A225FC" w:rsidRDefault="006A54B9" w:rsidP="00C6647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Υπάρχουν εκδηλώσεις μυελικής ανεπάρκειας, όπως αναιμία, θρομβοπενία και ουδετεροπενία, με τον αριθμό των λευκών αιμοσφαιρίων και των βλαστών στο αίμα να ποικίλει.  Λόγω της θρομβοπενίας παρουσιάζονται αιμορραγίες, μώλωπες και πετέχιες, ενώ η αναιμία προκαλεί ωχρότητα, αδυναμία και κόπωση.  Τα οστά είναι εύθραυστα και οι λοιμώξεις που συμβαίνουν αποτυγχάνουν να ανταποκριθούν στην κατάλληλη θεραπεία.  Ακόμη, λόγω της διήθησης των ιστών από τα λευχαιμικά κύτταρα προκαλείται ηπατομεγαλία, σπληνομεγαλία και λεμφαδενοπάθεια (</w:t>
      </w:r>
      <w:r w:rsidRPr="00A225FC">
        <w:rPr>
          <w:rFonts w:ascii="Times New Roman" w:hAnsi="Times New Roman" w:cs="Times New Roman"/>
          <w:i/>
          <w:sz w:val="24"/>
          <w:szCs w:val="24"/>
        </w:rPr>
        <w:t>Rodgers et al.</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7015BB" w:rsidRPr="00A225FC" w:rsidRDefault="006A54B9" w:rsidP="006B27D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μυελοβλάστες που βρίσκονται στο περιφερικό αίμα είναι τα κυρίαρχα κύτταρα και περιέχουν αζουρόφιλα κοκκία </w:t>
      </w:r>
      <w:r w:rsidR="00D848FB" w:rsidRPr="00A225FC">
        <w:rPr>
          <w:rFonts w:ascii="Times New Roman" w:hAnsi="Times New Roman" w:cs="Times New Roman"/>
          <w:sz w:val="24"/>
          <w:szCs w:val="24"/>
        </w:rPr>
        <w:t>(εικόνα 1</w:t>
      </w:r>
      <w:r w:rsidR="00345F06" w:rsidRPr="00A225FC">
        <w:rPr>
          <w:rFonts w:ascii="Times New Roman" w:hAnsi="Times New Roman" w:cs="Times New Roman"/>
          <w:sz w:val="24"/>
          <w:szCs w:val="24"/>
        </w:rPr>
        <w:t>4</w:t>
      </w:r>
      <w:r w:rsidR="00D848FB"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και ραβδία Auer. </w:t>
      </w:r>
      <w:r w:rsidR="007015BB" w:rsidRPr="00A225FC">
        <w:rPr>
          <w:rFonts w:ascii="Times New Roman" w:hAnsi="Times New Roman" w:cs="Times New Roman"/>
          <w:sz w:val="24"/>
          <w:szCs w:val="24"/>
        </w:rPr>
        <w:t xml:space="preserve"> </w:t>
      </w:r>
      <w:r w:rsidRPr="00A225FC">
        <w:rPr>
          <w:rFonts w:ascii="Times New Roman" w:hAnsi="Times New Roman" w:cs="Times New Roman"/>
          <w:sz w:val="24"/>
          <w:szCs w:val="24"/>
        </w:rPr>
        <w:t>Ο μυελός είναι υπερκυτταρικός, με ύπαρξη αρκετών προμυελοκυττάρων, ενώ συχνά υπάρχει αύξηση των πολυμορφοπύρηνων κοκκιοκυττάρω</w:t>
      </w:r>
      <w:r w:rsidR="007015BB" w:rsidRPr="00A225FC">
        <w:rPr>
          <w:rFonts w:ascii="Times New Roman" w:hAnsi="Times New Roman" w:cs="Times New Roman"/>
          <w:sz w:val="24"/>
          <w:szCs w:val="24"/>
        </w:rPr>
        <w:t xml:space="preserve">ν </w:t>
      </w:r>
      <w:r w:rsidRPr="00A225FC">
        <w:rPr>
          <w:rFonts w:ascii="Times New Roman" w:hAnsi="Times New Roman" w:cs="Times New Roman"/>
          <w:sz w:val="24"/>
          <w:szCs w:val="24"/>
        </w:rPr>
        <w:t>(ηωσινόφιλων, βασεόφιλων), των μαστοκυττάρων και δυσπλαστικές αλλοιώσεις όπως υπερκατάτμητα πολυ</w:t>
      </w:r>
      <w:r w:rsidR="00095A9C">
        <w:rPr>
          <w:rFonts w:ascii="Times New Roman" w:hAnsi="Times New Roman" w:cs="Times New Roman"/>
          <w:sz w:val="24"/>
          <w:szCs w:val="24"/>
        </w:rPr>
        <w:t>μορφοπύρηνα</w:t>
      </w:r>
      <w:r w:rsidR="007015BB" w:rsidRPr="00A225FC">
        <w:rPr>
          <w:rFonts w:ascii="Times New Roman" w:hAnsi="Times New Roman" w:cs="Times New Roman"/>
          <w:sz w:val="24"/>
          <w:szCs w:val="24"/>
        </w:rPr>
        <w:t xml:space="preserve"> και υπερκοκκίωση.</w:t>
      </w:r>
    </w:p>
    <w:p w:rsidR="00D848FB" w:rsidRPr="00A225FC" w:rsidRDefault="006A54B9" w:rsidP="006B27D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 13% των περιπτώσεων Μ2 εμφανίζονται ψευδο-Pelger-Huet υποκοκκιωμένα πολυμορφοπύρηνα </w:t>
      </w:r>
      <w:r w:rsidR="00D848FB" w:rsidRPr="00A225FC">
        <w:rPr>
          <w:rFonts w:ascii="Times New Roman" w:hAnsi="Times New Roman" w:cs="Times New Roman"/>
          <w:sz w:val="24"/>
          <w:szCs w:val="24"/>
        </w:rPr>
        <w:t>με ανώμαλη κατανομή χρωματίνης.</w:t>
      </w:r>
      <w:r w:rsidR="007015BB"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Σπανιότερα </w:t>
      </w:r>
      <w:r w:rsidR="007015BB" w:rsidRPr="00A225FC">
        <w:rPr>
          <w:rFonts w:ascii="Times New Roman" w:hAnsi="Times New Roman" w:cs="Times New Roman"/>
          <w:sz w:val="24"/>
          <w:szCs w:val="24"/>
        </w:rPr>
        <w:t>παρατηρείται</w:t>
      </w:r>
      <w:r w:rsidRPr="00A225FC">
        <w:rPr>
          <w:rFonts w:ascii="Times New Roman" w:hAnsi="Times New Roman" w:cs="Times New Roman"/>
          <w:sz w:val="24"/>
          <w:szCs w:val="24"/>
        </w:rPr>
        <w:t xml:space="preserve"> </w:t>
      </w:r>
      <w:r w:rsidRPr="00A225FC">
        <w:rPr>
          <w:rFonts w:ascii="Times New Roman" w:hAnsi="Times New Roman" w:cs="Times New Roman"/>
          <w:sz w:val="24"/>
          <w:szCs w:val="24"/>
        </w:rPr>
        <w:lastRenderedPageBreak/>
        <w:t>ερυθροβλαστική υπερπλασία και</w:t>
      </w:r>
      <w:r w:rsidR="007015BB" w:rsidRPr="00A225FC">
        <w:rPr>
          <w:rFonts w:ascii="Times New Roman" w:hAnsi="Times New Roman" w:cs="Times New Roman"/>
          <w:sz w:val="24"/>
          <w:szCs w:val="24"/>
        </w:rPr>
        <w:t xml:space="preserve"> δυσπλαστικά μεγακαρυοκύτταρα. </w:t>
      </w:r>
      <w:r w:rsidRPr="00A225FC">
        <w:rPr>
          <w:rFonts w:ascii="Times New Roman" w:hAnsi="Times New Roman" w:cs="Times New Roman"/>
          <w:sz w:val="24"/>
          <w:szCs w:val="24"/>
        </w:rPr>
        <w:t>Εάν τα κύτταρα που κυριαρχούν είναι τα ανώμαλα πολυμορφοπύρηνα η νόσος περιγράφεται ως οξεί</w:t>
      </w:r>
      <w:r w:rsidR="007015BB" w:rsidRPr="00A225FC">
        <w:rPr>
          <w:rFonts w:ascii="Times New Roman" w:hAnsi="Times New Roman" w:cs="Times New Roman"/>
          <w:sz w:val="24"/>
          <w:szCs w:val="24"/>
        </w:rPr>
        <w:t>α πολυμορφοπυρηνική λευχαιμία.</w:t>
      </w:r>
    </w:p>
    <w:p w:rsidR="006A54B9" w:rsidRPr="00A225FC" w:rsidRDefault="006A54B9" w:rsidP="006B27D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λευκά αιμοσφαίρια είναι αυξημένα στο 50% των ασθενών και η αναιμία είναι νορμόχρωμη νορμοκυτταρική. Τα κύτταρα είναι θετικά στη χρώση μυελοϋπεροξειδάσης, ειδικής εστεράσης και Sudan black B</w:t>
      </w:r>
      <w:r w:rsidR="007015BB" w:rsidRPr="00A225FC">
        <w:rPr>
          <w:rFonts w:ascii="Times New Roman" w:hAnsi="Times New Roman" w:cs="Times New Roman"/>
          <w:sz w:val="24"/>
          <w:szCs w:val="24"/>
        </w:rPr>
        <w:t>.</w:t>
      </w:r>
      <w:r w:rsidRPr="00A225FC">
        <w:rPr>
          <w:rFonts w:ascii="Times New Roman" w:hAnsi="Times New Roman" w:cs="Times New Roman"/>
          <w:sz w:val="24"/>
          <w:szCs w:val="24"/>
        </w:rPr>
        <w:t xml:space="preserve"> Το ποσοστό των ερυθροβλαστών πρέπει να είναι μικρότερο από 50% επί των εμπύρηνων κυττάρων στο μυελό ώστε να διαχωρίζεται η Μ2 με αυξημένους ερυθροβλάστες από τον υπότυπο Μ6 (</w:t>
      </w:r>
      <w:r w:rsidRPr="00A225FC">
        <w:rPr>
          <w:rFonts w:ascii="Times New Roman" w:hAnsi="Times New Roman" w:cs="Times New Roman"/>
          <w:i/>
          <w:sz w:val="24"/>
          <w:szCs w:val="24"/>
        </w:rPr>
        <w:t>Bick</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Bain</w:t>
      </w:r>
      <w:r w:rsidR="007015BB"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2004</w:t>
      </w:r>
      <w:r w:rsidRPr="00A225FC">
        <w:rPr>
          <w:rFonts w:ascii="Times New Roman" w:hAnsi="Times New Roman" w:cs="Times New Roman"/>
          <w:sz w:val="24"/>
          <w:szCs w:val="24"/>
        </w:rPr>
        <w:t>).</w:t>
      </w:r>
    </w:p>
    <w:p w:rsidR="005F6E96" w:rsidRPr="00A225FC" w:rsidRDefault="006A54B9" w:rsidP="006B27D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Στη μεμβράνη των βλαστικών κυττάρων εκφράζονται ένα ή περισσότερα αντιγόνα μυελικής διαφοροποίησης CD13, CD15, CD3 και CD33, ενώ μπορεί να εκφράζονται τα αντιγόνα CD117, HLA-DR και ο δείκτης προ</w:t>
      </w:r>
      <w:r w:rsidR="007015BB" w:rsidRPr="00A225FC">
        <w:rPr>
          <w:rFonts w:ascii="Times New Roman" w:hAnsi="Times New Roman" w:cs="Times New Roman"/>
          <w:sz w:val="24"/>
          <w:szCs w:val="24"/>
        </w:rPr>
        <w:t>γονικών μυελικών κυττάρων CD34.</w:t>
      </w:r>
      <w:r w:rsidRPr="00A225FC">
        <w:rPr>
          <w:rFonts w:ascii="Times New Roman" w:hAnsi="Times New Roman" w:cs="Times New Roman"/>
          <w:sz w:val="24"/>
          <w:szCs w:val="24"/>
        </w:rPr>
        <w:t xml:space="preserve"> Το αντιγόνο TdT είναι αρνητικό (</w:t>
      </w:r>
      <w:r w:rsidRPr="00A225FC">
        <w:rPr>
          <w:rFonts w:ascii="Times New Roman" w:hAnsi="Times New Roman" w:cs="Times New Roman"/>
          <w:i/>
          <w:sz w:val="24"/>
          <w:szCs w:val="24"/>
        </w:rPr>
        <w:t>Lee et al.</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1993</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Handin et al.</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Lichtman</w:t>
      </w:r>
      <w:r w:rsidR="007015BB"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345F06" w:rsidRPr="00A225FC" w:rsidRDefault="006A54B9" w:rsidP="00C6647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 25% των περιπτώσεων η αιτία είναι η αντιμετάθεση t(8;21).  Άλλες χρωμοσωμικές ανωμαλίες που εμφανίζονται είναι -7, -5, +4, +8 και διαγραφή 5q</w:t>
      </w:r>
      <w:r w:rsidR="007015BB"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Η </w:t>
      </w:r>
      <w:r w:rsidR="00095A9C">
        <w:rPr>
          <w:rFonts w:ascii="Times New Roman" w:hAnsi="Times New Roman" w:cs="Times New Roman"/>
          <w:sz w:val="24"/>
          <w:szCs w:val="24"/>
        </w:rPr>
        <w:t xml:space="preserve">διαγραφή </w:t>
      </w:r>
      <w:r w:rsidRPr="00A225FC">
        <w:rPr>
          <w:rFonts w:ascii="Times New Roman" w:hAnsi="Times New Roman" w:cs="Times New Roman"/>
          <w:sz w:val="24"/>
          <w:szCs w:val="24"/>
        </w:rPr>
        <w:t xml:space="preserve">del(12)(p11-p13) συνοδεύεται από αύξηση των βασεόφιλων στο μυελό των οστών, ενώ η </w:t>
      </w:r>
      <w:r w:rsidR="0047527D">
        <w:rPr>
          <w:rFonts w:ascii="Times New Roman" w:hAnsi="Times New Roman" w:cs="Times New Roman"/>
          <w:sz w:val="24"/>
          <w:szCs w:val="24"/>
        </w:rPr>
        <w:t>αντι</w:t>
      </w:r>
      <w:r w:rsidR="00095A9C">
        <w:rPr>
          <w:rFonts w:ascii="Times New Roman" w:hAnsi="Times New Roman" w:cs="Times New Roman"/>
          <w:sz w:val="24"/>
          <w:szCs w:val="24"/>
        </w:rPr>
        <w:t xml:space="preserve">μετάθεση </w:t>
      </w:r>
      <w:r w:rsidRPr="00A225FC">
        <w:rPr>
          <w:rFonts w:ascii="Times New Roman" w:hAnsi="Times New Roman" w:cs="Times New Roman"/>
          <w:sz w:val="24"/>
          <w:szCs w:val="24"/>
        </w:rPr>
        <w:t>t(8;16)(p11;p13) συνοδεύεται από ερυθροφαγοκυττάρωση.</w:t>
      </w:r>
    </w:p>
    <w:p w:rsidR="00C66474" w:rsidRPr="00A225FC" w:rsidRDefault="00C66474" w:rsidP="00C66474">
      <w:pPr>
        <w:pStyle w:val="a3"/>
        <w:spacing w:line="360" w:lineRule="auto"/>
        <w:ind w:left="284" w:firstLine="646"/>
        <w:jc w:val="both"/>
        <w:rPr>
          <w:rFonts w:ascii="Times New Roman" w:hAnsi="Times New Roman" w:cs="Times New Roman"/>
          <w:sz w:val="24"/>
          <w:szCs w:val="24"/>
        </w:rPr>
      </w:pPr>
    </w:p>
    <w:p w:rsidR="006A54B9" w:rsidRPr="00095A9C" w:rsidRDefault="00095A9C" w:rsidP="00095A9C">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Α6.4. </w:t>
      </w:r>
      <w:r w:rsidR="007015BB" w:rsidRPr="00095A9C">
        <w:rPr>
          <w:rFonts w:ascii="Times New Roman" w:hAnsi="Times New Roman" w:cs="Times New Roman"/>
          <w:sz w:val="28"/>
          <w:szCs w:val="28"/>
        </w:rPr>
        <w:t>Οξεία</w:t>
      </w:r>
      <w:r w:rsidR="006A54B9" w:rsidRPr="00095A9C">
        <w:rPr>
          <w:rFonts w:ascii="Times New Roman" w:hAnsi="Times New Roman" w:cs="Times New Roman"/>
          <w:sz w:val="28"/>
          <w:szCs w:val="28"/>
        </w:rPr>
        <w:t xml:space="preserve"> Π</w:t>
      </w:r>
      <w:r w:rsidR="007015BB" w:rsidRPr="00095A9C">
        <w:rPr>
          <w:rFonts w:ascii="Times New Roman" w:hAnsi="Times New Roman" w:cs="Times New Roman"/>
          <w:sz w:val="28"/>
          <w:szCs w:val="28"/>
        </w:rPr>
        <w:t>ρομυελοκυτταρική</w:t>
      </w:r>
      <w:r w:rsidR="006A54B9" w:rsidRPr="00095A9C">
        <w:rPr>
          <w:rFonts w:ascii="Times New Roman" w:hAnsi="Times New Roman" w:cs="Times New Roman"/>
          <w:sz w:val="28"/>
          <w:szCs w:val="28"/>
        </w:rPr>
        <w:t xml:space="preserve"> Λ</w:t>
      </w:r>
      <w:r w:rsidR="007015BB" w:rsidRPr="00095A9C">
        <w:rPr>
          <w:rFonts w:ascii="Times New Roman" w:hAnsi="Times New Roman" w:cs="Times New Roman"/>
          <w:sz w:val="28"/>
          <w:szCs w:val="28"/>
        </w:rPr>
        <w:t xml:space="preserve">ευχαιμία </w:t>
      </w:r>
      <w:r w:rsidR="006A54B9" w:rsidRPr="00095A9C">
        <w:rPr>
          <w:rFonts w:ascii="Times New Roman" w:hAnsi="Times New Roman" w:cs="Times New Roman"/>
          <w:sz w:val="28"/>
          <w:szCs w:val="28"/>
        </w:rPr>
        <w:t>(A</w:t>
      </w:r>
      <w:r w:rsidR="007015BB" w:rsidRPr="00095A9C">
        <w:rPr>
          <w:rFonts w:ascii="Times New Roman" w:hAnsi="Times New Roman" w:cs="Times New Roman"/>
          <w:sz w:val="28"/>
          <w:szCs w:val="28"/>
        </w:rPr>
        <w:t>cute</w:t>
      </w:r>
      <w:r w:rsidR="006A54B9" w:rsidRPr="00095A9C">
        <w:rPr>
          <w:rFonts w:ascii="Times New Roman" w:hAnsi="Times New Roman" w:cs="Times New Roman"/>
          <w:sz w:val="28"/>
          <w:szCs w:val="28"/>
        </w:rPr>
        <w:t xml:space="preserve"> </w:t>
      </w:r>
      <w:r w:rsidR="007015BB" w:rsidRPr="00095A9C">
        <w:rPr>
          <w:rFonts w:ascii="Times New Roman" w:hAnsi="Times New Roman" w:cs="Times New Roman"/>
          <w:sz w:val="28"/>
          <w:szCs w:val="28"/>
        </w:rPr>
        <w:t>Promyelocytic</w:t>
      </w:r>
      <w:r w:rsidR="006A54B9" w:rsidRPr="00095A9C">
        <w:rPr>
          <w:rFonts w:ascii="Times New Roman" w:hAnsi="Times New Roman" w:cs="Times New Roman"/>
          <w:sz w:val="28"/>
          <w:szCs w:val="28"/>
        </w:rPr>
        <w:t xml:space="preserve"> </w:t>
      </w:r>
      <w:r w:rsidR="007015BB" w:rsidRPr="00095A9C">
        <w:rPr>
          <w:rFonts w:ascii="Times New Roman" w:hAnsi="Times New Roman" w:cs="Times New Roman"/>
          <w:sz w:val="28"/>
          <w:szCs w:val="28"/>
        </w:rPr>
        <w:t>Leukemia</w:t>
      </w:r>
      <w:r w:rsidR="006A54B9" w:rsidRPr="00095A9C">
        <w:rPr>
          <w:rFonts w:ascii="Times New Roman" w:hAnsi="Times New Roman" w:cs="Times New Roman"/>
          <w:sz w:val="28"/>
          <w:szCs w:val="28"/>
        </w:rPr>
        <w:t>, AML-M3)</w:t>
      </w:r>
    </w:p>
    <w:p w:rsidR="00C66474" w:rsidRPr="00A225FC" w:rsidRDefault="006A54B9"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οξεία προμυελοκυτταρική λευχαιμία (OΠΛ) αναγνωρίσθηκε ως υπότυπος της οξείας μυελογενούς λευχαιμίας το 1950, συναντάται μόνο στην ώριμη ηλικία και αποτελεί το 8-18% των οξειών μυελογενών λευχαιμιών. </w:t>
      </w:r>
      <w:r w:rsidR="00400938" w:rsidRPr="00A225FC">
        <w:rPr>
          <w:rFonts w:ascii="Times New Roman" w:hAnsi="Times New Roman" w:cs="Times New Roman"/>
          <w:sz w:val="24"/>
          <w:szCs w:val="24"/>
        </w:rPr>
        <w:t>Σ</w:t>
      </w:r>
      <w:r w:rsidRPr="00A225FC">
        <w:rPr>
          <w:rFonts w:ascii="Times New Roman" w:hAnsi="Times New Roman" w:cs="Times New Roman"/>
          <w:sz w:val="24"/>
          <w:szCs w:val="24"/>
        </w:rPr>
        <w:t>την κλασική της μορφή έχει περιγραφεί από τον Jean Bernard από το 1963</w:t>
      </w:r>
      <w:r w:rsidR="00095A9C">
        <w:rPr>
          <w:rFonts w:ascii="Times New Roman" w:hAnsi="Times New Roman" w:cs="Times New Roman"/>
          <w:sz w:val="24"/>
          <w:szCs w:val="24"/>
        </w:rPr>
        <w:t>.</w:t>
      </w:r>
    </w:p>
    <w:p w:rsidR="00300C6D" w:rsidRPr="003C525D" w:rsidRDefault="006A54B9" w:rsidP="003C525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Μορφολογικά καθορίστηκε το 1977 από τον Rouley όπου παρατήρησε ότι χαρακτηρίζεται από την αμοιβαία μετατόπιση μεταξύ του μακρού σκέλους του χρωμοσώματος 15 και του χρωμοσώματος 17, t(15;17) (q22;q12).  Η μετατόπιση αυτή έχει </w:t>
      </w:r>
      <w:r w:rsidR="007015BB" w:rsidRPr="00A225FC">
        <w:rPr>
          <w:rFonts w:ascii="Times New Roman" w:hAnsi="Times New Roman" w:cs="Times New Roman"/>
          <w:sz w:val="24"/>
          <w:szCs w:val="24"/>
        </w:rPr>
        <w:t>ως</w:t>
      </w:r>
      <w:r w:rsidRPr="00A225FC">
        <w:rPr>
          <w:rFonts w:ascii="Times New Roman" w:hAnsi="Times New Roman" w:cs="Times New Roman"/>
          <w:sz w:val="24"/>
          <w:szCs w:val="24"/>
        </w:rPr>
        <w:t xml:space="preserve"> αποτέλεσμα το σχηματισμό ενός νέου γονιδίου από τη σύντηξη του γονιδίου PML (που αρχικά ονομαζόταν myl) του χρωμοσώματος 15 και του γονιδίου που κωδικοποιεί τον α υποδοχέα του ρετινοϊκού οξέος (retinoic acid receptor, RARα) του χρωμοσώματος 17.  Με τη σύντηξη των δύο αυτών γονιδίων PML και RARα δημιουργήθηκε το χιμαιρικό γονίδιο PML-RARα που κωδικοποιεί πρωτεΐνη συνδε</w:t>
      </w:r>
      <w:r w:rsidR="003C525D">
        <w:rPr>
          <w:rFonts w:ascii="Times New Roman" w:hAnsi="Times New Roman" w:cs="Times New Roman"/>
          <w:sz w:val="24"/>
          <w:szCs w:val="24"/>
        </w:rPr>
        <w:t>όμενη με την καρκινογένεση.</w:t>
      </w:r>
    </w:p>
    <w:p w:rsidR="003C525D" w:rsidRDefault="003C525D" w:rsidP="003C525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κύτταρα που επικρατούν είναι τα παθολογικά προμυελοκύτταρα που βρίσκονται σε μεγάλο ποσοστό στο μυελό των οστών και στο περιφερικό αίμα (εικόνα 15) και χαρακτηρίζονται από την παρουσία πολλών αζουρόφιλων κοκκίων και σωρών ραβδίων Auer </w:t>
      </w:r>
      <w:r w:rsidRPr="00A225FC">
        <w:rPr>
          <w:rFonts w:ascii="Times New Roman" w:hAnsi="Times New Roman" w:cs="Times New Roman"/>
          <w:sz w:val="24"/>
          <w:szCs w:val="24"/>
        </w:rPr>
        <w:lastRenderedPageBreak/>
        <w:t>(μονήρη και πολλαπλά) στο πρωτόπλασμά τους (εικόνα 16). Δεν παρατηρούνται στοιχεία δυσπλασίας από την ερυθρά αιμοσφαίρια ή τη μεγακαρυοκυτταρική σειρά.</w:t>
      </w:r>
    </w:p>
    <w:p w:rsidR="003C525D" w:rsidRPr="003E0695" w:rsidRDefault="003C525D" w:rsidP="00300C6D">
      <w:pPr>
        <w:rPr>
          <w:rFonts w:ascii="Times New Roman" w:hAnsi="Times New Roman" w:cs="Times New Roman"/>
        </w:rPr>
        <w:sectPr w:rsidR="003C525D" w:rsidRPr="003E0695" w:rsidSect="00B30470">
          <w:footerReference w:type="default" r:id="rId24"/>
          <w:type w:val="continuous"/>
          <w:pgSz w:w="11906" w:h="16838"/>
          <w:pgMar w:top="1134" w:right="1134" w:bottom="1134" w:left="1418" w:header="709" w:footer="709" w:gutter="0"/>
          <w:cols w:space="708"/>
          <w:docGrid w:linePitch="360"/>
        </w:sectPr>
      </w:pPr>
    </w:p>
    <w:p w:rsidR="00C66474" w:rsidRPr="00A225FC" w:rsidRDefault="00C66474" w:rsidP="003E0695">
      <w:pPr>
        <w:pStyle w:val="a6"/>
        <w:ind w:left="284" w:right="-639"/>
        <w:rPr>
          <w:rFonts w:ascii="Times New Roman" w:hAnsi="Times New Roman" w:cs="Times New Roman"/>
          <w:color w:val="auto"/>
        </w:rPr>
      </w:pPr>
      <w:r w:rsidRPr="00A225FC">
        <w:rPr>
          <w:rFonts w:ascii="Times New Roman" w:hAnsi="Times New Roman" w:cs="Times New Roman"/>
          <w:noProof/>
          <w:color w:val="auto"/>
          <w:sz w:val="24"/>
          <w:szCs w:val="24"/>
          <w:lang w:eastAsia="el-GR"/>
        </w:rPr>
        <w:lastRenderedPageBreak/>
        <w:drawing>
          <wp:inline distT="0" distB="0" distL="0" distR="0">
            <wp:extent cx="2799878" cy="2486025"/>
            <wp:effectExtent l="19050" t="0" r="472" b="0"/>
            <wp:docPr id="17" name="0 - Εικόνα" descr="3388 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3388 pro.JPG"/>
                    <pic:cNvPicPr>
                      <a:picLocks noChangeAspect="1" noChangeArrowheads="1"/>
                    </pic:cNvPicPr>
                  </pic:nvPicPr>
                  <pic:blipFill>
                    <a:blip r:embed="rId25" cstate="print"/>
                    <a:srcRect l="28448" t="30467" r="9483"/>
                    <a:stretch>
                      <a:fillRect/>
                    </a:stretch>
                  </pic:blipFill>
                  <pic:spPr bwMode="auto">
                    <a:xfrm>
                      <a:off x="0" y="0"/>
                      <a:ext cx="2799878" cy="2486025"/>
                    </a:xfrm>
                    <a:prstGeom prst="rect">
                      <a:avLst/>
                    </a:prstGeom>
                    <a:noFill/>
                    <a:ln w="9525">
                      <a:noFill/>
                      <a:miter lim="800000"/>
                      <a:headEnd/>
                      <a:tailEnd/>
                    </a:ln>
                  </pic:spPr>
                </pic:pic>
              </a:graphicData>
            </a:graphic>
          </wp:inline>
        </w:drawing>
      </w:r>
    </w:p>
    <w:p w:rsidR="00C66474" w:rsidRPr="00A225FC" w:rsidRDefault="00C66474" w:rsidP="000615CD">
      <w:pPr>
        <w:pStyle w:val="a6"/>
        <w:spacing w:after="0"/>
        <w:ind w:left="284" w:right="-215"/>
        <w:contextualSpacing/>
        <w:rPr>
          <w:rFonts w:ascii="Times New Roman" w:hAnsi="Times New Roman" w:cs="Times New Roman"/>
          <w:color w:val="auto"/>
        </w:rPr>
      </w:pPr>
      <w:r w:rsidRPr="00A225FC">
        <w:rPr>
          <w:rFonts w:ascii="Times New Roman" w:hAnsi="Times New Roman" w:cs="Times New Roman"/>
          <w:color w:val="auto"/>
        </w:rPr>
        <w:t>Εικόνα 15: Επίχρισμα περιφερικού αίματος οξείας προμυελοκυτταρικής λευχαιμίας, εμφανή προμυελοκύτταρα με αζουρόφιλα κοκκία.  Χρώση May-Grunwald Giemsa. Μεγέθυνση 1000x</w:t>
      </w:r>
      <w:r w:rsidRPr="00A225FC">
        <w:rPr>
          <w:rFonts w:ascii="Times New Roman" w:hAnsi="Times New Roman" w:cs="Times New Roman"/>
          <w:color w:val="auto"/>
          <w:lang w:val="en-US"/>
        </w:rPr>
        <w:t xml:space="preserve">  (</w:t>
      </w:r>
      <w:r w:rsidRPr="0079361C">
        <w:rPr>
          <w:rFonts w:ascii="Times New Roman" w:hAnsi="Times New Roman" w:cs="Times New Roman"/>
          <w:color w:val="auto"/>
        </w:rPr>
        <w:t>Ανατύπωση από  Hashim, 2003</w:t>
      </w:r>
      <w:r w:rsidRPr="00A225FC">
        <w:rPr>
          <w:rFonts w:ascii="Times New Roman" w:hAnsi="Times New Roman" w:cs="Times New Roman"/>
          <w:color w:val="auto"/>
          <w:lang w:val="en-US"/>
        </w:rPr>
        <w:t>)</w:t>
      </w:r>
      <w:r w:rsidRPr="00A225FC">
        <w:rPr>
          <w:rFonts w:ascii="Times New Roman" w:hAnsi="Times New Roman" w:cs="Times New Roman"/>
          <w:color w:val="auto"/>
        </w:rPr>
        <w:t>.</w:t>
      </w:r>
    </w:p>
    <w:p w:rsidR="00C66474" w:rsidRPr="00A225FC" w:rsidRDefault="00C66474" w:rsidP="00C66474">
      <w:pPr>
        <w:pStyle w:val="a3"/>
        <w:spacing w:after="120" w:line="360" w:lineRule="auto"/>
        <w:ind w:left="0"/>
        <w:jc w:val="both"/>
        <w:rPr>
          <w:rFonts w:ascii="Times New Roman" w:hAnsi="Times New Roman" w:cs="Times New Roman"/>
          <w:sz w:val="24"/>
          <w:szCs w:val="24"/>
        </w:rPr>
      </w:pPr>
      <w:r w:rsidRPr="00A225FC">
        <w:rPr>
          <w:rFonts w:ascii="Times New Roman" w:hAnsi="Times New Roman" w:cs="Times New Roman"/>
          <w:noProof/>
          <w:sz w:val="24"/>
          <w:szCs w:val="24"/>
          <w:lang w:eastAsia="el-GR"/>
        </w:rPr>
        <w:lastRenderedPageBreak/>
        <w:drawing>
          <wp:inline distT="0" distB="0" distL="0" distR="0">
            <wp:extent cx="2419350" cy="2511692"/>
            <wp:effectExtent l="19050" t="0" r="0" b="0"/>
            <wp:docPr id="18" name="Αντικείμενο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19350" cy="2511692"/>
                      <a:chOff x="3203848" y="2204864"/>
                      <a:chExt cx="2419350" cy="2511692"/>
                    </a:xfrm>
                  </a:grpSpPr>
                  <a:grpSp>
                    <a:nvGrpSpPr>
                      <a:cNvPr id="29" name="28 - Ομάδα"/>
                      <a:cNvGrpSpPr/>
                    </a:nvGrpSpPr>
                    <a:grpSpPr>
                      <a:xfrm>
                        <a:off x="3203848" y="2204864"/>
                        <a:ext cx="2419350" cy="2511692"/>
                        <a:chOff x="6084168" y="2132856"/>
                        <a:chExt cx="2419350" cy="2511692"/>
                      </a:xfrm>
                    </a:grpSpPr>
                    <a:pic>
                      <a:nvPicPr>
                        <a:cNvPr id="25" name="24 - Εικόνα"/>
                        <a:cNvPicPr/>
                      </a:nvPicPr>
                      <a:blipFill>
                        <a:blip r:embed="rId26" cstate="print"/>
                        <a:srcRect l="25878" t="6837" r="25693" b="15669"/>
                        <a:stretch>
                          <a:fillRect/>
                        </a:stretch>
                      </a:blipFill>
                      <a:spPr bwMode="auto">
                        <a:xfrm>
                          <a:off x="6084168" y="2132856"/>
                          <a:ext cx="2419350" cy="2511692"/>
                        </a:xfrm>
                        <a:prstGeom prst="rect">
                          <a:avLst/>
                        </a:prstGeom>
                        <a:noFill/>
                        <a:ln w="9525">
                          <a:noFill/>
                          <a:miter lim="800000"/>
                          <a:headEnd/>
                          <a:tailEnd/>
                        </a:ln>
                      </a:spPr>
                    </a:pic>
                    <a:cxnSp>
                      <a:nvCxnSpPr>
                        <a:cNvPr id="24" name="23 - Ευθύγραμμο βέλος σύνδεσης"/>
                        <a:cNvCxnSpPr/>
                      </a:nvCxnSpPr>
                      <a:spPr>
                        <a:xfrm rot="3660000" flipV="1">
                          <a:off x="6791638" y="3790498"/>
                          <a:ext cx="360040" cy="7200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26 - Ευθύγραμμο βέλος σύνδεσης"/>
                        <a:cNvCxnSpPr/>
                      </a:nvCxnSpPr>
                      <a:spPr>
                        <a:xfrm rot="9060000" flipV="1">
                          <a:off x="7087164" y="3151722"/>
                          <a:ext cx="360040" cy="7200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66474" w:rsidRDefault="00C66474" w:rsidP="00C66474">
      <w:pPr>
        <w:pStyle w:val="a6"/>
        <w:ind w:right="354"/>
        <w:rPr>
          <w:rFonts w:ascii="Times New Roman" w:hAnsi="Times New Roman" w:cs="Times New Roman"/>
          <w:color w:val="auto"/>
        </w:rPr>
      </w:pPr>
      <w:r w:rsidRPr="00A225FC">
        <w:rPr>
          <w:rFonts w:ascii="Times New Roman" w:hAnsi="Times New Roman" w:cs="Times New Roman"/>
          <w:color w:val="auto"/>
        </w:rPr>
        <w:t>Εικόνα 16: Επίχρισμα περιφερικού αίματος οξείας προμυελοκυτταρικής λευχαιμίας. Χρώση May-Grunwald Giemsa.  Μεγέθυνση 1000x. Λεμφοβλάστες με ραβδία Auer  (</w:t>
      </w:r>
      <w:r w:rsidRPr="0079361C">
        <w:rPr>
          <w:rFonts w:ascii="Times New Roman" w:hAnsi="Times New Roman" w:cs="Times New Roman"/>
          <w:color w:val="auto"/>
        </w:rPr>
        <w:t>Ανατύπωση από Kern, 2002</w:t>
      </w:r>
      <w:r w:rsidRPr="00A225FC">
        <w:rPr>
          <w:rFonts w:ascii="Times New Roman" w:hAnsi="Times New Roman" w:cs="Times New Roman"/>
          <w:color w:val="auto"/>
        </w:rPr>
        <w:t>).</w:t>
      </w:r>
    </w:p>
    <w:p w:rsidR="000615CD" w:rsidRPr="000615CD" w:rsidRDefault="000615CD" w:rsidP="000615CD">
      <w:pPr>
        <w:sectPr w:rsidR="000615CD" w:rsidRPr="000615CD" w:rsidSect="00B30470">
          <w:type w:val="continuous"/>
          <w:pgSz w:w="11906" w:h="16838"/>
          <w:pgMar w:top="1134" w:right="1134" w:bottom="1134" w:left="1418" w:header="709" w:footer="709" w:gutter="0"/>
          <w:cols w:num="2" w:space="708"/>
          <w:docGrid w:linePitch="360"/>
        </w:sectPr>
      </w:pPr>
    </w:p>
    <w:p w:rsidR="00400938" w:rsidRPr="00A225FC" w:rsidRDefault="00400938" w:rsidP="000615CD">
      <w:pPr>
        <w:pStyle w:val="a3"/>
        <w:spacing w:after="0" w:line="240" w:lineRule="auto"/>
        <w:ind w:left="284" w:firstLine="646"/>
        <w:jc w:val="both"/>
        <w:rPr>
          <w:rFonts w:ascii="Times New Roman" w:hAnsi="Times New Roman" w:cs="Times New Roman"/>
          <w:sz w:val="24"/>
          <w:szCs w:val="24"/>
        </w:rPr>
      </w:pPr>
    </w:p>
    <w:p w:rsidR="00400938" w:rsidRPr="00A225FC" w:rsidRDefault="006A54B9"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συχνότητα εμφάνισης δείχνει να είναι μεγαλύτερη στην βόρεια Ευρώπη (Ιταλία και Ισπανία) σε σύγκριση με την κεντρική Ευρώπη (Γερμανία).  Και τα δύο φύλα είναι ισότιμα ευάλωτα στην εμφάνισή της και υπάρχει ένα εύρος στην αρχική ηλικία εμφάνισης, ενώ είναι σπάνια στα παιδιά.  Αναγνωρίζονται δύο υπότυποι, ο αδροκοκκώδης ή υπερκοκκιώδης με μεγάλα αδρά κοκκία που συχνά καλύπτουν το κυτταρόπλασμα και τον πυρήνα του κυτ</w:t>
      </w:r>
      <w:r w:rsidR="00095A9C">
        <w:rPr>
          <w:rFonts w:ascii="Times New Roman" w:hAnsi="Times New Roman" w:cs="Times New Roman"/>
          <w:sz w:val="24"/>
          <w:szCs w:val="24"/>
        </w:rPr>
        <w:t>τάρου (70%-80% των περιπτώσεων)</w:t>
      </w:r>
      <w:r w:rsidRPr="00A225FC">
        <w:rPr>
          <w:rFonts w:ascii="Times New Roman" w:hAnsi="Times New Roman" w:cs="Times New Roman"/>
          <w:sz w:val="24"/>
          <w:szCs w:val="24"/>
        </w:rPr>
        <w:t xml:space="preserve"> και ο λεπτοκοκκώδης ή υποκοκκιώδης (μικροκοκκιώδης) με πολυάριθμα μικρά κοκκία σαν σκόνη (20%-30% των περιπτώσεων).  </w:t>
      </w:r>
    </w:p>
    <w:p w:rsidR="006A54B9" w:rsidRPr="00A225FC" w:rsidRDefault="006A54B9"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Ανάμεσα στα κοκκία</w:t>
      </w:r>
      <w:r w:rsidR="00C66474" w:rsidRPr="00A225FC">
        <w:rPr>
          <w:rFonts w:ascii="Times New Roman" w:hAnsi="Times New Roman" w:cs="Times New Roman"/>
          <w:sz w:val="24"/>
          <w:szCs w:val="24"/>
        </w:rPr>
        <w:t xml:space="preserve"> βρίσκονται ενίοτε ραβδία Auer.</w:t>
      </w:r>
      <w:r w:rsidRPr="00A225FC">
        <w:rPr>
          <w:rFonts w:ascii="Times New Roman" w:hAnsi="Times New Roman" w:cs="Times New Roman"/>
          <w:sz w:val="24"/>
          <w:szCs w:val="24"/>
        </w:rPr>
        <w:t xml:space="preserve"> Για τη διάγνωση απαιτείται η ανεύρεση άτυπων προμυελοκυττάρων στο μυελό σε αναλογία μεγαλύτερη του 30% (</w:t>
      </w:r>
      <w:r w:rsidRPr="00A225FC">
        <w:rPr>
          <w:rFonts w:ascii="Times New Roman" w:hAnsi="Times New Roman" w:cs="Times New Roman"/>
          <w:i/>
          <w:sz w:val="24"/>
          <w:szCs w:val="24"/>
        </w:rPr>
        <w:t>Schmaier, 2003</w:t>
      </w:r>
      <w:r w:rsidRPr="00A225FC">
        <w:rPr>
          <w:rFonts w:ascii="Times New Roman" w:hAnsi="Times New Roman" w:cs="Times New Roman"/>
          <w:sz w:val="24"/>
          <w:szCs w:val="24"/>
        </w:rPr>
        <w:t>).</w:t>
      </w:r>
    </w:p>
    <w:p w:rsidR="0067234D" w:rsidRPr="00A225FC" w:rsidRDefault="006A54B9" w:rsidP="0067234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ανεύρεση της </w:t>
      </w:r>
      <w:r w:rsidR="0047527D">
        <w:rPr>
          <w:rFonts w:ascii="Times New Roman" w:hAnsi="Times New Roman" w:cs="Times New Roman"/>
          <w:sz w:val="24"/>
          <w:szCs w:val="24"/>
        </w:rPr>
        <w:t>αντι</w:t>
      </w:r>
      <w:r w:rsidRPr="00A225FC">
        <w:rPr>
          <w:rFonts w:ascii="Times New Roman" w:hAnsi="Times New Roman" w:cs="Times New Roman"/>
          <w:sz w:val="24"/>
          <w:szCs w:val="24"/>
        </w:rPr>
        <w:t>μετάθεσης t(15;17) σε μία μορφή οξείας προμυελοκυτταρικής λευχαιμίας με λεπτά και δυσδιάκριτα κοκκία στο οπτικό μικροσκόπιο, οδήγησε στη διάκριση της μικροκοκκιώδους παραλλαγής M3v (microgranular or hypogranular varian) κατά FAB.  Η μορφή αυτή συχνά παρουσιάζει έντονη λευκοκυττάρωση (μέχρι 200x10</w:t>
      </w:r>
      <w:r w:rsidRPr="00A225FC">
        <w:rPr>
          <w:rFonts w:ascii="Times New Roman" w:hAnsi="Times New Roman" w:cs="Times New Roman"/>
          <w:sz w:val="24"/>
          <w:szCs w:val="24"/>
          <w:vertAlign w:val="superscript"/>
        </w:rPr>
        <w:t>9</w:t>
      </w:r>
      <w:r w:rsidR="00095A9C">
        <w:rPr>
          <w:rFonts w:ascii="Times New Roman" w:hAnsi="Times New Roman" w:cs="Times New Roman"/>
          <w:sz w:val="24"/>
          <w:szCs w:val="24"/>
        </w:rPr>
        <w:t xml:space="preserve"> κύτταρα</w:t>
      </w:r>
      <w:r w:rsidRPr="00A225FC">
        <w:rPr>
          <w:rFonts w:ascii="Times New Roman" w:hAnsi="Times New Roman" w:cs="Times New Roman"/>
          <w:sz w:val="24"/>
          <w:szCs w:val="24"/>
        </w:rPr>
        <w:t>/L).  H Μ3v αποτελεί το 1/3 των περιπτώσεων της οξείας</w:t>
      </w:r>
      <w:r w:rsidR="0067234D" w:rsidRPr="00A225FC">
        <w:rPr>
          <w:rFonts w:ascii="Times New Roman" w:hAnsi="Times New Roman" w:cs="Times New Roman"/>
          <w:sz w:val="24"/>
          <w:szCs w:val="24"/>
        </w:rPr>
        <w:t xml:space="preserve"> προμυελοκυτταρικής λευχαιμίας.</w:t>
      </w:r>
      <w:r w:rsidRPr="00A225FC">
        <w:rPr>
          <w:rFonts w:ascii="Times New Roman" w:hAnsi="Times New Roman" w:cs="Times New Roman"/>
          <w:sz w:val="24"/>
          <w:szCs w:val="24"/>
        </w:rPr>
        <w:t xml:space="preserve"> Η αντιμετώπιση της νόσου είναι άμεση διότι μπορεί να αναπτυχθεί διάχυτη ενδαγγειακή πήξη και υπάρχει κίνδυνος αυτόματης αιμορραγίας σε ζωτικά όργανα και ενδοκρανιακή αιμορραγία (</w:t>
      </w:r>
      <w:r w:rsidRPr="00A225FC">
        <w:rPr>
          <w:rFonts w:ascii="Times New Roman" w:hAnsi="Times New Roman" w:cs="Times New Roman"/>
          <w:i/>
          <w:sz w:val="24"/>
          <w:szCs w:val="24"/>
        </w:rPr>
        <w:t>Degos, 1999</w:t>
      </w:r>
      <w:r w:rsidRPr="00A225FC">
        <w:rPr>
          <w:rFonts w:ascii="Times New Roman" w:hAnsi="Times New Roman" w:cs="Times New Roman"/>
          <w:sz w:val="24"/>
          <w:szCs w:val="24"/>
        </w:rPr>
        <w:t>).</w:t>
      </w:r>
    </w:p>
    <w:p w:rsidR="006A54B9" w:rsidRPr="00A225FC" w:rsidRDefault="006A54B9" w:rsidP="0067234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Χαρακτηριστική κλινική εκδήλωση αποτελεί η αιμορραγική διάθεση, αποτέλεσμα τ</w:t>
      </w:r>
      <w:r w:rsidR="00E465F7" w:rsidRPr="00A225FC">
        <w:rPr>
          <w:rFonts w:ascii="Times New Roman" w:hAnsi="Times New Roman" w:cs="Times New Roman"/>
          <w:sz w:val="24"/>
          <w:szCs w:val="24"/>
        </w:rPr>
        <w:t>ης διάχυτης ενδαγγειακής πήξης</w:t>
      </w:r>
      <w:r w:rsidRPr="00A225FC">
        <w:rPr>
          <w:rFonts w:ascii="Times New Roman" w:hAnsi="Times New Roman" w:cs="Times New Roman"/>
          <w:sz w:val="24"/>
          <w:szCs w:val="24"/>
        </w:rPr>
        <w:t xml:space="preserve"> και της οξείας ινωδόλυσης. Άλλες εκδηλώσεις που πα</w:t>
      </w:r>
      <w:r w:rsidR="00095A9C">
        <w:rPr>
          <w:rFonts w:ascii="Times New Roman" w:hAnsi="Times New Roman" w:cs="Times New Roman"/>
          <w:sz w:val="24"/>
          <w:szCs w:val="24"/>
        </w:rPr>
        <w:t>ρατηρούνται περιλαμβάνουν πετέχ</w:t>
      </w:r>
      <w:r w:rsidRPr="00A225FC">
        <w:rPr>
          <w:rFonts w:ascii="Times New Roman" w:hAnsi="Times New Roman" w:cs="Times New Roman"/>
          <w:sz w:val="24"/>
          <w:szCs w:val="24"/>
        </w:rPr>
        <w:t>ιες, εκχυμώσεις, ουλορραγίες</w:t>
      </w:r>
      <w:r w:rsidR="00E465F7" w:rsidRPr="00A225FC">
        <w:rPr>
          <w:rFonts w:ascii="Times New Roman" w:hAnsi="Times New Roman" w:cs="Times New Roman"/>
          <w:sz w:val="24"/>
          <w:szCs w:val="24"/>
        </w:rPr>
        <w:t>, ρινορραγίες και μητρορραγίες.</w:t>
      </w:r>
      <w:r w:rsidRPr="00A225FC">
        <w:rPr>
          <w:rFonts w:ascii="Times New Roman" w:hAnsi="Times New Roman" w:cs="Times New Roman"/>
          <w:sz w:val="24"/>
          <w:szCs w:val="24"/>
        </w:rPr>
        <w:t xml:space="preserve"> Η θνητότητα της νόσου φτάνει το 90% και χωρίς θεραπεία ο θάνατος επέρχεται εντός ολίγων ημερών από εγκεφαλική αιμορραγία.  Η αιμορραγική διάθεση είναι περισσότερο έκδηλη και βαριά στον αδροκοκκώδη υπότυπο της νόσου απ’ ότι στον λεπτοκοκκώδη.  Η αιμορραγική διαταραχή οφείλεται στην απελευθέρωση μεγάλων ποσών ενεργοποιητών της πήξης από τα κοκκία των λευχαιμικών προμυελοκυττάρων και ιδιαίτερα του ινωδολυτικού μηχανισμού στην κυκλοφορία, που έχει ως αποτέλεσμα την ταχεία και μεγάλη ελάττωση των συγκεντρώσεων στο πλάσμα πολλών παραγόντων του μηχανισμού πήξης και κυρίως του ινωδογόνου.  Τα άτυπα προμυελοκύτταρα και η αφθονία κοκκίων στο υπόστρωμα θέ</w:t>
      </w:r>
      <w:r w:rsidR="00C66474" w:rsidRPr="00A225FC">
        <w:rPr>
          <w:rFonts w:ascii="Times New Roman" w:hAnsi="Times New Roman" w:cs="Times New Roman"/>
          <w:sz w:val="24"/>
          <w:szCs w:val="24"/>
        </w:rPr>
        <w:t>τουν γρήγορα την υποψία της Μ3.</w:t>
      </w:r>
      <w:r w:rsidRPr="00A225FC">
        <w:rPr>
          <w:rFonts w:ascii="Times New Roman" w:hAnsi="Times New Roman" w:cs="Times New Roman"/>
          <w:sz w:val="24"/>
          <w:szCs w:val="24"/>
        </w:rPr>
        <w:t xml:space="preserve"> Στο περιφερικό αίμα ο αριθμός των λευκών αιμοσφαιρίων είναι χαμηλός αλλά ακόμη και αν υπάρχει λευκοκυττάρωση τα τυπικά υπερκοκκιώδη προμυελοκύτταρα είναι πιο σπάνια στην περιφέρεια από ότι στο μυελό.  Κατά την παρασκευή των επιχρισμάτων για το μυελόγραμμα </w:t>
      </w:r>
      <w:r w:rsidR="00E465F7" w:rsidRPr="00A225FC">
        <w:rPr>
          <w:rFonts w:ascii="Times New Roman" w:hAnsi="Times New Roman" w:cs="Times New Roman"/>
          <w:sz w:val="24"/>
          <w:szCs w:val="24"/>
        </w:rPr>
        <w:t>παρουσιάζονται</w:t>
      </w:r>
      <w:r w:rsidRPr="00A225FC">
        <w:rPr>
          <w:rFonts w:ascii="Times New Roman" w:hAnsi="Times New Roman" w:cs="Times New Roman"/>
          <w:sz w:val="24"/>
          <w:szCs w:val="24"/>
        </w:rPr>
        <w:t xml:space="preserve"> τεχνικά προβλήματα όπως ταχεία υπερπηκτικότητα και λύση των εύθραυστων κυττάρων κατά την επίστρωση. Η αναγνώριση της Μ3 πρέπει να γίνεται έγκαιρα αφού συνδέεται με την υψηλή πρώιμη θνητότητα λόγω των αιμορραγικών επεισοδίων. Επιβάλλεται άμεση αντιμετώπιση αφού μάλιστα η πρόγνωση μετά τη θεραπεία είναι καλύτερη από εκείνη των άλλων τύπων ΟΜΛ (</w:t>
      </w:r>
      <w:r w:rsidRPr="00A225FC">
        <w:rPr>
          <w:rFonts w:ascii="Times New Roman" w:hAnsi="Times New Roman" w:cs="Times New Roman"/>
          <w:i/>
          <w:sz w:val="24"/>
          <w:szCs w:val="24"/>
        </w:rPr>
        <w:t>Kern</w:t>
      </w:r>
      <w:r w:rsidR="00E465F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2002</w:t>
      </w:r>
      <w:r w:rsidR="00E465F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Rodgers et al.</w:t>
      </w:r>
      <w:r w:rsidR="00E465F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E465F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Μελέτης</w:t>
      </w:r>
      <w:r w:rsidR="00E465F7"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6A54B9" w:rsidRPr="00A225FC" w:rsidRDefault="006A54B9"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 αίμα βρίσκονται παθολογικά προμυελοκύτταρα σε ποσοστό 60-70%.  Ο μυελός </w:t>
      </w:r>
      <w:r w:rsidR="00E465F7"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είναι κυτταροβριθής, τα περισσότερα κύτταρα είναι παθολογικά προμυελο</w:t>
      </w:r>
      <w:r w:rsidR="00E465F7" w:rsidRPr="00A225FC">
        <w:rPr>
          <w:rFonts w:ascii="Times New Roman" w:hAnsi="Times New Roman" w:cs="Times New Roman"/>
          <w:sz w:val="24"/>
          <w:szCs w:val="24"/>
        </w:rPr>
        <w:t>-</w:t>
      </w:r>
      <w:r w:rsidRPr="00A225FC">
        <w:rPr>
          <w:rFonts w:ascii="Times New Roman" w:hAnsi="Times New Roman" w:cs="Times New Roman"/>
          <w:sz w:val="24"/>
          <w:szCs w:val="24"/>
        </w:rPr>
        <w:t>κύτταρα με αζουρόφιλα κοκκία μεγαλύτερα από τα φυσιολογικά και εντονότερα χρωματισμένα ροζ ή μωβ</w:t>
      </w:r>
      <w:r w:rsidR="008530A0" w:rsidRPr="00A225FC">
        <w:rPr>
          <w:rFonts w:ascii="Times New Roman" w:hAnsi="Times New Roman" w:cs="Times New Roman"/>
          <w:sz w:val="24"/>
          <w:szCs w:val="24"/>
        </w:rPr>
        <w:t>.</w:t>
      </w:r>
      <w:r w:rsidRPr="00A225FC">
        <w:rPr>
          <w:rFonts w:ascii="Times New Roman" w:hAnsi="Times New Roman" w:cs="Times New Roman"/>
          <w:sz w:val="24"/>
          <w:szCs w:val="24"/>
        </w:rPr>
        <w:t xml:space="preserve"> Βλάστ</w:t>
      </w:r>
      <w:r w:rsidR="00C66474" w:rsidRPr="00A225FC">
        <w:rPr>
          <w:rFonts w:ascii="Times New Roman" w:hAnsi="Times New Roman" w:cs="Times New Roman"/>
          <w:sz w:val="24"/>
          <w:szCs w:val="24"/>
        </w:rPr>
        <w:t>ες βρίσκονται σε μικρό ποσοστό.</w:t>
      </w:r>
      <w:r w:rsidRPr="00A225FC">
        <w:rPr>
          <w:rFonts w:ascii="Times New Roman" w:hAnsi="Times New Roman" w:cs="Times New Roman"/>
          <w:sz w:val="24"/>
          <w:szCs w:val="24"/>
        </w:rPr>
        <w:t xml:space="preserve"> Η αναιμία που παρουσιάζεται είναι νορμόχρωμη νορμοκυτταρική.</w:t>
      </w:r>
    </w:p>
    <w:p w:rsidR="006A54B9" w:rsidRPr="00A225FC" w:rsidRDefault="006A54B9"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Διαπιστώνεται αύξηση του χρόνου προθρομβίνης (PT), του χρόνου μερικής θρομβοπλαστίνης (APTT) </w:t>
      </w:r>
      <w:r w:rsidR="00E465F7" w:rsidRPr="00A225FC">
        <w:rPr>
          <w:rFonts w:ascii="Times New Roman" w:hAnsi="Times New Roman" w:cs="Times New Roman"/>
          <w:sz w:val="24"/>
          <w:szCs w:val="24"/>
        </w:rPr>
        <w:t xml:space="preserve">και του χρόνου θρομβίνης (TT). </w:t>
      </w:r>
      <w:r w:rsidRPr="00A225FC">
        <w:rPr>
          <w:rFonts w:ascii="Times New Roman" w:hAnsi="Times New Roman" w:cs="Times New Roman"/>
          <w:sz w:val="24"/>
          <w:szCs w:val="24"/>
        </w:rPr>
        <w:t>Ακόμη υπάρχει ελάττωση της συγκέντρωσης του ινωδογόνου στο πλάσμα, πολύ αυξημένα προϊόντα αποδόμησης ινωδογόνου-ινώδους (FDP) και προοδευτικά επιδεινούμενη θρομβοπενία λόγω της μεγάλης ελάττωσης της πυκνότητας των παραγόντων πήξης (V και VIII) και του ινωδογόνου. Στα επιχρίσματα περιφερικού αίματος ανευρίσκονται σπασμένα ερυθροκύτταρα, ενώ ο αριθμός τω</w:t>
      </w:r>
      <w:r w:rsidR="00E465F7" w:rsidRPr="00A225FC">
        <w:rPr>
          <w:rFonts w:ascii="Times New Roman" w:hAnsi="Times New Roman" w:cs="Times New Roman"/>
          <w:sz w:val="24"/>
          <w:szCs w:val="24"/>
        </w:rPr>
        <w:t>ν αιμοπεταλίων είναι μειωμένος.</w:t>
      </w:r>
      <w:r w:rsidRPr="00A225FC">
        <w:rPr>
          <w:rFonts w:ascii="Times New Roman" w:hAnsi="Times New Roman" w:cs="Times New Roman"/>
          <w:sz w:val="24"/>
          <w:szCs w:val="24"/>
        </w:rPr>
        <w:t xml:space="preserve"> Στο ηλεκτρονικό μικροσκόπιο τα κοκκία της Μ3v γίνονται ορατά και έχουν διάμετρο 100-400nm ενώ στην Μ3 έχουν 120-1000nm (</w:t>
      </w:r>
      <w:r w:rsidRPr="00A225FC">
        <w:rPr>
          <w:rFonts w:ascii="Times New Roman" w:hAnsi="Times New Roman" w:cs="Times New Roman"/>
          <w:i/>
          <w:sz w:val="24"/>
          <w:szCs w:val="24"/>
        </w:rPr>
        <w:t>Young, 2006</w:t>
      </w:r>
      <w:r w:rsidRPr="00A225FC">
        <w:rPr>
          <w:rFonts w:ascii="Times New Roman" w:hAnsi="Times New Roman" w:cs="Times New Roman"/>
          <w:sz w:val="24"/>
          <w:szCs w:val="24"/>
        </w:rPr>
        <w:t>).</w:t>
      </w:r>
    </w:p>
    <w:p w:rsidR="006A54B9" w:rsidRPr="00A225FC" w:rsidRDefault="006A54B9"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Οι χρώσεις μυελοϋπεροξειδάσης και μη ειδικής εστεράσης είναι θετικές. Το κύτταρο είναι θετικό στην υπεροξειδάση, τις μη ειδικές εστεράσες και τη χρώση </w:t>
      </w:r>
      <w:r w:rsidR="004E03E6" w:rsidRPr="00A225FC">
        <w:rPr>
          <w:rFonts w:ascii="Times New Roman" w:hAnsi="Times New Roman" w:cs="Times New Roman"/>
          <w:sz w:val="24"/>
          <w:szCs w:val="24"/>
          <w:lang w:val="en-US"/>
        </w:rPr>
        <w:t>Sudan</w:t>
      </w:r>
      <w:r w:rsidR="004E03E6" w:rsidRPr="00A225FC">
        <w:rPr>
          <w:rFonts w:ascii="Times New Roman" w:hAnsi="Times New Roman" w:cs="Times New Roman"/>
          <w:sz w:val="24"/>
          <w:szCs w:val="24"/>
        </w:rPr>
        <w:t xml:space="preserve"> </w:t>
      </w:r>
      <w:r w:rsidR="004E03E6" w:rsidRPr="00A225FC">
        <w:rPr>
          <w:rFonts w:ascii="Times New Roman" w:hAnsi="Times New Roman" w:cs="Times New Roman"/>
          <w:sz w:val="24"/>
          <w:szCs w:val="24"/>
          <w:lang w:val="en-US"/>
        </w:rPr>
        <w:t>Black</w:t>
      </w:r>
      <w:r w:rsidR="004E03E6" w:rsidRPr="00A225FC">
        <w:rPr>
          <w:rFonts w:ascii="Times New Roman" w:hAnsi="Times New Roman" w:cs="Times New Roman"/>
          <w:sz w:val="24"/>
          <w:szCs w:val="24"/>
        </w:rPr>
        <w:t xml:space="preserve"> </w:t>
      </w:r>
      <w:r w:rsidR="004E03E6" w:rsidRPr="00A225FC">
        <w:rPr>
          <w:rFonts w:ascii="Times New Roman" w:hAnsi="Times New Roman" w:cs="Times New Roman"/>
          <w:sz w:val="24"/>
          <w:szCs w:val="24"/>
          <w:lang w:val="en-US"/>
        </w:rPr>
        <w:t>B</w:t>
      </w:r>
      <w:r w:rsidRPr="00A225FC">
        <w:rPr>
          <w:rFonts w:ascii="Times New Roman" w:hAnsi="Times New Roman" w:cs="Times New Roman"/>
          <w:sz w:val="24"/>
          <w:szCs w:val="24"/>
        </w:rPr>
        <w:t>.</w:t>
      </w:r>
    </w:p>
    <w:p w:rsidR="006A54B9" w:rsidRDefault="006A54B9"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περισσότερα ανώμαλα προμυελοκύτταρα δεν έχουν εμφανή κοκκία, το κυτταρόπλασμά τους έχει βασεόφιλο περίγραμμα και ο πυρήνας είναι δίλοβος ή πολύλοβος με μονοκυτταροειδή εμφάνιση.  Μπορεί να εκληφθεί ως Μ5, Μ2 ή Μ4 ιδιαίτερα σε μερικές περιπτώσεις που η αντίδραση της μη </w:t>
      </w:r>
      <w:r w:rsidR="004E03E6" w:rsidRPr="00A225FC">
        <w:rPr>
          <w:rFonts w:ascii="Times New Roman" w:hAnsi="Times New Roman" w:cs="Times New Roman"/>
          <w:sz w:val="24"/>
          <w:szCs w:val="24"/>
        </w:rPr>
        <w:t>ειδικής εστεράσης είναι θετική.</w:t>
      </w:r>
      <w:r w:rsidRPr="00A225FC">
        <w:rPr>
          <w:rFonts w:ascii="Times New Roman" w:hAnsi="Times New Roman" w:cs="Times New Roman"/>
          <w:sz w:val="24"/>
          <w:szCs w:val="24"/>
        </w:rPr>
        <w:t xml:space="preserve"> Οι αιμορραγικές επιπλοκές και η καλή ανταπόκριση στη θεραπεία χαρακτηρίζουν την Μ3v στον ίδιο βαθμό με την Μ3 και ως εκ τούτου η αναγνώρισή της έχει κλινική σημασία. Η Μ3v αποτελεί χαρακτηριστική εφαρμογή της πολύπλευρης προσέγγισης στη διάγνωση της οξείας λευχαιμίας.</w:t>
      </w:r>
    </w:p>
    <w:p w:rsidR="000615CD" w:rsidRPr="00A225FC" w:rsidRDefault="000615CD" w:rsidP="000615CD">
      <w:pPr>
        <w:pStyle w:val="a3"/>
        <w:keepNext/>
        <w:spacing w:after="0"/>
        <w:ind w:left="426"/>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4651602" cy="3028950"/>
            <wp:effectExtent l="19050" t="0" r="0" b="0"/>
            <wp:docPr id="70" name="Αντικείμενο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51602" cy="3028950"/>
                      <a:chOff x="2246199" y="1914525"/>
                      <a:chExt cx="4651602" cy="3028950"/>
                    </a:xfrm>
                  </a:grpSpPr>
                  <a:grpSp>
                    <a:nvGrpSpPr>
                      <a:cNvPr id="19" name="18 - Ομάδα"/>
                      <a:cNvGrpSpPr/>
                    </a:nvGrpSpPr>
                    <a:grpSpPr>
                      <a:xfrm>
                        <a:off x="2246199" y="1914525"/>
                        <a:ext cx="4651602" cy="3028950"/>
                        <a:chOff x="2246199" y="1914525"/>
                        <a:chExt cx="4651602" cy="3028950"/>
                      </a:xfrm>
                    </a:grpSpPr>
                    <a:pic>
                      <a:nvPicPr>
                        <a:cNvPr id="18" name="17 - Εικόνα"/>
                        <a:cNvPicPr/>
                      </a:nvPicPr>
                      <a:blipFill>
                        <a:blip r:embed="rId27" cstate="print"/>
                        <a:srcRect/>
                        <a:stretch>
                          <a:fillRect/>
                        </a:stretch>
                      </a:blipFill>
                      <a:spPr bwMode="auto">
                        <a:xfrm>
                          <a:off x="2246199" y="1914525"/>
                          <a:ext cx="4651602" cy="3028950"/>
                        </a:xfrm>
                        <a:prstGeom prst="rect">
                          <a:avLst/>
                        </a:prstGeom>
                        <a:noFill/>
                        <a:ln w="9525">
                          <a:noFill/>
                          <a:miter lim="800000"/>
                          <a:headEnd/>
                          <a:tailEnd/>
                        </a:ln>
                      </a:spPr>
                    </a:pic>
                    <a:cxnSp>
                      <a:nvCxnSpPr>
                        <a:cNvPr id="5" name="4 - Ευθύγραμμο βέλος σύνδεσης"/>
                        <a:cNvCxnSpPr/>
                      </a:nvCxnSpPr>
                      <a:spPr>
                        <a:xfrm rot="6000000" flipV="1">
                          <a:off x="4386689" y="2928461"/>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0615CD" w:rsidRPr="000615CD" w:rsidRDefault="000615CD" w:rsidP="000615CD">
      <w:pPr>
        <w:pStyle w:val="a6"/>
        <w:ind w:left="1276" w:right="707"/>
        <w:rPr>
          <w:rFonts w:ascii="Times New Roman" w:hAnsi="Times New Roman" w:cs="Times New Roman"/>
          <w:color w:val="auto"/>
          <w:sz w:val="28"/>
          <w:szCs w:val="28"/>
        </w:rPr>
      </w:pPr>
      <w:r w:rsidRPr="00A225FC">
        <w:rPr>
          <w:rFonts w:ascii="Times New Roman" w:hAnsi="Times New Roman" w:cs="Times New Roman"/>
          <w:color w:val="auto"/>
        </w:rPr>
        <w:t xml:space="preserve">Εικόνα 17: Επίχρισμα μυελού των οστών.  ΟΜΛ-Μ3 με εμφανή ραβδίο </w:t>
      </w:r>
      <w:r w:rsidRPr="00A225FC">
        <w:rPr>
          <w:rFonts w:ascii="Times New Roman" w:hAnsi="Times New Roman" w:cs="Times New Roman"/>
          <w:color w:val="auto"/>
          <w:lang w:val="en-US"/>
        </w:rPr>
        <w:t>Auer</w:t>
      </w:r>
      <w:r w:rsidRPr="00A225FC">
        <w:rPr>
          <w:rFonts w:ascii="Times New Roman" w:hAnsi="Times New Roman" w:cs="Times New Roman"/>
          <w:color w:val="auto"/>
        </w:rPr>
        <w:t xml:space="preserve"> στο κεντρικό κύτταρο. Μεγέθυνση 1000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Kern</w:t>
      </w:r>
      <w:r w:rsidRPr="0079361C">
        <w:rPr>
          <w:rFonts w:ascii="Times New Roman" w:hAnsi="Times New Roman" w:cs="Times New Roman"/>
          <w:color w:val="auto"/>
        </w:rPr>
        <w:t>, 2002</w:t>
      </w:r>
      <w:r w:rsidRPr="00A225FC">
        <w:rPr>
          <w:rFonts w:ascii="Times New Roman" w:hAnsi="Times New Roman" w:cs="Times New Roman"/>
          <w:color w:val="auto"/>
        </w:rPr>
        <w:t>).</w:t>
      </w:r>
    </w:p>
    <w:p w:rsidR="00334711" w:rsidRPr="00A225FC" w:rsidRDefault="006A54B9" w:rsidP="008530A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προμυελοκύτταρα είναι δυνατόν να εμφανίζουν δίλοβο ή νεφροειδή πυρήνα και σε λίγες περιπτώσεις μπορεί να υπάρχουν λίγα κοκκία.</w:t>
      </w:r>
      <w:r w:rsidR="0021569E"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Πρόκειται για τ</w:t>
      </w:r>
      <w:r w:rsidR="0021569E" w:rsidRPr="00A225FC">
        <w:rPr>
          <w:rFonts w:ascii="Times New Roman" w:hAnsi="Times New Roman" w:cs="Times New Roman"/>
          <w:sz w:val="24"/>
          <w:szCs w:val="24"/>
        </w:rPr>
        <w:t>ο</w:t>
      </w:r>
      <w:r w:rsidRPr="00A225FC">
        <w:rPr>
          <w:rFonts w:ascii="Times New Roman" w:hAnsi="Times New Roman" w:cs="Times New Roman"/>
          <w:sz w:val="24"/>
          <w:szCs w:val="24"/>
        </w:rPr>
        <w:t xml:space="preserve">ν υποκοκκιώδη </w:t>
      </w:r>
      <w:r w:rsidR="0021569E" w:rsidRPr="00A225FC">
        <w:rPr>
          <w:rFonts w:ascii="Times New Roman" w:hAnsi="Times New Roman" w:cs="Times New Roman"/>
          <w:sz w:val="24"/>
          <w:szCs w:val="24"/>
        </w:rPr>
        <w:t>τύπο.</w:t>
      </w:r>
    </w:p>
    <w:p w:rsidR="006A54B9" w:rsidRPr="00A225FC" w:rsidRDefault="0021569E"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Στον αδροκοκκώδης υπότυπος υπάρχουν αδρά αζουρόφιλα κοκκία και σ</w:t>
      </w:r>
      <w:r w:rsidR="006A54B9" w:rsidRPr="00A225FC">
        <w:rPr>
          <w:rFonts w:ascii="Times New Roman" w:hAnsi="Times New Roman" w:cs="Times New Roman"/>
          <w:sz w:val="24"/>
          <w:szCs w:val="24"/>
        </w:rPr>
        <w:t>υχνά ραβδία Auer</w:t>
      </w:r>
      <w:r w:rsidR="008530A0" w:rsidRPr="00A225FC">
        <w:rPr>
          <w:rFonts w:ascii="Times New Roman" w:hAnsi="Times New Roman" w:cs="Times New Roman"/>
          <w:sz w:val="24"/>
          <w:szCs w:val="24"/>
        </w:rPr>
        <w:t xml:space="preserve"> (εικόνα 17)</w:t>
      </w:r>
      <w:r w:rsidR="006A54B9" w:rsidRPr="00A225FC">
        <w:rPr>
          <w:rFonts w:ascii="Times New Roman" w:hAnsi="Times New Roman" w:cs="Times New Roman"/>
          <w:sz w:val="24"/>
          <w:szCs w:val="24"/>
        </w:rPr>
        <w:t xml:space="preserve">. Συνήθως </w:t>
      </w:r>
      <w:r w:rsidRPr="00A225FC">
        <w:rPr>
          <w:rFonts w:ascii="Times New Roman" w:hAnsi="Times New Roman" w:cs="Times New Roman"/>
          <w:sz w:val="24"/>
          <w:szCs w:val="24"/>
        </w:rPr>
        <w:t xml:space="preserve">ο πυρήνας είναι </w:t>
      </w:r>
      <w:r w:rsidR="006A54B9" w:rsidRPr="00A225FC">
        <w:rPr>
          <w:rFonts w:ascii="Times New Roman" w:hAnsi="Times New Roman" w:cs="Times New Roman"/>
          <w:sz w:val="24"/>
          <w:szCs w:val="24"/>
        </w:rPr>
        <w:t xml:space="preserve">ογκώδης </w:t>
      </w:r>
      <w:r w:rsidRPr="00A225FC">
        <w:rPr>
          <w:rFonts w:ascii="Times New Roman" w:hAnsi="Times New Roman" w:cs="Times New Roman"/>
          <w:sz w:val="24"/>
          <w:szCs w:val="24"/>
        </w:rPr>
        <w:t xml:space="preserve">και </w:t>
      </w:r>
      <w:r w:rsidR="006A54B9" w:rsidRPr="00A225FC">
        <w:rPr>
          <w:rFonts w:ascii="Times New Roman" w:hAnsi="Times New Roman" w:cs="Times New Roman"/>
          <w:sz w:val="24"/>
          <w:szCs w:val="24"/>
        </w:rPr>
        <w:t>μονήρης</w:t>
      </w:r>
      <w:r w:rsidR="004E03E6" w:rsidRPr="00A225FC">
        <w:rPr>
          <w:rFonts w:ascii="Times New Roman" w:hAnsi="Times New Roman" w:cs="Times New Roman"/>
          <w:sz w:val="24"/>
          <w:szCs w:val="24"/>
        </w:rPr>
        <w:t>.</w:t>
      </w:r>
      <w:r w:rsidRPr="00A225FC">
        <w:rPr>
          <w:rFonts w:ascii="Times New Roman" w:hAnsi="Times New Roman" w:cs="Times New Roman"/>
          <w:sz w:val="24"/>
          <w:szCs w:val="24"/>
        </w:rPr>
        <w:t xml:space="preserve"> Στο αίμα βρίσκονται σχετικά λίγα κύτταρα</w:t>
      </w:r>
      <w:r w:rsidR="006A54B9"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r w:rsidR="006A54B9" w:rsidRPr="00A225FC">
        <w:rPr>
          <w:rFonts w:ascii="Times New Roman" w:hAnsi="Times New Roman" w:cs="Times New Roman"/>
          <w:sz w:val="24"/>
          <w:szCs w:val="24"/>
        </w:rPr>
        <w:t xml:space="preserve"> </w:t>
      </w:r>
      <w:r w:rsidRPr="00A225FC">
        <w:rPr>
          <w:rFonts w:ascii="Times New Roman" w:hAnsi="Times New Roman" w:cs="Times New Roman"/>
          <w:sz w:val="24"/>
          <w:szCs w:val="24"/>
        </w:rPr>
        <w:t>Αντιθέτως, στον λεπτοκοκκώδης υπότυπο</w:t>
      </w:r>
      <w:r w:rsidR="006A54B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 υπάρχουν πολλά μικρά λεπτά κοκκία, ο π</w:t>
      </w:r>
      <w:r w:rsidR="006A54B9" w:rsidRPr="00A225FC">
        <w:rPr>
          <w:rFonts w:ascii="Times New Roman" w:hAnsi="Times New Roman" w:cs="Times New Roman"/>
          <w:sz w:val="24"/>
          <w:szCs w:val="24"/>
        </w:rPr>
        <w:t xml:space="preserve">υρήνας συχνά </w:t>
      </w:r>
      <w:r w:rsidRPr="00A225FC">
        <w:rPr>
          <w:rFonts w:ascii="Times New Roman" w:hAnsi="Times New Roman" w:cs="Times New Roman"/>
          <w:sz w:val="24"/>
          <w:szCs w:val="24"/>
        </w:rPr>
        <w:t xml:space="preserve">είναι δίλοβος ή πολύλοβος και στην </w:t>
      </w:r>
      <w:r w:rsidR="00095A9C" w:rsidRPr="00A225FC">
        <w:rPr>
          <w:rFonts w:ascii="Times New Roman" w:hAnsi="Times New Roman" w:cs="Times New Roman"/>
          <w:sz w:val="24"/>
          <w:szCs w:val="24"/>
        </w:rPr>
        <w:t>περιφέρ</w:t>
      </w:r>
      <w:r w:rsidR="00095A9C">
        <w:rPr>
          <w:rFonts w:ascii="Times New Roman" w:hAnsi="Times New Roman" w:cs="Times New Roman"/>
          <w:sz w:val="24"/>
          <w:szCs w:val="24"/>
        </w:rPr>
        <w:t>εια</w:t>
      </w:r>
      <w:r w:rsidRPr="00A225FC">
        <w:rPr>
          <w:rFonts w:ascii="Times New Roman" w:hAnsi="Times New Roman" w:cs="Times New Roman"/>
          <w:sz w:val="24"/>
          <w:szCs w:val="24"/>
        </w:rPr>
        <w:t xml:space="preserve"> υπάρχουν</w:t>
      </w:r>
      <w:r w:rsidR="006A54B9" w:rsidRPr="00A225FC">
        <w:rPr>
          <w:rFonts w:ascii="Times New Roman" w:hAnsi="Times New Roman" w:cs="Times New Roman"/>
          <w:sz w:val="24"/>
          <w:szCs w:val="24"/>
        </w:rPr>
        <w:t xml:space="preserve"> πολλά κύτταρα (</w:t>
      </w:r>
      <w:r w:rsidR="006A54B9" w:rsidRPr="00A225FC">
        <w:rPr>
          <w:rFonts w:ascii="Times New Roman" w:hAnsi="Times New Roman" w:cs="Times New Roman"/>
          <w:i/>
          <w:sz w:val="24"/>
          <w:szCs w:val="24"/>
        </w:rPr>
        <w:t>Pui, 2003</w:t>
      </w:r>
      <w:r w:rsidR="006A54B9" w:rsidRPr="00A225FC">
        <w:rPr>
          <w:rFonts w:ascii="Times New Roman" w:hAnsi="Times New Roman" w:cs="Times New Roman"/>
          <w:sz w:val="24"/>
          <w:szCs w:val="24"/>
        </w:rPr>
        <w:t>).</w:t>
      </w:r>
    </w:p>
    <w:p w:rsidR="00852EA5" w:rsidRPr="00A225FC" w:rsidRDefault="006A54B9" w:rsidP="007015BB">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Παρουσιάζονται αντιγόνα μυελικής διαφοροποίησης CD13, CD15 και CD33, όμως χαρακτηριστική είναι η</w:t>
      </w:r>
      <w:r w:rsidR="004E03E6" w:rsidRPr="00A225FC">
        <w:rPr>
          <w:rFonts w:ascii="Times New Roman" w:hAnsi="Times New Roman" w:cs="Times New Roman"/>
          <w:sz w:val="24"/>
          <w:szCs w:val="24"/>
        </w:rPr>
        <w:t xml:space="preserve"> απουσία του αντιγόνου HLA-DR. </w:t>
      </w:r>
      <w:r w:rsidRPr="00A225FC">
        <w:rPr>
          <w:rFonts w:ascii="Times New Roman" w:hAnsi="Times New Roman" w:cs="Times New Roman"/>
          <w:sz w:val="24"/>
          <w:szCs w:val="24"/>
        </w:rPr>
        <w:t>Στην πλειονότητα των περιπτώσεων δεν εκφράζει μόρια HLA-DR (</w:t>
      </w:r>
      <w:r w:rsidRPr="00A225FC">
        <w:rPr>
          <w:rFonts w:ascii="Times New Roman" w:hAnsi="Times New Roman" w:cs="Times New Roman"/>
          <w:i/>
          <w:sz w:val="24"/>
          <w:szCs w:val="24"/>
        </w:rPr>
        <w:t>Lee et al.</w:t>
      </w:r>
      <w:r w:rsidR="004E03E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1993</w:t>
      </w:r>
      <w:r w:rsidR="004E03E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Handin et al.</w:t>
      </w:r>
      <w:r w:rsidR="004E03E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4E03E6"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Lichtman</w:t>
      </w:r>
      <w:r w:rsidR="004E03E6"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334711" w:rsidRPr="00A225FC" w:rsidRDefault="006A54B9" w:rsidP="00334711">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Για να αντιμετωπιστεί η βαριά αιμορραγική διάθεση γίνεται χορήγηση ρετινοϊκού οξέος (all trans retinoic acid, ATRA), το οποίο επάγει τη διαφοροποίηση του λευχαιμικού κλώνου, με αποτέλ</w:t>
      </w:r>
      <w:r w:rsidR="004E03E6" w:rsidRPr="00A225FC">
        <w:rPr>
          <w:rFonts w:ascii="Times New Roman" w:hAnsi="Times New Roman" w:cs="Times New Roman"/>
          <w:sz w:val="24"/>
          <w:szCs w:val="24"/>
        </w:rPr>
        <w:t>εσμα την πλήρη ύφεση της νόσου.</w:t>
      </w:r>
      <w:r w:rsidRPr="00A225FC">
        <w:rPr>
          <w:rFonts w:ascii="Times New Roman" w:hAnsi="Times New Roman" w:cs="Times New Roman"/>
          <w:sz w:val="24"/>
          <w:szCs w:val="24"/>
        </w:rPr>
        <w:t xml:space="preserve"> Με τη χορήγηση του ATRA τα αιμορραγικά φαινόμενα του ασθενούς</w:t>
      </w:r>
      <w:r w:rsidR="004E03E6" w:rsidRPr="00A225FC">
        <w:rPr>
          <w:rFonts w:ascii="Times New Roman" w:hAnsi="Times New Roman" w:cs="Times New Roman"/>
          <w:sz w:val="24"/>
          <w:szCs w:val="24"/>
        </w:rPr>
        <w:t xml:space="preserve"> ελέγχονται μέσα σε 24-72 ώρες.</w:t>
      </w:r>
      <w:r w:rsidRPr="00A225FC">
        <w:rPr>
          <w:rFonts w:ascii="Times New Roman" w:hAnsi="Times New Roman" w:cs="Times New Roman"/>
          <w:sz w:val="24"/>
          <w:szCs w:val="24"/>
        </w:rPr>
        <w:t xml:space="preserve"> Παράταση της διάρκειας της πλήρους ύφεσης επιτυγχάνεται με το συνδυασμό </w:t>
      </w:r>
      <w:r w:rsidR="00095A9C">
        <w:rPr>
          <w:rFonts w:ascii="Times New Roman" w:hAnsi="Times New Roman" w:cs="Times New Roman"/>
          <w:sz w:val="24"/>
          <w:szCs w:val="24"/>
          <w:lang w:val="en-US"/>
        </w:rPr>
        <w:t>Idarubicin</w:t>
      </w:r>
      <w:r w:rsidRPr="00A225FC">
        <w:rPr>
          <w:rFonts w:ascii="Times New Roman" w:hAnsi="Times New Roman" w:cs="Times New Roman"/>
          <w:sz w:val="24"/>
          <w:szCs w:val="24"/>
        </w:rPr>
        <w:t xml:space="preserve"> και ATRA. </w:t>
      </w:r>
    </w:p>
    <w:p w:rsidR="00C66474" w:rsidRDefault="006A54B9" w:rsidP="000615C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 δοθούν μόνο χημειοθεραπευτικά φάρμακα ενδέχεται να επιδεινωθεί η αιμορραγία λόγω της προκαλούμενης αθρόας καταστροφής των λευχαιμικών κυττάρων και της ελευθέρωσης ενεργοποιητών της πήξης και ινωδόλυσης.  Γι’ αυτό το λόγο η χορήγησή τους επιτρέπεται μόνο μετά τον πλήρη έλεγχο της αιμορραγικής διάθεσης (</w:t>
      </w:r>
      <w:r w:rsidRPr="00A225FC">
        <w:rPr>
          <w:rFonts w:ascii="Times New Roman" w:hAnsi="Times New Roman" w:cs="Times New Roman"/>
          <w:i/>
          <w:sz w:val="24"/>
          <w:szCs w:val="24"/>
        </w:rPr>
        <w:t>Schmaier et al.</w:t>
      </w:r>
      <w:r w:rsidR="0033471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334711"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Pui</w:t>
      </w:r>
      <w:r w:rsidR="0033471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33471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Young</w:t>
      </w:r>
      <w:r w:rsidR="00334711"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Pr="00A225FC">
        <w:rPr>
          <w:rFonts w:ascii="Times New Roman" w:hAnsi="Times New Roman" w:cs="Times New Roman"/>
          <w:sz w:val="24"/>
          <w:szCs w:val="24"/>
        </w:rPr>
        <w:t>).</w:t>
      </w:r>
    </w:p>
    <w:p w:rsidR="000615CD" w:rsidRPr="000615CD" w:rsidRDefault="000615CD" w:rsidP="000615CD">
      <w:pPr>
        <w:pStyle w:val="a3"/>
        <w:spacing w:line="360" w:lineRule="auto"/>
        <w:ind w:left="284" w:firstLine="646"/>
        <w:jc w:val="both"/>
        <w:rPr>
          <w:rFonts w:ascii="Times New Roman" w:hAnsi="Times New Roman" w:cs="Times New Roman"/>
          <w:sz w:val="24"/>
          <w:szCs w:val="24"/>
        </w:rPr>
      </w:pPr>
    </w:p>
    <w:p w:rsidR="006A54B9" w:rsidRPr="00DC2966" w:rsidRDefault="00DC2966" w:rsidP="00DC2966">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Α6.5. </w:t>
      </w:r>
      <w:r w:rsidR="006A54B9" w:rsidRPr="00DC2966">
        <w:rPr>
          <w:rFonts w:ascii="Times New Roman" w:hAnsi="Times New Roman" w:cs="Times New Roman"/>
          <w:sz w:val="28"/>
          <w:szCs w:val="28"/>
        </w:rPr>
        <w:t>Ο</w:t>
      </w:r>
      <w:r w:rsidR="00334711" w:rsidRPr="00DC2966">
        <w:rPr>
          <w:rFonts w:ascii="Times New Roman" w:hAnsi="Times New Roman" w:cs="Times New Roman"/>
          <w:sz w:val="28"/>
          <w:szCs w:val="28"/>
        </w:rPr>
        <w:t>ξεία Μυελομονοκυτταρική Λευχαιμία</w:t>
      </w:r>
      <w:r w:rsidR="006A54B9" w:rsidRPr="00DC2966">
        <w:rPr>
          <w:rFonts w:ascii="Times New Roman" w:hAnsi="Times New Roman" w:cs="Times New Roman"/>
          <w:sz w:val="28"/>
          <w:szCs w:val="28"/>
        </w:rPr>
        <w:t xml:space="preserve"> (A</w:t>
      </w:r>
      <w:r w:rsidR="00334711" w:rsidRPr="00DC2966">
        <w:rPr>
          <w:rFonts w:ascii="Times New Roman" w:hAnsi="Times New Roman" w:cs="Times New Roman"/>
          <w:sz w:val="28"/>
          <w:szCs w:val="28"/>
        </w:rPr>
        <w:t>cute Myelomonocytic Leukemia</w:t>
      </w:r>
      <w:r w:rsidR="006A54B9" w:rsidRPr="00DC2966">
        <w:rPr>
          <w:rFonts w:ascii="Times New Roman" w:hAnsi="Times New Roman" w:cs="Times New Roman"/>
          <w:sz w:val="28"/>
          <w:szCs w:val="28"/>
        </w:rPr>
        <w:t>, AML-M4)</w:t>
      </w:r>
    </w:p>
    <w:p w:rsidR="000615CD" w:rsidRDefault="006A54B9" w:rsidP="000615C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Είναι γνωστή και ως λευχαιμία τύπου Naegeli. Χαρακτηρίζεται από υπερπλασία της κοκκιώδους και της μονοκυτταρικής σειράς.  Τα άωρα μυελικά κύτταρα υπερβαίνουν το 30% και είναι μυελοβ</w:t>
      </w:r>
      <w:r w:rsidR="001D1240">
        <w:rPr>
          <w:rFonts w:ascii="Times New Roman" w:hAnsi="Times New Roman" w:cs="Times New Roman"/>
          <w:sz w:val="24"/>
          <w:szCs w:val="24"/>
        </w:rPr>
        <w:t>λ</w:t>
      </w:r>
      <w:r w:rsidRPr="00A225FC">
        <w:rPr>
          <w:rFonts w:ascii="Times New Roman" w:hAnsi="Times New Roman" w:cs="Times New Roman"/>
          <w:sz w:val="24"/>
          <w:szCs w:val="24"/>
        </w:rPr>
        <w:t>άστες, ανάμεσα στους οποίους συχνά βρίσκονται πολλά π</w:t>
      </w:r>
      <w:r w:rsidR="00FE0B2F" w:rsidRPr="00A225FC">
        <w:rPr>
          <w:rFonts w:ascii="Times New Roman" w:hAnsi="Times New Roman" w:cs="Times New Roman"/>
          <w:sz w:val="24"/>
          <w:szCs w:val="24"/>
        </w:rPr>
        <w:t>ρομυελοκύτταρα και μονοκύτταρα.</w:t>
      </w:r>
      <w:r w:rsidRPr="00A225FC">
        <w:rPr>
          <w:rFonts w:ascii="Times New Roman" w:hAnsi="Times New Roman" w:cs="Times New Roman"/>
          <w:sz w:val="24"/>
          <w:szCs w:val="24"/>
        </w:rPr>
        <w:t xml:space="preserve"> Η αναλογία γυναικών προς ανδρών είναι 1:1,4.  Η παρουσία των κυττάρων αυτών διαχωρίζει την Μ</w:t>
      </w:r>
      <w:r w:rsidR="00C66474" w:rsidRPr="00A225FC">
        <w:rPr>
          <w:rFonts w:ascii="Times New Roman" w:hAnsi="Times New Roman" w:cs="Times New Roman"/>
          <w:sz w:val="24"/>
          <w:szCs w:val="24"/>
        </w:rPr>
        <w:t>4 από τους υποτύπους Μ1 και Μ2.</w:t>
      </w:r>
      <w:r w:rsidRPr="00A225FC">
        <w:rPr>
          <w:rFonts w:ascii="Times New Roman" w:hAnsi="Times New Roman" w:cs="Times New Roman"/>
          <w:sz w:val="24"/>
          <w:szCs w:val="24"/>
        </w:rPr>
        <w:t xml:space="preserve"> Εμφανίζεται σε όλες τις ηλικίες αλλά υπερέχει σε νεαρούς ασθενείς και αποτελεί το 15-25% τω</w:t>
      </w:r>
      <w:r w:rsidR="00FE0B2F" w:rsidRPr="00A225FC">
        <w:rPr>
          <w:rFonts w:ascii="Times New Roman" w:hAnsi="Times New Roman" w:cs="Times New Roman"/>
          <w:sz w:val="24"/>
          <w:szCs w:val="24"/>
        </w:rPr>
        <w:t>ν οξείων μυελογενών λευχαιμιών.</w:t>
      </w:r>
      <w:r w:rsidRPr="00A225FC">
        <w:rPr>
          <w:rFonts w:ascii="Times New Roman" w:hAnsi="Times New Roman" w:cs="Times New Roman"/>
          <w:sz w:val="24"/>
          <w:szCs w:val="24"/>
        </w:rPr>
        <w:t xml:space="preserve"> </w:t>
      </w:r>
    </w:p>
    <w:p w:rsidR="000615CD" w:rsidRDefault="000615CD" w:rsidP="000615CD">
      <w:pPr>
        <w:pStyle w:val="a3"/>
        <w:keepNext/>
        <w:spacing w:line="240" w:lineRule="auto"/>
        <w:ind w:left="284" w:firstLine="646"/>
        <w:jc w:val="both"/>
      </w:pPr>
      <w:r w:rsidRPr="000615CD">
        <w:rPr>
          <w:rFonts w:ascii="Times New Roman" w:hAnsi="Times New Roman" w:cs="Times New Roman"/>
          <w:noProof/>
          <w:sz w:val="24"/>
          <w:szCs w:val="24"/>
          <w:lang w:eastAsia="el-GR"/>
        </w:rPr>
        <w:drawing>
          <wp:inline distT="0" distB="0" distL="0" distR="0">
            <wp:extent cx="4552950" cy="2564308"/>
            <wp:effectExtent l="19050" t="0" r="0" b="0"/>
            <wp:docPr id="77" name="Αντικείμενο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52950" cy="2564308"/>
                      <a:chOff x="2295525" y="1728788"/>
                      <a:chExt cx="4552950" cy="2564308"/>
                    </a:xfrm>
                  </a:grpSpPr>
                  <a:grpSp>
                    <a:nvGrpSpPr>
                      <a:cNvPr id="8" name="7 - Ομάδα"/>
                      <a:cNvGrpSpPr/>
                    </a:nvGrpSpPr>
                    <a:grpSpPr>
                      <a:xfrm>
                        <a:off x="2295525" y="1728788"/>
                        <a:ext cx="4552950" cy="2564308"/>
                        <a:chOff x="2295525" y="1728788"/>
                        <a:chExt cx="4552950" cy="2564308"/>
                      </a:xfrm>
                    </a:grpSpPr>
                    <a:pic>
                      <a:nvPicPr>
                        <a:cNvPr id="5" name="29 - Εικόνα"/>
                        <a:cNvPicPr/>
                      </a:nvPicPr>
                      <a:blipFill>
                        <a:blip r:embed="rId28" cstate="print"/>
                        <a:srcRect l="11317" b="24588"/>
                        <a:stretch>
                          <a:fillRect/>
                        </a:stretch>
                      </a:blipFill>
                      <a:spPr bwMode="auto">
                        <a:xfrm>
                          <a:off x="2295525" y="1728788"/>
                          <a:ext cx="4552950" cy="2564308"/>
                        </a:xfrm>
                        <a:prstGeom prst="rect">
                          <a:avLst/>
                        </a:prstGeom>
                        <a:noFill/>
                        <a:ln w="9525">
                          <a:noFill/>
                          <a:miter lim="800000"/>
                          <a:headEnd/>
                          <a:tailEnd/>
                        </a:ln>
                      </a:spPr>
                    </a:pic>
                    <a:cxnSp>
                      <a:nvCxnSpPr>
                        <a:cNvPr id="6" name="30 - Ευθύγραμμο βέλος σύνδεσης"/>
                        <a:cNvCxnSpPr/>
                      </a:nvCxnSpPr>
                      <a:spPr>
                        <a:xfrm rot="16620000">
                          <a:off x="3044694" y="2977157"/>
                          <a:ext cx="360040" cy="288032"/>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 name="31 - Ευθύγραμμο βέλος σύνδεσης"/>
                        <a:cNvCxnSpPr/>
                      </a:nvCxnSpPr>
                      <a:spPr>
                        <a:xfrm rot="9120000" flipV="1">
                          <a:off x="3754443" y="3136616"/>
                          <a:ext cx="360040" cy="288032"/>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0615CD" w:rsidRPr="000615CD" w:rsidRDefault="000615CD" w:rsidP="000615CD">
      <w:pPr>
        <w:pStyle w:val="a6"/>
        <w:ind w:left="993" w:right="1274"/>
        <w:contextualSpacing/>
        <w:jc w:val="both"/>
        <w:rPr>
          <w:rFonts w:ascii="Times New Roman" w:hAnsi="Times New Roman" w:cs="Times New Roman"/>
          <w:color w:val="auto"/>
        </w:rPr>
      </w:pPr>
      <w:r w:rsidRPr="00A225FC">
        <w:rPr>
          <w:rFonts w:ascii="Times New Roman" w:hAnsi="Times New Roman" w:cs="Times New Roman"/>
          <w:color w:val="auto"/>
        </w:rPr>
        <w:t>Εικόνα 18: Επίχρισμα μυελού των οστών οξείας μυελομονοκυτταρικής λευχαιμίας με ανώμαλα ηωσινόφιλα (ΟΜΛ-M4Eos). Μεγέθυνση 1000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Pr="0079361C">
        <w:rPr>
          <w:rFonts w:ascii="Times New Roman" w:hAnsi="Times New Roman" w:cs="Times New Roman"/>
          <w:color w:val="auto"/>
        </w:rPr>
        <w:t>Ανατύπωση από Kern, 2002</w:t>
      </w:r>
      <w:r w:rsidRPr="00A225FC">
        <w:rPr>
          <w:rFonts w:ascii="Times New Roman" w:hAnsi="Times New Roman" w:cs="Times New Roman"/>
          <w:color w:val="auto"/>
        </w:rPr>
        <w:t>).</w:t>
      </w:r>
    </w:p>
    <w:p w:rsidR="004B501E" w:rsidRPr="00A225FC" w:rsidRDefault="006A54B9" w:rsidP="000615CD">
      <w:pPr>
        <w:pStyle w:val="a3"/>
        <w:spacing w:line="360" w:lineRule="auto"/>
        <w:ind w:left="284" w:firstLine="436"/>
        <w:jc w:val="both"/>
        <w:rPr>
          <w:rFonts w:ascii="Times New Roman" w:hAnsi="Times New Roman" w:cs="Times New Roman"/>
          <w:sz w:val="24"/>
          <w:szCs w:val="24"/>
        </w:rPr>
      </w:pPr>
      <w:r w:rsidRPr="00A225FC">
        <w:rPr>
          <w:rFonts w:ascii="Times New Roman" w:hAnsi="Times New Roman" w:cs="Times New Roman"/>
          <w:sz w:val="24"/>
          <w:szCs w:val="24"/>
        </w:rPr>
        <w:t xml:space="preserve">Στην ΟΜΛ-M4 αναγνωρίζεται ένας υπότυπος, ο ΟΜΛ-M4Eos, που χαρακτηρίζεται από την παρουσία πολλών ανώμαλων ηωσινόφιλων κυττάρων ιδιαίτερα στο μυελό </w:t>
      </w:r>
      <w:r w:rsidR="00DC2966">
        <w:rPr>
          <w:rFonts w:ascii="Times New Roman" w:hAnsi="Times New Roman" w:cs="Times New Roman"/>
          <w:sz w:val="24"/>
          <w:szCs w:val="24"/>
        </w:rPr>
        <w:t xml:space="preserve">των οστών </w:t>
      </w:r>
      <w:r w:rsidRPr="00A225FC">
        <w:rPr>
          <w:rFonts w:ascii="Times New Roman" w:hAnsi="Times New Roman" w:cs="Times New Roman"/>
          <w:sz w:val="24"/>
          <w:szCs w:val="24"/>
        </w:rPr>
        <w:t xml:space="preserve">(εικόνα </w:t>
      </w:r>
      <w:r w:rsidR="008530A0" w:rsidRPr="00A225FC">
        <w:rPr>
          <w:rFonts w:ascii="Times New Roman" w:hAnsi="Times New Roman" w:cs="Times New Roman"/>
          <w:sz w:val="24"/>
          <w:szCs w:val="24"/>
        </w:rPr>
        <w:t>18</w:t>
      </w:r>
      <w:r w:rsidRPr="00A225FC">
        <w:rPr>
          <w:rFonts w:ascii="Times New Roman" w:hAnsi="Times New Roman" w:cs="Times New Roman"/>
          <w:sz w:val="24"/>
          <w:szCs w:val="24"/>
        </w:rPr>
        <w:t xml:space="preserve">).  </w:t>
      </w:r>
    </w:p>
    <w:p w:rsidR="0021569E" w:rsidRPr="00A225FC" w:rsidRDefault="006A54B9" w:rsidP="00FE0B2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Ο υπότυπος αυτός σχετίζεται με χρωμοσωμικές ανωμαλίες στο χρωμόσωμα 16.  Ανταποκρίνεται ικανοποιητικά στην εντατική χημειοθεραπεία, ενώ η Μ4Εos έχει καλύτερη πρόγνωση (</w:t>
      </w:r>
      <w:r w:rsidRPr="00A225FC">
        <w:rPr>
          <w:rFonts w:ascii="Times New Roman" w:hAnsi="Times New Roman" w:cs="Times New Roman"/>
          <w:i/>
          <w:sz w:val="24"/>
          <w:szCs w:val="24"/>
        </w:rPr>
        <w:t>Theml et al., 2004</w:t>
      </w:r>
      <w:r w:rsidRPr="00A225FC">
        <w:rPr>
          <w:rFonts w:ascii="Times New Roman" w:hAnsi="Times New Roman" w:cs="Times New Roman"/>
          <w:sz w:val="24"/>
          <w:szCs w:val="24"/>
        </w:rPr>
        <w:t>).</w:t>
      </w:r>
    </w:p>
    <w:p w:rsidR="006A54B9" w:rsidRDefault="006A54B9" w:rsidP="000615CD">
      <w:pPr>
        <w:pStyle w:val="a3"/>
        <w:spacing w:after="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Εμφανίζονται συνήθως εκδηλώσεις μυελικής ανεπάρκειας όπως αναιμία, θρομβοπενία και ουδετε</w:t>
      </w:r>
      <w:r w:rsidR="00FE0B2F" w:rsidRPr="00A225FC">
        <w:rPr>
          <w:rFonts w:ascii="Times New Roman" w:hAnsi="Times New Roman" w:cs="Times New Roman"/>
          <w:sz w:val="24"/>
          <w:szCs w:val="24"/>
        </w:rPr>
        <w:t xml:space="preserve">ροπενία, πυρετός και αδυναμία. </w:t>
      </w:r>
      <w:r w:rsidRPr="00A225FC">
        <w:rPr>
          <w:rFonts w:ascii="Times New Roman" w:hAnsi="Times New Roman" w:cs="Times New Roman"/>
          <w:sz w:val="24"/>
          <w:szCs w:val="24"/>
        </w:rPr>
        <w:t>Ο αριθμός των λευκών αιμοσφαιρίων στο περιφερικό αίμα είναι υψηλός με αρκετούς βλάστες.  Λόγω της αναιμίας παρουσιάζονται ωχρότητα, κόπωση και αδυναμία, ενώ λόγω της θρομβοπενίας εκδηλώνονται μώλωπες, πετέχιες και αιμορραγίες.  Στο 10% των περιπτώσεων υπάρχει υπερπλασία των ούλων και ακόμη παρουσιάζεται σπληνομεγαλία, ηπατομεγαλία, λεμφαδενοπάθεια και ευθραυστότητα των ιστών (</w:t>
      </w:r>
      <w:r w:rsidRPr="00A225FC">
        <w:rPr>
          <w:rFonts w:ascii="Times New Roman" w:hAnsi="Times New Roman" w:cs="Times New Roman"/>
          <w:i/>
          <w:sz w:val="24"/>
          <w:szCs w:val="24"/>
        </w:rPr>
        <w:t>Rodgers et al.</w:t>
      </w:r>
      <w:r w:rsidR="00FE0B2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2010</w:t>
      </w:r>
      <w:r w:rsidR="00FE0B2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Μελέτης</w:t>
      </w:r>
      <w:r w:rsidR="00FE0B2F"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000615CD">
        <w:rPr>
          <w:rFonts w:ascii="Times New Roman" w:hAnsi="Times New Roman" w:cs="Times New Roman"/>
          <w:sz w:val="24"/>
          <w:szCs w:val="24"/>
        </w:rPr>
        <w:t>).</w:t>
      </w:r>
    </w:p>
    <w:p w:rsidR="000615CD" w:rsidRPr="00A225FC" w:rsidRDefault="000615CD" w:rsidP="000615CD">
      <w:pPr>
        <w:jc w:val="center"/>
        <w:rPr>
          <w:rFonts w:ascii="Times New Roman" w:hAnsi="Times New Roman" w:cs="Times New Roman"/>
          <w:lang w:val="en-US"/>
        </w:rPr>
      </w:pPr>
      <w:r w:rsidRPr="00A225FC">
        <w:rPr>
          <w:rFonts w:ascii="Times New Roman" w:hAnsi="Times New Roman" w:cs="Times New Roman"/>
          <w:noProof/>
          <w:lang w:eastAsia="el-GR"/>
        </w:rPr>
        <w:drawing>
          <wp:inline distT="0" distB="0" distL="0" distR="0">
            <wp:extent cx="3886200" cy="3028950"/>
            <wp:effectExtent l="19050" t="0" r="0" b="0"/>
            <wp:docPr id="78" name="Αντικείμενο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6200" cy="3028950"/>
                      <a:chOff x="2628900" y="1914525"/>
                      <a:chExt cx="3886200" cy="3028950"/>
                    </a:xfrm>
                  </a:grpSpPr>
                  <a:grpSp>
                    <a:nvGrpSpPr>
                      <a:cNvPr id="53" name="52 - Ομάδα"/>
                      <a:cNvGrpSpPr/>
                    </a:nvGrpSpPr>
                    <a:grpSpPr>
                      <a:xfrm>
                        <a:off x="2628900" y="1914525"/>
                        <a:ext cx="3886200" cy="3028950"/>
                        <a:chOff x="2628900" y="1914525"/>
                        <a:chExt cx="3886200" cy="3028950"/>
                      </a:xfrm>
                    </a:grpSpPr>
                    <a:pic>
                      <a:nvPicPr>
                        <a:cNvPr id="49" name="16 - Εικόνα" descr="eikona 27.jpg"/>
                        <a:cNvPicPr/>
                      </a:nvPicPr>
                      <a:blipFill>
                        <a:blip r:embed="rId29" cstate="print"/>
                        <a:srcRect l="10113" r="13476"/>
                        <a:stretch>
                          <a:fillRect/>
                        </a:stretch>
                      </a:blipFill>
                      <a:spPr>
                        <a:xfrm>
                          <a:off x="2628900" y="1914525"/>
                          <a:ext cx="3886200" cy="3028950"/>
                        </a:xfrm>
                        <a:prstGeom prst="rect">
                          <a:avLst/>
                        </a:prstGeom>
                        <a:noFill/>
                        <a:ln w="9525">
                          <a:noFill/>
                          <a:miter lim="800000"/>
                          <a:headEnd/>
                          <a:tailEnd/>
                        </a:ln>
                      </a:spPr>
                    </a:pic>
                    <a:cxnSp>
                      <a:nvCxnSpPr>
                        <a:cNvPr id="23" name="22 - Ευθύγραμμο βέλος σύνδεσης"/>
                        <a:cNvCxnSpPr/>
                      </a:nvCxnSpPr>
                      <a:spPr>
                        <a:xfrm rot="8880000">
                          <a:off x="5485956" y="2388081"/>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0615CD" w:rsidRPr="0079361C" w:rsidRDefault="000615CD" w:rsidP="000615CD">
      <w:pPr>
        <w:pStyle w:val="a6"/>
        <w:ind w:left="1701" w:right="1557"/>
        <w:jc w:val="both"/>
        <w:rPr>
          <w:rFonts w:ascii="Times New Roman" w:hAnsi="Times New Roman" w:cs="Times New Roman"/>
          <w:color w:val="auto"/>
        </w:rPr>
      </w:pPr>
      <w:r w:rsidRPr="00A225FC">
        <w:rPr>
          <w:rFonts w:ascii="Times New Roman" w:hAnsi="Times New Roman" w:cs="Times New Roman"/>
          <w:color w:val="auto"/>
        </w:rPr>
        <w:t xml:space="preserve">Εικόνα 19: Επίχρισμα περιφερικού αίματος. Μονοβλάστες με ραβδία Auer. Χρώση </w:t>
      </w:r>
      <w:r w:rsidRPr="00A225FC">
        <w:rPr>
          <w:rFonts w:ascii="Times New Roman" w:hAnsi="Times New Roman" w:cs="Times New Roman"/>
          <w:color w:val="auto"/>
          <w:lang w:val="en-US"/>
        </w:rPr>
        <w:t>May</w:t>
      </w:r>
      <w:r w:rsidRPr="00A225FC">
        <w:rPr>
          <w:rFonts w:ascii="Times New Roman" w:hAnsi="Times New Roman" w:cs="Times New Roman"/>
          <w:color w:val="auto"/>
        </w:rPr>
        <w:t>-Grunwald Giemsa. Μεγέθυνση1000x (</w:t>
      </w:r>
      <w:r w:rsidRPr="0079361C">
        <w:rPr>
          <w:rFonts w:ascii="Times New Roman" w:hAnsi="Times New Roman" w:cs="Times New Roman"/>
          <w:color w:val="auto"/>
        </w:rPr>
        <w:t>Ανατύπωση από Sabeeh, 2003).</w:t>
      </w:r>
    </w:p>
    <w:p w:rsidR="00AE77BC" w:rsidRPr="00A225FC" w:rsidRDefault="006A54B9" w:rsidP="00C66474">
      <w:pPr>
        <w:pStyle w:val="a3"/>
        <w:spacing w:after="1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Σε ποσοστό </w:t>
      </w:r>
      <w:r w:rsidR="00FE0B2F" w:rsidRPr="00A225FC">
        <w:rPr>
          <w:rFonts w:ascii="Times New Roman" w:hAnsi="Times New Roman" w:cs="Times New Roman"/>
          <w:sz w:val="24"/>
          <w:szCs w:val="24"/>
        </w:rPr>
        <w:t xml:space="preserve">μεγαλύτερο του </w:t>
      </w:r>
      <w:r w:rsidRPr="00A225FC">
        <w:rPr>
          <w:rFonts w:ascii="Times New Roman" w:hAnsi="Times New Roman" w:cs="Times New Roman"/>
          <w:sz w:val="24"/>
          <w:szCs w:val="24"/>
        </w:rPr>
        <w:t xml:space="preserve">5% των μη ερυθροειδών εμπύρηνων κυττάρων εμφανίζονται παθολογικά ηωσινόφιλα με μονοκύτταρα ή κοκκία τύπου ψευδο-Pelger-Huet.  Οι μονοβλάστες </w:t>
      </w:r>
      <w:r w:rsidR="00412263" w:rsidRPr="00A225FC">
        <w:rPr>
          <w:rFonts w:ascii="Times New Roman" w:hAnsi="Times New Roman" w:cs="Times New Roman"/>
          <w:sz w:val="24"/>
          <w:szCs w:val="24"/>
        </w:rPr>
        <w:t>(εικόνα 19)</w:t>
      </w:r>
      <w:r w:rsidR="00412263">
        <w:rPr>
          <w:rFonts w:ascii="Times New Roman" w:hAnsi="Times New Roman" w:cs="Times New Roman"/>
          <w:sz w:val="24"/>
          <w:szCs w:val="24"/>
        </w:rPr>
        <w:t xml:space="preserve"> </w:t>
      </w:r>
      <w:r w:rsidRPr="00A225FC">
        <w:rPr>
          <w:rFonts w:ascii="Times New Roman" w:hAnsi="Times New Roman" w:cs="Times New Roman"/>
          <w:sz w:val="24"/>
          <w:szCs w:val="24"/>
        </w:rPr>
        <w:t>είναι μεγάλα κύτταρα με στρογγυλό πυρήνα, λεπτή κατανομή χρωματίνης, έναν ή περισσότερους πυρήνες, άφθονο πρωτόπλασμα διαφόρων ποσοτήτων και βασεοφιλία με συχνή προβολή ψευδοποδίων, ενίοτε ραβδία Auer, λίγα αζουρόφιλα κοκκία και πιθανά παρουσία κενοτοπίων</w:t>
      </w:r>
      <w:r w:rsidR="00DD1630" w:rsidRPr="00A225FC">
        <w:rPr>
          <w:rFonts w:ascii="Times New Roman" w:hAnsi="Times New Roman" w:cs="Times New Roman"/>
          <w:sz w:val="24"/>
          <w:szCs w:val="24"/>
        </w:rPr>
        <w:t>.</w:t>
      </w:r>
    </w:p>
    <w:p w:rsidR="0021569E" w:rsidRPr="00A225FC" w:rsidRDefault="006A54B9" w:rsidP="00FE0B2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προμονοκύτταρα και τα μονοκύτταρα συχνά δεν διακρίνονται εύκολα ιδιαίτερα σε περιπτώ</w:t>
      </w:r>
      <w:r w:rsidR="00FE0B2F" w:rsidRPr="00A225FC">
        <w:rPr>
          <w:rFonts w:ascii="Times New Roman" w:hAnsi="Times New Roman" w:cs="Times New Roman"/>
          <w:sz w:val="24"/>
          <w:szCs w:val="24"/>
        </w:rPr>
        <w:t>σεις που έχει γίνει κακή χρώση.</w:t>
      </w:r>
      <w:r w:rsidRPr="00A225FC">
        <w:rPr>
          <w:rFonts w:ascii="Times New Roman" w:hAnsi="Times New Roman" w:cs="Times New Roman"/>
          <w:sz w:val="24"/>
          <w:szCs w:val="24"/>
        </w:rPr>
        <w:t xml:space="preserve"> Συχνά στο περιφερικό αίμα παρατηρείται μονοκυττάρωση (</w:t>
      </w:r>
      <w:r w:rsidRPr="00A225FC">
        <w:rPr>
          <w:rFonts w:ascii="Times New Roman" w:hAnsi="Times New Roman" w:cs="Times New Roman"/>
          <w:i/>
          <w:sz w:val="24"/>
          <w:szCs w:val="24"/>
        </w:rPr>
        <w:t>Μελέτης, 2003</w:t>
      </w:r>
      <w:r w:rsidRPr="00A225FC">
        <w:rPr>
          <w:rFonts w:ascii="Times New Roman" w:hAnsi="Times New Roman" w:cs="Times New Roman"/>
          <w:sz w:val="24"/>
          <w:szCs w:val="24"/>
        </w:rPr>
        <w:t>).</w:t>
      </w:r>
    </w:p>
    <w:p w:rsidR="006A54B9" w:rsidRPr="00A225FC" w:rsidRDefault="006A54B9" w:rsidP="00FE0B2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Στις περισσότερες περιπτώσεις ο μυελός είναι υπερκυτταρικός.  Τουλάχιστον 3% των βλαστών πρέπει να είναι θετικό στη χρώση μυελοϋπεροξειδάσης, ενώ η μονοκυτταρική σειρά </w:t>
      </w:r>
      <w:r w:rsidRPr="00A225FC">
        <w:rPr>
          <w:rFonts w:ascii="Times New Roman" w:hAnsi="Times New Roman" w:cs="Times New Roman"/>
          <w:sz w:val="24"/>
          <w:szCs w:val="24"/>
        </w:rPr>
        <w:lastRenderedPageBreak/>
        <w:t xml:space="preserve">είναι θετική τυπικά στη μη ειδική εστεράση.  Επί τυπικών μονοκυττάρων η απουσία της μη ειδικής εστεράσης δεν αποκλείει τη διάγνωση, ενώ η διπλή χρώση με μη ειδική εστεράση (alpha naphtol ASD chloroacetate esterase) ή MPO δείχνει τη </w:t>
      </w:r>
      <w:r w:rsidR="00FE0B2F" w:rsidRPr="00A225FC">
        <w:rPr>
          <w:rFonts w:ascii="Times New Roman" w:hAnsi="Times New Roman" w:cs="Times New Roman"/>
          <w:sz w:val="24"/>
          <w:szCs w:val="24"/>
        </w:rPr>
        <w:t xml:space="preserve">διπλή θετικότητα των κυττάρων. </w:t>
      </w:r>
      <w:r w:rsidRPr="00A225FC">
        <w:rPr>
          <w:rFonts w:ascii="Times New Roman" w:hAnsi="Times New Roman" w:cs="Times New Roman"/>
          <w:sz w:val="24"/>
          <w:szCs w:val="24"/>
        </w:rPr>
        <w:t>Στον ορό του αίματος βρίσκεται αυξημένο το ποσό της λυσοζύμης η οποία εξέρχεται από τα ουδετερόφιλα και τα μονοκύτταρα όταν αυτά καταστραφούν (</w:t>
      </w:r>
      <w:r w:rsidRPr="00A225FC">
        <w:rPr>
          <w:rFonts w:ascii="Times New Roman" w:hAnsi="Times New Roman" w:cs="Times New Roman"/>
          <w:i/>
          <w:sz w:val="24"/>
          <w:szCs w:val="24"/>
        </w:rPr>
        <w:t>Bick, 2003</w:t>
      </w:r>
      <w:r w:rsidR="00A273EE" w:rsidRPr="00A225FC">
        <w:rPr>
          <w:rFonts w:ascii="Times New Roman" w:hAnsi="Times New Roman" w:cs="Times New Roman"/>
          <w:sz w:val="24"/>
          <w:szCs w:val="24"/>
        </w:rPr>
        <w:t>).</w:t>
      </w:r>
    </w:p>
    <w:p w:rsidR="006A54B9" w:rsidRPr="00A225FC" w:rsidRDefault="006A54B9" w:rsidP="00FE0B2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μυελοβλάστες </w:t>
      </w:r>
      <w:r w:rsidR="00412263" w:rsidRPr="00A225FC">
        <w:rPr>
          <w:rFonts w:ascii="Times New Roman" w:hAnsi="Times New Roman" w:cs="Times New Roman"/>
          <w:sz w:val="24"/>
          <w:szCs w:val="24"/>
        </w:rPr>
        <w:t xml:space="preserve">είναι </w:t>
      </w:r>
      <w:r w:rsidRPr="00A225FC">
        <w:rPr>
          <w:rFonts w:ascii="Times New Roman" w:hAnsi="Times New Roman" w:cs="Times New Roman"/>
          <w:sz w:val="24"/>
          <w:szCs w:val="24"/>
        </w:rPr>
        <w:t>κατά κύριο λόγο θετικοί στην υπεροξειδάση, τη Sudan black</w:t>
      </w:r>
      <w:r w:rsidR="002C2DFB" w:rsidRPr="00A225FC">
        <w:rPr>
          <w:rFonts w:ascii="Times New Roman" w:hAnsi="Times New Roman" w:cs="Times New Roman"/>
          <w:sz w:val="24"/>
          <w:szCs w:val="24"/>
        </w:rPr>
        <w:t xml:space="preserve"> B και τη χρώση σουδανομέλανος.</w:t>
      </w:r>
      <w:r w:rsidRPr="00A225FC">
        <w:rPr>
          <w:rFonts w:ascii="Times New Roman" w:hAnsi="Times New Roman" w:cs="Times New Roman"/>
          <w:sz w:val="24"/>
          <w:szCs w:val="24"/>
        </w:rPr>
        <w:t xml:space="preserve"> Η μη ειδική εστεράση είναι θετική και αναστέ</w:t>
      </w:r>
      <w:r w:rsidR="00FE0B2F" w:rsidRPr="00A225FC">
        <w:rPr>
          <w:rFonts w:ascii="Times New Roman" w:hAnsi="Times New Roman" w:cs="Times New Roman"/>
          <w:sz w:val="24"/>
          <w:szCs w:val="24"/>
        </w:rPr>
        <w:t>λλεται από το φθοριούχο νάτριο.</w:t>
      </w:r>
      <w:r w:rsidRPr="00A225FC">
        <w:rPr>
          <w:rFonts w:ascii="Times New Roman" w:hAnsi="Times New Roman" w:cs="Times New Roman"/>
          <w:sz w:val="24"/>
          <w:szCs w:val="24"/>
        </w:rPr>
        <w:t xml:space="preserve"> Τα λευκά αιμοσφαίρια είναι αυξημένα στο</w:t>
      </w:r>
      <w:r w:rsidR="002C2DFB" w:rsidRPr="00A225FC">
        <w:rPr>
          <w:rFonts w:ascii="Times New Roman" w:hAnsi="Times New Roman" w:cs="Times New Roman"/>
          <w:sz w:val="24"/>
          <w:szCs w:val="24"/>
        </w:rPr>
        <w:t xml:space="preserve"> επίχρισμα περιφερικού αίματος.</w:t>
      </w:r>
      <w:r w:rsidRPr="00A225FC">
        <w:rPr>
          <w:rFonts w:ascii="Times New Roman" w:hAnsi="Times New Roman" w:cs="Times New Roman"/>
          <w:sz w:val="24"/>
          <w:szCs w:val="24"/>
        </w:rPr>
        <w:t xml:space="preserve"> Η αναιμία που εμφανίζεται είναι νορμόχρωμη νορμοκυτταρική και ο αριθμός των αιμοπεταλίων είναι μειωμένος ή φυσιολογικός.  Στον υπότυπο Μ4Εos η χρώση PAS και η ειδική εστεράση είναι θετικές (</w:t>
      </w:r>
      <w:r w:rsidRPr="00A225FC">
        <w:rPr>
          <w:rFonts w:ascii="Times New Roman" w:hAnsi="Times New Roman" w:cs="Times New Roman"/>
          <w:i/>
          <w:sz w:val="24"/>
          <w:szCs w:val="24"/>
        </w:rPr>
        <w:t>Young</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2006</w:t>
      </w:r>
      <w:r w:rsidR="00A273EE" w:rsidRPr="00A225FC">
        <w:rPr>
          <w:rFonts w:ascii="Times New Roman" w:hAnsi="Times New Roman" w:cs="Times New Roman"/>
          <w:i/>
          <w:sz w:val="24"/>
          <w:szCs w:val="24"/>
        </w:rPr>
        <w:t xml:space="preserve">; </w:t>
      </w:r>
      <w:r w:rsidRPr="00A225FC">
        <w:rPr>
          <w:rFonts w:ascii="Times New Roman" w:hAnsi="Times New Roman" w:cs="Times New Roman"/>
          <w:i/>
          <w:sz w:val="24"/>
          <w:szCs w:val="24"/>
        </w:rPr>
        <w:t>Bain</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2004</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Μελέτης</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6A54B9" w:rsidRPr="00A225FC" w:rsidRDefault="006A54B9" w:rsidP="00FE0B2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Ανοσοφαινοτυπικά εκφράζονται αντιγόνα μυελομονοκυτταρικής διαφοροποίησης CD13, CD14, CD15, CD11b και CD33, ενώ εμφανίζονται δείκτες που χαρακτηρίζουν τη μονοκυτταρική διαφοροποίηση CD14, CD4, CD11c, CD64, CD36 και λυσοζύμη.  Συχνά υπάρχει ένας πληθυσμός μυελοβλαστών που εκφράζει το αντιγόνο CD34 και είναι HLA-DR θετικοί</w:t>
      </w:r>
      <w:r w:rsidR="00A273EE" w:rsidRPr="00A225FC">
        <w:rPr>
          <w:rFonts w:ascii="Times New Roman" w:hAnsi="Times New Roman" w:cs="Times New Roman"/>
          <w:sz w:val="24"/>
          <w:szCs w:val="24"/>
        </w:rPr>
        <w:t>.</w:t>
      </w:r>
      <w:r w:rsidRPr="00A225FC">
        <w:rPr>
          <w:rFonts w:ascii="Times New Roman" w:hAnsi="Times New Roman" w:cs="Times New Roman"/>
          <w:sz w:val="24"/>
          <w:szCs w:val="24"/>
        </w:rPr>
        <w:t xml:space="preserve"> Οι περιπτώσεις με </w:t>
      </w:r>
      <w:r w:rsidR="00E71F65">
        <w:rPr>
          <w:rFonts w:ascii="Times New Roman" w:hAnsi="Times New Roman" w:cs="Times New Roman"/>
          <w:sz w:val="24"/>
          <w:szCs w:val="24"/>
        </w:rPr>
        <w:t xml:space="preserve">αναστροφή </w:t>
      </w:r>
      <w:r w:rsidRPr="00A225FC">
        <w:rPr>
          <w:rFonts w:ascii="Times New Roman" w:hAnsi="Times New Roman" w:cs="Times New Roman"/>
          <w:sz w:val="24"/>
          <w:szCs w:val="24"/>
        </w:rPr>
        <w:t>inv(16) περιγράφονται σαν υπότυπος Μ4Εοs, ενώ αρκετές περιπτώσεις μπορεί</w:t>
      </w:r>
      <w:r w:rsidR="00A273EE" w:rsidRPr="00A225FC">
        <w:rPr>
          <w:rFonts w:ascii="Times New Roman" w:hAnsi="Times New Roman" w:cs="Times New Roman"/>
          <w:sz w:val="24"/>
          <w:szCs w:val="24"/>
        </w:rPr>
        <w:t xml:space="preserve"> να εμφανίζουν διαταραχές 11q23 (</w:t>
      </w:r>
      <w:r w:rsidR="00A273EE" w:rsidRPr="00A225FC">
        <w:rPr>
          <w:rFonts w:ascii="Times New Roman" w:hAnsi="Times New Roman" w:cs="Times New Roman"/>
          <w:i/>
          <w:sz w:val="24"/>
          <w:szCs w:val="24"/>
        </w:rPr>
        <w:t>Cervera et al., 2010; Chillon et al., 2010</w:t>
      </w:r>
      <w:r w:rsidR="00A273EE" w:rsidRPr="00A225FC">
        <w:rPr>
          <w:rFonts w:ascii="Times New Roman" w:hAnsi="Times New Roman" w:cs="Times New Roman"/>
          <w:sz w:val="24"/>
          <w:szCs w:val="24"/>
        </w:rPr>
        <w:t>).</w:t>
      </w:r>
    </w:p>
    <w:p w:rsidR="00AE77BC" w:rsidRPr="00A225FC" w:rsidRDefault="00AE77BC" w:rsidP="00FE0B2F">
      <w:pPr>
        <w:pStyle w:val="a3"/>
        <w:spacing w:line="360" w:lineRule="auto"/>
        <w:ind w:left="284" w:firstLine="646"/>
        <w:jc w:val="both"/>
        <w:rPr>
          <w:rFonts w:ascii="Times New Roman" w:hAnsi="Times New Roman" w:cs="Times New Roman"/>
          <w:sz w:val="24"/>
          <w:szCs w:val="24"/>
        </w:rPr>
      </w:pPr>
    </w:p>
    <w:p w:rsidR="006A54B9" w:rsidRPr="00412263" w:rsidRDefault="00412263" w:rsidP="0041226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Α6.6. </w:t>
      </w:r>
      <w:r w:rsidR="006A54B9" w:rsidRPr="00412263">
        <w:rPr>
          <w:rFonts w:ascii="Times New Roman" w:hAnsi="Times New Roman" w:cs="Times New Roman"/>
          <w:sz w:val="28"/>
          <w:szCs w:val="28"/>
        </w:rPr>
        <w:t>Ο</w:t>
      </w:r>
      <w:r w:rsidR="00334711" w:rsidRPr="00412263">
        <w:rPr>
          <w:rFonts w:ascii="Times New Roman" w:hAnsi="Times New Roman" w:cs="Times New Roman"/>
          <w:sz w:val="28"/>
          <w:szCs w:val="28"/>
        </w:rPr>
        <w:t>ξεία Μονοκυτταρική ή Μονοβλαστική Λευχαιμία</w:t>
      </w:r>
      <w:r w:rsidR="006A54B9" w:rsidRPr="00412263">
        <w:rPr>
          <w:rFonts w:ascii="Times New Roman" w:hAnsi="Times New Roman" w:cs="Times New Roman"/>
          <w:sz w:val="28"/>
          <w:szCs w:val="28"/>
        </w:rPr>
        <w:t xml:space="preserve"> (</w:t>
      </w:r>
      <w:r w:rsidR="00A273EE" w:rsidRPr="00412263">
        <w:rPr>
          <w:rFonts w:ascii="Times New Roman" w:hAnsi="Times New Roman" w:cs="Times New Roman"/>
          <w:sz w:val="28"/>
          <w:szCs w:val="28"/>
        </w:rPr>
        <w:t>Acute</w:t>
      </w:r>
      <w:r w:rsidR="00334711" w:rsidRPr="00412263">
        <w:rPr>
          <w:rFonts w:ascii="Times New Roman" w:hAnsi="Times New Roman" w:cs="Times New Roman"/>
          <w:sz w:val="28"/>
          <w:szCs w:val="28"/>
        </w:rPr>
        <w:t xml:space="preserve"> Monocytic Leukemia</w:t>
      </w:r>
      <w:r w:rsidR="006A54B9" w:rsidRPr="00412263">
        <w:rPr>
          <w:rFonts w:ascii="Times New Roman" w:hAnsi="Times New Roman" w:cs="Times New Roman"/>
          <w:sz w:val="28"/>
          <w:szCs w:val="28"/>
        </w:rPr>
        <w:t>, AML-M5)</w:t>
      </w:r>
    </w:p>
    <w:p w:rsidR="00AE77BC" w:rsidRPr="00A225FC" w:rsidRDefault="006A54B9" w:rsidP="00A273E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Απαντάται με δύο υποτύπους</w:t>
      </w:r>
      <w:r w:rsidR="00412263">
        <w:rPr>
          <w:rFonts w:ascii="Times New Roman" w:hAnsi="Times New Roman" w:cs="Times New Roman"/>
          <w:sz w:val="24"/>
          <w:szCs w:val="24"/>
        </w:rPr>
        <w:t>:</w:t>
      </w:r>
      <w:r w:rsidRPr="00A225FC">
        <w:rPr>
          <w:rFonts w:ascii="Times New Roman" w:hAnsi="Times New Roman" w:cs="Times New Roman"/>
          <w:sz w:val="24"/>
          <w:szCs w:val="24"/>
        </w:rPr>
        <w:t xml:space="preserve"> τον </w:t>
      </w:r>
      <w:r w:rsidR="00412263">
        <w:rPr>
          <w:rFonts w:ascii="Times New Roman" w:hAnsi="Times New Roman" w:cs="Times New Roman"/>
          <w:sz w:val="24"/>
          <w:szCs w:val="24"/>
        </w:rPr>
        <w:t xml:space="preserve">υπότυπο της </w:t>
      </w:r>
      <w:r w:rsidRPr="00A225FC">
        <w:rPr>
          <w:rFonts w:ascii="Times New Roman" w:hAnsi="Times New Roman" w:cs="Times New Roman"/>
          <w:sz w:val="24"/>
          <w:szCs w:val="24"/>
        </w:rPr>
        <w:t>M5a-μονοκυτταρική</w:t>
      </w:r>
      <w:r w:rsidR="00412263">
        <w:rPr>
          <w:rFonts w:ascii="Times New Roman" w:hAnsi="Times New Roman" w:cs="Times New Roman"/>
          <w:sz w:val="24"/>
          <w:szCs w:val="24"/>
        </w:rPr>
        <w:t>ς</w:t>
      </w:r>
      <w:r w:rsidRPr="00A225FC">
        <w:rPr>
          <w:rFonts w:ascii="Times New Roman" w:hAnsi="Times New Roman" w:cs="Times New Roman"/>
          <w:sz w:val="24"/>
          <w:szCs w:val="24"/>
        </w:rPr>
        <w:t xml:space="preserve"> αδιαφοροποίητη</w:t>
      </w:r>
      <w:r w:rsidR="00412263">
        <w:rPr>
          <w:rFonts w:ascii="Times New Roman" w:hAnsi="Times New Roman" w:cs="Times New Roman"/>
          <w:sz w:val="24"/>
          <w:szCs w:val="24"/>
        </w:rPr>
        <w:t>ς ο</w:t>
      </w:r>
      <w:r w:rsidRPr="00A225FC">
        <w:rPr>
          <w:rFonts w:ascii="Times New Roman" w:hAnsi="Times New Roman" w:cs="Times New Roman"/>
          <w:sz w:val="24"/>
          <w:szCs w:val="24"/>
        </w:rPr>
        <w:t>ξεία</w:t>
      </w:r>
      <w:r w:rsidR="00412263">
        <w:rPr>
          <w:rFonts w:ascii="Times New Roman" w:hAnsi="Times New Roman" w:cs="Times New Roman"/>
          <w:sz w:val="24"/>
          <w:szCs w:val="24"/>
        </w:rPr>
        <w:t>ς</w:t>
      </w:r>
      <w:r w:rsidRPr="00A225FC">
        <w:rPr>
          <w:rFonts w:ascii="Times New Roman" w:hAnsi="Times New Roman" w:cs="Times New Roman"/>
          <w:sz w:val="24"/>
          <w:szCs w:val="24"/>
        </w:rPr>
        <w:t xml:space="preserve"> λευχαιμία</w:t>
      </w:r>
      <w:r w:rsidR="00412263">
        <w:rPr>
          <w:rFonts w:ascii="Times New Roman" w:hAnsi="Times New Roman" w:cs="Times New Roman"/>
          <w:sz w:val="24"/>
          <w:szCs w:val="24"/>
        </w:rPr>
        <w:t>ς</w:t>
      </w:r>
      <w:r w:rsidRPr="00A225FC">
        <w:rPr>
          <w:rFonts w:ascii="Times New Roman" w:hAnsi="Times New Roman" w:cs="Times New Roman"/>
          <w:sz w:val="24"/>
          <w:szCs w:val="24"/>
        </w:rPr>
        <w:t xml:space="preserve"> με άωρα κύτταρα που χαρακτηρίζεται από την παρουσία μεγάλων βλαστικών κυττάρων με χαρακτήρες μονοβλάστη σε αναλογία μεγαλύτερη του 80% των λευχαιμικών κυττάρων στο μυελό, και τον </w:t>
      </w:r>
      <w:r w:rsidR="001D1240">
        <w:rPr>
          <w:rFonts w:ascii="Times New Roman" w:hAnsi="Times New Roman" w:cs="Times New Roman"/>
          <w:sz w:val="24"/>
          <w:szCs w:val="24"/>
        </w:rPr>
        <w:t>υπό</w:t>
      </w:r>
      <w:r w:rsidR="00412263">
        <w:rPr>
          <w:rFonts w:ascii="Times New Roman" w:hAnsi="Times New Roman" w:cs="Times New Roman"/>
          <w:sz w:val="24"/>
          <w:szCs w:val="24"/>
        </w:rPr>
        <w:t xml:space="preserve">τυπο της </w:t>
      </w:r>
      <w:r w:rsidRPr="00A225FC">
        <w:rPr>
          <w:rFonts w:ascii="Times New Roman" w:hAnsi="Times New Roman" w:cs="Times New Roman"/>
          <w:sz w:val="24"/>
          <w:szCs w:val="24"/>
        </w:rPr>
        <w:t>M5b-μονοκυτταρική</w:t>
      </w:r>
      <w:r w:rsidR="00412263">
        <w:rPr>
          <w:rFonts w:ascii="Times New Roman" w:hAnsi="Times New Roman" w:cs="Times New Roman"/>
          <w:sz w:val="24"/>
          <w:szCs w:val="24"/>
        </w:rPr>
        <w:t>ς</w:t>
      </w:r>
      <w:r w:rsidRPr="00A225FC">
        <w:rPr>
          <w:rFonts w:ascii="Times New Roman" w:hAnsi="Times New Roman" w:cs="Times New Roman"/>
          <w:sz w:val="24"/>
          <w:szCs w:val="24"/>
        </w:rPr>
        <w:t xml:space="preserve"> διαφοροποιημένη</w:t>
      </w:r>
      <w:r w:rsidR="00412263">
        <w:rPr>
          <w:rFonts w:ascii="Times New Roman" w:hAnsi="Times New Roman" w:cs="Times New Roman"/>
          <w:sz w:val="24"/>
          <w:szCs w:val="24"/>
        </w:rPr>
        <w:t>ς</w:t>
      </w:r>
      <w:r w:rsidRPr="00A225FC">
        <w:rPr>
          <w:rFonts w:ascii="Times New Roman" w:hAnsi="Times New Roman" w:cs="Times New Roman"/>
          <w:sz w:val="24"/>
          <w:szCs w:val="24"/>
        </w:rPr>
        <w:t xml:space="preserve"> οξεία</w:t>
      </w:r>
      <w:r w:rsidR="00412263">
        <w:rPr>
          <w:rFonts w:ascii="Times New Roman" w:hAnsi="Times New Roman" w:cs="Times New Roman"/>
          <w:sz w:val="24"/>
          <w:szCs w:val="24"/>
        </w:rPr>
        <w:t>ς</w:t>
      </w:r>
      <w:r w:rsidRPr="00A225FC">
        <w:rPr>
          <w:rFonts w:ascii="Times New Roman" w:hAnsi="Times New Roman" w:cs="Times New Roman"/>
          <w:sz w:val="24"/>
          <w:szCs w:val="24"/>
        </w:rPr>
        <w:t xml:space="preserve"> λευχαιμία</w:t>
      </w:r>
      <w:r w:rsidR="00412263">
        <w:rPr>
          <w:rFonts w:ascii="Times New Roman" w:hAnsi="Times New Roman" w:cs="Times New Roman"/>
          <w:sz w:val="24"/>
          <w:szCs w:val="24"/>
        </w:rPr>
        <w:t>ς</w:t>
      </w:r>
      <w:r w:rsidRPr="00A225FC">
        <w:rPr>
          <w:rFonts w:ascii="Times New Roman" w:hAnsi="Times New Roman" w:cs="Times New Roman"/>
          <w:sz w:val="24"/>
          <w:szCs w:val="24"/>
        </w:rPr>
        <w:t xml:space="preserve"> με κύτταρα που παρουσιάζουν ωρίμανση</w:t>
      </w:r>
      <w:r w:rsidR="00412263">
        <w:rPr>
          <w:rFonts w:ascii="Times New Roman" w:hAnsi="Times New Roman" w:cs="Times New Roman"/>
          <w:sz w:val="24"/>
          <w:szCs w:val="24"/>
        </w:rPr>
        <w:t>,</w:t>
      </w:r>
      <w:r w:rsidRPr="00A225FC">
        <w:rPr>
          <w:rFonts w:ascii="Times New Roman" w:hAnsi="Times New Roman" w:cs="Times New Roman"/>
          <w:sz w:val="24"/>
          <w:szCs w:val="24"/>
        </w:rPr>
        <w:t xml:space="preserve"> που χαρακτηρίζεται από μικρότερη αναλογία μονοβλαστών αλλά την παρουσία πολλών προμονοκυττάρων και άωρων μονοπύρηνων κυττάρων</w:t>
      </w:r>
      <w:r w:rsidR="009121DD" w:rsidRPr="00A225FC">
        <w:rPr>
          <w:rFonts w:ascii="Times New Roman" w:hAnsi="Times New Roman" w:cs="Times New Roman"/>
          <w:sz w:val="24"/>
          <w:szCs w:val="24"/>
        </w:rPr>
        <w:t>.</w:t>
      </w:r>
      <w:r w:rsidRPr="00A225FC">
        <w:rPr>
          <w:rFonts w:ascii="Times New Roman" w:hAnsi="Times New Roman" w:cs="Times New Roman"/>
          <w:sz w:val="24"/>
          <w:szCs w:val="24"/>
        </w:rPr>
        <w:t xml:space="preserve"> Διάκριση μεταξύ των δύο αυτών υποτύπων από την εικόνα του περιφερικού αίματος δεν είναι δυνατή.</w:t>
      </w:r>
    </w:p>
    <w:p w:rsidR="005D0C26" w:rsidRPr="00A225FC" w:rsidRDefault="006A54B9" w:rsidP="00A273EE">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υπότυπος Μ5a εμφανίζεται με μονοβλάστες στο μυελό σε αναλογία μεγαλύτερη του 80% (κύτταρα MPO-), ενώ ο υπότυπος M5b με μονοβλάστες στο μυελό σε αναλογία μικρότερη του 80% αλλά με αυξημένη παρουσία προμονοκυττάρων και άωρων μονοκυττάρων (κύτταρα MPO+)</w:t>
      </w:r>
      <w:r w:rsidR="00AE77BC" w:rsidRPr="00A225FC">
        <w:rPr>
          <w:rFonts w:ascii="Times New Roman" w:hAnsi="Times New Roman" w:cs="Times New Roman"/>
          <w:sz w:val="24"/>
          <w:szCs w:val="24"/>
        </w:rPr>
        <w:t xml:space="preserve">. </w:t>
      </w:r>
      <w:r w:rsidRPr="00A225FC">
        <w:rPr>
          <w:rFonts w:ascii="Times New Roman" w:hAnsi="Times New Roman" w:cs="Times New Roman"/>
          <w:sz w:val="24"/>
          <w:szCs w:val="24"/>
        </w:rPr>
        <w:t>Σημειώνεται ότι και στους δύο υποτύπους τα κύτταρα ενδέχεται να έχουν κοκκία Auer</w:t>
      </w:r>
      <w:r w:rsidR="00A273EE" w:rsidRPr="00A225FC">
        <w:rPr>
          <w:rFonts w:ascii="Times New Roman" w:hAnsi="Times New Roman" w:cs="Times New Roman"/>
          <w:sz w:val="24"/>
          <w:szCs w:val="24"/>
        </w:rPr>
        <w:t>.</w:t>
      </w:r>
      <w:r w:rsidRPr="00A225FC">
        <w:rPr>
          <w:rFonts w:ascii="Times New Roman" w:hAnsi="Times New Roman" w:cs="Times New Roman"/>
          <w:sz w:val="24"/>
          <w:szCs w:val="24"/>
        </w:rPr>
        <w:t xml:space="preserve"> Πάνω από το 80% των κυττάρων προέρχονται από τη μονοκυτταρική σειρά (μονοβλάστες, προμονοκύτταρα και μονοκύτταρα), ενώ μπορεί </w:t>
      </w:r>
      <w:r w:rsidR="00412263">
        <w:rPr>
          <w:rFonts w:ascii="Times New Roman" w:hAnsi="Times New Roman" w:cs="Times New Roman"/>
          <w:sz w:val="24"/>
          <w:szCs w:val="24"/>
        </w:rPr>
        <w:t>να</w:t>
      </w:r>
      <w:r w:rsidRPr="00A225FC">
        <w:rPr>
          <w:rFonts w:ascii="Times New Roman" w:hAnsi="Times New Roman" w:cs="Times New Roman"/>
          <w:sz w:val="24"/>
          <w:szCs w:val="24"/>
        </w:rPr>
        <w:t xml:space="preserve"> </w:t>
      </w:r>
      <w:r w:rsidRPr="00A225FC">
        <w:rPr>
          <w:rFonts w:ascii="Times New Roman" w:hAnsi="Times New Roman" w:cs="Times New Roman"/>
          <w:sz w:val="24"/>
          <w:szCs w:val="24"/>
        </w:rPr>
        <w:lastRenderedPageBreak/>
        <w:t xml:space="preserve">υπάρχουν και κύτταρα της κοκκιώδους σειράς.  Στον υπότυπο Μ5a </w:t>
      </w:r>
      <w:r w:rsidR="002C2DFB" w:rsidRPr="00A225FC">
        <w:rPr>
          <w:rFonts w:ascii="Times New Roman" w:hAnsi="Times New Roman" w:cs="Times New Roman"/>
          <w:sz w:val="24"/>
          <w:szCs w:val="24"/>
        </w:rPr>
        <w:t xml:space="preserve">περισσότερο από το </w:t>
      </w:r>
      <w:r w:rsidRPr="00A225FC">
        <w:rPr>
          <w:rFonts w:ascii="Times New Roman" w:hAnsi="Times New Roman" w:cs="Times New Roman"/>
          <w:sz w:val="24"/>
          <w:szCs w:val="24"/>
        </w:rPr>
        <w:t xml:space="preserve">80% </w:t>
      </w:r>
      <w:r w:rsidR="00412263">
        <w:rPr>
          <w:rFonts w:ascii="Times New Roman" w:hAnsi="Times New Roman" w:cs="Times New Roman"/>
          <w:sz w:val="24"/>
          <w:szCs w:val="24"/>
        </w:rPr>
        <w:t xml:space="preserve">των κυττάρων </w:t>
      </w:r>
      <w:r w:rsidRPr="00A225FC">
        <w:rPr>
          <w:rFonts w:ascii="Times New Roman" w:hAnsi="Times New Roman" w:cs="Times New Roman"/>
          <w:sz w:val="24"/>
          <w:szCs w:val="24"/>
        </w:rPr>
        <w:t>είναι μονοβλάστες, ενώ στον υπότυπο</w:t>
      </w:r>
      <w:r w:rsidR="002C2DFB" w:rsidRPr="00A225FC">
        <w:rPr>
          <w:rFonts w:ascii="Times New Roman" w:hAnsi="Times New Roman" w:cs="Times New Roman"/>
          <w:sz w:val="24"/>
          <w:szCs w:val="24"/>
        </w:rPr>
        <w:t xml:space="preserve"> Μ5b κυριαρχούν τα μονοκύτταρα.</w:t>
      </w:r>
      <w:r w:rsidRPr="00A225FC">
        <w:rPr>
          <w:rFonts w:ascii="Times New Roman" w:hAnsi="Times New Roman" w:cs="Times New Roman"/>
          <w:sz w:val="24"/>
          <w:szCs w:val="24"/>
        </w:rPr>
        <w:t xml:space="preserve"> Η Μ5a αποτελεί το 5-10% των οξείων μυελογενών λευχαιμιών, εμφανίζεται σε όλες τις ηλικίες αλλά συχνότερα σε νέους ενήλικες.  Στην παιδική ηλικία συχνά συνοδεύεται από διαταραχές του 11q23. Εμφαν</w:t>
      </w:r>
      <w:r w:rsidR="00412263">
        <w:rPr>
          <w:rFonts w:ascii="Times New Roman" w:hAnsi="Times New Roman" w:cs="Times New Roman"/>
          <w:sz w:val="24"/>
          <w:szCs w:val="24"/>
        </w:rPr>
        <w:t>ίζονται εξωμυελικές εντοπίσεις.</w:t>
      </w:r>
      <w:r w:rsidRPr="00A225FC">
        <w:rPr>
          <w:rFonts w:ascii="Times New Roman" w:hAnsi="Times New Roman" w:cs="Times New Roman"/>
          <w:sz w:val="24"/>
          <w:szCs w:val="24"/>
        </w:rPr>
        <w:t xml:space="preserve"> Η Μ5b αποτελεί το 5% των οξειών μυελογενών λευχαιμιών και εμφανίζεται συχνότερα σε άτομα μέσης ηλικίας.  </w:t>
      </w:r>
      <w:r w:rsidR="00A273EE" w:rsidRPr="00A225FC">
        <w:rPr>
          <w:rFonts w:ascii="Times New Roman" w:hAnsi="Times New Roman" w:cs="Times New Roman"/>
          <w:sz w:val="24"/>
          <w:szCs w:val="24"/>
        </w:rPr>
        <w:t>Γ</w:t>
      </w:r>
      <w:r w:rsidRPr="00A225FC">
        <w:rPr>
          <w:rFonts w:ascii="Times New Roman" w:hAnsi="Times New Roman" w:cs="Times New Roman"/>
          <w:sz w:val="24"/>
          <w:szCs w:val="24"/>
        </w:rPr>
        <w:t>ίνεται διαφορική διάγνωση της Μ5a από τους υποτύπους Μ0, Μ1 και Μ7.  Τα εξωμυελικά μονοβλαστικά σαρκώματα μπορεί να μπερδευτούν με λεμφώματα ή σαρκώματα μαλακών μορίων.  Η διαφορική διάγνωση της Μ5b από την Μ4 και τον μικροκοκκιώδη τύπο Μ3</w:t>
      </w:r>
      <w:r w:rsidR="00412263">
        <w:rPr>
          <w:rFonts w:ascii="Times New Roman" w:hAnsi="Times New Roman" w:cs="Times New Roman"/>
          <w:sz w:val="24"/>
          <w:szCs w:val="24"/>
        </w:rPr>
        <w:t xml:space="preserve"> είναι αναγκαία</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Degos</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1999</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Carr</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2001</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Armitage</w:t>
      </w:r>
      <w:r w:rsidR="00A273EE" w:rsidRPr="00A225FC">
        <w:rPr>
          <w:rFonts w:ascii="Times New Roman" w:hAnsi="Times New Roman" w:cs="Times New Roman"/>
          <w:i/>
          <w:sz w:val="24"/>
          <w:szCs w:val="24"/>
        </w:rPr>
        <w:t>,</w:t>
      </w:r>
      <w:r w:rsidRPr="00A225FC">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90408D" w:rsidRPr="00A225FC" w:rsidRDefault="0090408D" w:rsidP="00A273EE">
      <w:pPr>
        <w:pStyle w:val="a3"/>
        <w:spacing w:line="360" w:lineRule="auto"/>
        <w:ind w:left="284" w:firstLine="646"/>
        <w:jc w:val="both"/>
        <w:rPr>
          <w:rFonts w:ascii="Times New Roman" w:hAnsi="Times New Roman" w:cs="Times New Roman"/>
          <w:sz w:val="24"/>
          <w:szCs w:val="24"/>
        </w:rPr>
      </w:pPr>
    </w:p>
    <w:p w:rsidR="006A54B9" w:rsidRPr="00412263" w:rsidRDefault="00412263" w:rsidP="00412263">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Α6.6.1.  </w:t>
      </w:r>
      <w:r w:rsidR="006A54B9" w:rsidRPr="00412263">
        <w:rPr>
          <w:rFonts w:ascii="Times New Roman" w:hAnsi="Times New Roman" w:cs="Times New Roman"/>
          <w:sz w:val="28"/>
          <w:szCs w:val="28"/>
        </w:rPr>
        <w:t>M5a (Α</w:t>
      </w:r>
      <w:r w:rsidR="00A273EE" w:rsidRPr="00412263">
        <w:rPr>
          <w:rFonts w:ascii="Times New Roman" w:hAnsi="Times New Roman" w:cs="Times New Roman"/>
          <w:sz w:val="28"/>
          <w:szCs w:val="28"/>
        </w:rPr>
        <w:t>διαφοροποίητη</w:t>
      </w:r>
      <w:r w:rsidR="006A54B9" w:rsidRPr="00412263">
        <w:rPr>
          <w:rFonts w:ascii="Times New Roman" w:hAnsi="Times New Roman" w:cs="Times New Roman"/>
          <w:sz w:val="28"/>
          <w:szCs w:val="28"/>
        </w:rPr>
        <w:t>)</w:t>
      </w:r>
    </w:p>
    <w:p w:rsidR="005D0C26"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Είναι γνωστή και ως λευχαιμία τύπου Schilling</w:t>
      </w:r>
      <w:r w:rsidR="005D0C26" w:rsidRPr="00A225FC">
        <w:rPr>
          <w:rFonts w:ascii="Times New Roman" w:hAnsi="Times New Roman" w:cs="Times New Roman"/>
          <w:sz w:val="24"/>
          <w:szCs w:val="24"/>
        </w:rPr>
        <w:t xml:space="preserve"> και συσχετίζεται  με ανωμαλίες στο χρωμόσωμα 11 ζώνη q23.  Στο μυελό και το περιφερικό αίμα βρίσκονται ευμεγέθεις μονοβλάστες </w:t>
      </w:r>
      <w:r w:rsidR="00412263">
        <w:rPr>
          <w:rFonts w:ascii="Times New Roman" w:hAnsi="Times New Roman" w:cs="Times New Roman"/>
          <w:sz w:val="24"/>
          <w:szCs w:val="24"/>
        </w:rPr>
        <w:t>(εικόνα 20</w:t>
      </w:r>
      <w:r w:rsidR="009121DD" w:rsidRPr="00A225FC">
        <w:rPr>
          <w:rFonts w:ascii="Times New Roman" w:hAnsi="Times New Roman" w:cs="Times New Roman"/>
          <w:sz w:val="24"/>
          <w:szCs w:val="24"/>
        </w:rPr>
        <w:t xml:space="preserve">) </w:t>
      </w:r>
      <w:r w:rsidR="005D0C26" w:rsidRPr="00A225FC">
        <w:rPr>
          <w:rFonts w:ascii="Times New Roman" w:hAnsi="Times New Roman" w:cs="Times New Roman"/>
          <w:sz w:val="24"/>
          <w:szCs w:val="24"/>
        </w:rPr>
        <w:t>με 1-3 πυρήνες και βασεόφιλο πρωτόπλασμα με ελάχιστα ερυθρωπά κοκκία, ενώ μπορεί να εμφανίζονται ψευδ</w:t>
      </w:r>
      <w:r w:rsidR="00412263">
        <w:rPr>
          <w:rFonts w:ascii="Times New Roman" w:hAnsi="Times New Roman" w:cs="Times New Roman"/>
          <w:sz w:val="24"/>
          <w:szCs w:val="24"/>
        </w:rPr>
        <w:t>οπόδια.</w:t>
      </w:r>
      <w:r w:rsidR="00DB7427" w:rsidRPr="00A225FC">
        <w:rPr>
          <w:rFonts w:ascii="Times New Roman" w:hAnsi="Times New Roman" w:cs="Times New Roman"/>
          <w:sz w:val="24"/>
          <w:szCs w:val="24"/>
        </w:rPr>
        <w:t xml:space="preserve"> </w:t>
      </w:r>
      <w:r w:rsidR="005D0C26" w:rsidRPr="00A225FC">
        <w:rPr>
          <w:rFonts w:ascii="Times New Roman" w:hAnsi="Times New Roman" w:cs="Times New Roman"/>
          <w:sz w:val="24"/>
          <w:szCs w:val="24"/>
        </w:rPr>
        <w:t xml:space="preserve">Σπανίως υπάρχουν και προμονοκύτταρα. </w:t>
      </w:r>
      <w:r w:rsidRPr="00A225FC">
        <w:rPr>
          <w:rFonts w:ascii="Times New Roman" w:hAnsi="Times New Roman" w:cs="Times New Roman"/>
          <w:sz w:val="24"/>
          <w:szCs w:val="24"/>
        </w:rPr>
        <w:t xml:space="preserve"> </w:t>
      </w:r>
    </w:p>
    <w:p w:rsidR="005D0C26" w:rsidRPr="00A225FC" w:rsidRDefault="005D0C26" w:rsidP="001261E7">
      <w:pPr>
        <w:pStyle w:val="a3"/>
        <w:keepNext/>
        <w:spacing w:after="40" w:line="360" w:lineRule="auto"/>
        <w:ind w:left="142"/>
        <w:jc w:val="center"/>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405409" cy="3321001"/>
            <wp:effectExtent l="19050" t="0" r="0" b="0"/>
            <wp:docPr id="60" name="15 - Εικόνα" descr="Acute-myelogenous-leukemia-AMoL-M5a-100x-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 Εικόνα" descr="Acute-myelogenous-leukemia-AMoL-M5a-100x-website.jpg"/>
                    <pic:cNvPicPr>
                      <a:picLocks noChangeAspect="1" noChangeArrowheads="1"/>
                    </pic:cNvPicPr>
                  </pic:nvPicPr>
                  <pic:blipFill>
                    <a:blip r:embed="rId30" cstate="print"/>
                    <a:srcRect/>
                    <a:stretch>
                      <a:fillRect/>
                    </a:stretch>
                  </pic:blipFill>
                  <pic:spPr bwMode="auto">
                    <a:xfrm>
                      <a:off x="0" y="0"/>
                      <a:ext cx="4414035" cy="3327504"/>
                    </a:xfrm>
                    <a:prstGeom prst="rect">
                      <a:avLst/>
                    </a:prstGeom>
                    <a:noFill/>
                    <a:ln w="9525">
                      <a:noFill/>
                      <a:miter lim="800000"/>
                      <a:headEnd/>
                      <a:tailEnd/>
                    </a:ln>
                  </pic:spPr>
                </pic:pic>
              </a:graphicData>
            </a:graphic>
          </wp:inline>
        </w:drawing>
      </w:r>
    </w:p>
    <w:p w:rsidR="005D0C26" w:rsidRPr="00A225FC" w:rsidRDefault="005D0C26" w:rsidP="001261E7">
      <w:pPr>
        <w:pStyle w:val="a6"/>
        <w:ind w:left="1276" w:right="1132"/>
        <w:jc w:val="both"/>
        <w:rPr>
          <w:rFonts w:ascii="Times New Roman" w:hAnsi="Times New Roman" w:cs="Times New Roman"/>
          <w:color w:val="auto"/>
        </w:rPr>
      </w:pPr>
      <w:r w:rsidRPr="00A225FC">
        <w:rPr>
          <w:rFonts w:ascii="Times New Roman" w:hAnsi="Times New Roman" w:cs="Times New Roman"/>
          <w:color w:val="auto"/>
        </w:rPr>
        <w:t xml:space="preserve">Εικόνα </w:t>
      </w:r>
      <w:r w:rsidR="009121DD" w:rsidRPr="00A225FC">
        <w:rPr>
          <w:rFonts w:ascii="Times New Roman" w:hAnsi="Times New Roman" w:cs="Times New Roman"/>
          <w:color w:val="auto"/>
        </w:rPr>
        <w:t>20</w:t>
      </w:r>
      <w:r w:rsidRPr="00A225FC">
        <w:rPr>
          <w:rFonts w:ascii="Times New Roman" w:hAnsi="Times New Roman" w:cs="Times New Roman"/>
          <w:color w:val="auto"/>
        </w:rPr>
        <w:t>: Μονοβλάστες</w:t>
      </w:r>
      <w:r w:rsidR="004B5388" w:rsidRPr="00A225FC">
        <w:rPr>
          <w:rFonts w:ascii="Times New Roman" w:hAnsi="Times New Roman" w:cs="Times New Roman"/>
          <w:color w:val="auto"/>
        </w:rPr>
        <w:t xml:space="preserve"> σε επίχρισμα</w:t>
      </w:r>
      <w:r w:rsidR="00E26A0F" w:rsidRPr="00A225FC">
        <w:rPr>
          <w:rFonts w:ascii="Times New Roman" w:hAnsi="Times New Roman" w:cs="Times New Roman"/>
          <w:color w:val="auto"/>
        </w:rPr>
        <w:t xml:space="preserve"> μυελού των οστών</w:t>
      </w:r>
      <w:r w:rsidR="004B5388" w:rsidRPr="00A225FC">
        <w:rPr>
          <w:rFonts w:ascii="Times New Roman" w:hAnsi="Times New Roman" w:cs="Times New Roman"/>
          <w:color w:val="auto"/>
        </w:rPr>
        <w:t xml:space="preserve">, </w:t>
      </w:r>
      <w:r w:rsidRPr="00A225FC">
        <w:rPr>
          <w:rFonts w:ascii="Times New Roman" w:hAnsi="Times New Roman" w:cs="Times New Roman"/>
          <w:color w:val="auto"/>
        </w:rPr>
        <w:t>ΟΜΛ-M5a</w:t>
      </w:r>
      <w:r w:rsidR="009121DD" w:rsidRPr="00A225FC">
        <w:rPr>
          <w:rFonts w:ascii="Times New Roman" w:hAnsi="Times New Roman" w:cs="Times New Roman"/>
          <w:color w:val="auto"/>
        </w:rPr>
        <w:t xml:space="preserve">. Χρώση </w:t>
      </w:r>
      <w:r w:rsidR="009121DD" w:rsidRPr="00A225FC">
        <w:rPr>
          <w:rFonts w:ascii="Times New Roman" w:hAnsi="Times New Roman" w:cs="Times New Roman"/>
          <w:color w:val="auto"/>
          <w:lang w:val="en-US"/>
        </w:rPr>
        <w:t>May</w:t>
      </w:r>
      <w:r w:rsidR="009121DD" w:rsidRPr="00A225FC">
        <w:rPr>
          <w:rFonts w:ascii="Times New Roman" w:hAnsi="Times New Roman" w:cs="Times New Roman"/>
          <w:color w:val="auto"/>
        </w:rPr>
        <w:t>-</w:t>
      </w:r>
      <w:r w:rsidR="009121DD" w:rsidRPr="00A225FC">
        <w:rPr>
          <w:rFonts w:ascii="Times New Roman" w:hAnsi="Times New Roman" w:cs="Times New Roman"/>
          <w:color w:val="auto"/>
          <w:lang w:val="en-US"/>
        </w:rPr>
        <w:t>Grunwald</w:t>
      </w:r>
      <w:r w:rsidR="009121DD" w:rsidRPr="00A225FC">
        <w:rPr>
          <w:rFonts w:ascii="Times New Roman" w:hAnsi="Times New Roman" w:cs="Times New Roman"/>
          <w:color w:val="auto"/>
        </w:rPr>
        <w:t xml:space="preserve"> </w:t>
      </w:r>
      <w:r w:rsidR="009121DD" w:rsidRPr="00A225FC">
        <w:rPr>
          <w:rFonts w:ascii="Times New Roman" w:hAnsi="Times New Roman" w:cs="Times New Roman"/>
          <w:color w:val="auto"/>
          <w:lang w:val="en-US"/>
        </w:rPr>
        <w:t>Giemsa</w:t>
      </w:r>
      <w:r w:rsidR="009121DD" w:rsidRPr="00A225FC">
        <w:rPr>
          <w:rFonts w:ascii="Times New Roman" w:hAnsi="Times New Roman" w:cs="Times New Roman"/>
          <w:color w:val="auto"/>
        </w:rPr>
        <w:t xml:space="preserve">, </w:t>
      </w:r>
      <w:r w:rsidRPr="00A225FC">
        <w:rPr>
          <w:rFonts w:ascii="Times New Roman" w:hAnsi="Times New Roman" w:cs="Times New Roman"/>
          <w:color w:val="auto"/>
        </w:rPr>
        <w:t xml:space="preserve"> μεγέθυνση 100</w:t>
      </w:r>
      <w:r w:rsidR="009121DD" w:rsidRPr="00A225FC">
        <w:rPr>
          <w:rFonts w:ascii="Times New Roman" w:hAnsi="Times New Roman" w:cs="Times New Roman"/>
          <w:color w:val="auto"/>
        </w:rPr>
        <w:t>0</w:t>
      </w:r>
      <w:r w:rsidRPr="00A225FC">
        <w:rPr>
          <w:rFonts w:ascii="Times New Roman" w:hAnsi="Times New Roman" w:cs="Times New Roman"/>
          <w:color w:val="auto"/>
        </w:rPr>
        <w:t>x  (</w:t>
      </w:r>
      <w:r w:rsidRPr="0079361C">
        <w:rPr>
          <w:rFonts w:ascii="Times New Roman" w:hAnsi="Times New Roman" w:cs="Times New Roman"/>
          <w:color w:val="auto"/>
        </w:rPr>
        <w:t>Ανατύπωση από</w:t>
      </w:r>
      <w:r w:rsidR="009121DD" w:rsidRPr="0079361C">
        <w:rPr>
          <w:rFonts w:ascii="Times New Roman" w:hAnsi="Times New Roman" w:cs="Times New Roman"/>
          <w:color w:val="auto"/>
        </w:rPr>
        <w:t xml:space="preserve"> </w:t>
      </w:r>
      <w:r w:rsidR="009121DD" w:rsidRPr="0079361C">
        <w:rPr>
          <w:rFonts w:ascii="Times New Roman" w:hAnsi="Times New Roman" w:cs="Times New Roman"/>
          <w:color w:val="auto"/>
          <w:lang w:val="en-US"/>
        </w:rPr>
        <w:t>Kern</w:t>
      </w:r>
      <w:r w:rsidR="009121DD" w:rsidRPr="0079361C">
        <w:rPr>
          <w:rFonts w:ascii="Times New Roman" w:hAnsi="Times New Roman" w:cs="Times New Roman"/>
          <w:color w:val="auto"/>
        </w:rPr>
        <w:t>, 2002</w:t>
      </w:r>
      <w:r w:rsidRPr="00A225FC">
        <w:rPr>
          <w:rFonts w:ascii="Times New Roman" w:hAnsi="Times New Roman" w:cs="Times New Roman"/>
          <w:color w:val="auto"/>
        </w:rPr>
        <w:t>).</w:t>
      </w:r>
    </w:p>
    <w:p w:rsidR="00CF350D" w:rsidRPr="000615CD" w:rsidRDefault="005D0C26"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συχνότερα κλινικά χαρακτηριστικά της είναι </w:t>
      </w:r>
      <w:r w:rsidR="006A54B9" w:rsidRPr="00A225FC">
        <w:rPr>
          <w:rFonts w:ascii="Times New Roman" w:hAnsi="Times New Roman" w:cs="Times New Roman"/>
          <w:sz w:val="24"/>
          <w:szCs w:val="24"/>
        </w:rPr>
        <w:t>αιμορραγικές διαταραχές</w:t>
      </w:r>
      <w:r w:rsidRPr="00A225FC">
        <w:rPr>
          <w:rFonts w:ascii="Times New Roman" w:hAnsi="Times New Roman" w:cs="Times New Roman"/>
          <w:sz w:val="24"/>
          <w:szCs w:val="24"/>
        </w:rPr>
        <w:t>, υ</w:t>
      </w:r>
      <w:r w:rsidR="006A54B9" w:rsidRPr="00A225FC">
        <w:rPr>
          <w:rFonts w:ascii="Times New Roman" w:hAnsi="Times New Roman" w:cs="Times New Roman"/>
          <w:sz w:val="24"/>
          <w:szCs w:val="24"/>
        </w:rPr>
        <w:t>περπλασία των ούλων, σπληνομεγαλία, λοιμώξεις</w:t>
      </w:r>
      <w:r w:rsidRPr="00A225FC">
        <w:rPr>
          <w:rFonts w:ascii="Times New Roman" w:hAnsi="Times New Roman" w:cs="Times New Roman"/>
          <w:sz w:val="24"/>
          <w:szCs w:val="24"/>
        </w:rPr>
        <w:t>, εξωμυελικές επιπτώσεις όπως</w:t>
      </w:r>
      <w:r w:rsidR="006A54B9" w:rsidRPr="00A225FC">
        <w:rPr>
          <w:rFonts w:ascii="Times New Roman" w:hAnsi="Times New Roman" w:cs="Times New Roman"/>
          <w:sz w:val="24"/>
          <w:szCs w:val="24"/>
        </w:rPr>
        <w:t xml:space="preserve"> όγκοι λεμφαδένων, </w:t>
      </w:r>
      <w:r w:rsidRPr="00A225FC">
        <w:rPr>
          <w:rFonts w:ascii="Times New Roman" w:hAnsi="Times New Roman" w:cs="Times New Roman"/>
          <w:sz w:val="24"/>
          <w:szCs w:val="24"/>
        </w:rPr>
        <w:t>συκωτιού</w:t>
      </w:r>
      <w:r w:rsidR="006A54B9" w:rsidRPr="00A225FC">
        <w:rPr>
          <w:rFonts w:ascii="Times New Roman" w:hAnsi="Times New Roman" w:cs="Times New Roman"/>
          <w:sz w:val="24"/>
          <w:szCs w:val="24"/>
        </w:rPr>
        <w:t xml:space="preserve">, </w:t>
      </w:r>
      <w:r w:rsidRPr="00A225FC">
        <w:rPr>
          <w:rFonts w:ascii="Times New Roman" w:hAnsi="Times New Roman" w:cs="Times New Roman"/>
          <w:sz w:val="24"/>
          <w:szCs w:val="24"/>
        </w:rPr>
        <w:t>δέρματος</w:t>
      </w:r>
      <w:r w:rsidR="006A54B9" w:rsidRPr="00A225FC">
        <w:rPr>
          <w:rFonts w:ascii="Times New Roman" w:hAnsi="Times New Roman" w:cs="Times New Roman"/>
          <w:sz w:val="24"/>
          <w:szCs w:val="24"/>
        </w:rPr>
        <w:t xml:space="preserve">, σπλήνα και </w:t>
      </w:r>
      <w:r w:rsidRPr="00A225FC">
        <w:rPr>
          <w:rFonts w:ascii="Times New Roman" w:hAnsi="Times New Roman" w:cs="Times New Roman"/>
          <w:sz w:val="24"/>
          <w:szCs w:val="24"/>
        </w:rPr>
        <w:t>κεντρικού νευρικού συστήματος</w:t>
      </w:r>
      <w:r w:rsidR="006A54B9" w:rsidRPr="00A225FC">
        <w:rPr>
          <w:rFonts w:ascii="Times New Roman" w:hAnsi="Times New Roman" w:cs="Times New Roman"/>
          <w:sz w:val="24"/>
          <w:szCs w:val="24"/>
        </w:rPr>
        <w:t xml:space="preserve">.  Αποτελεί το 5-8% των </w:t>
      </w:r>
      <w:r w:rsidR="006A54B9" w:rsidRPr="00A225FC">
        <w:rPr>
          <w:rFonts w:ascii="Times New Roman" w:hAnsi="Times New Roman" w:cs="Times New Roman"/>
          <w:sz w:val="24"/>
          <w:szCs w:val="24"/>
        </w:rPr>
        <w:lastRenderedPageBreak/>
        <w:t xml:space="preserve">μυελοειδών λευχαιμιών.  Τα λευκά αιμοσφαίρια συνήθως </w:t>
      </w:r>
      <w:r w:rsidRPr="00A225FC">
        <w:rPr>
          <w:rFonts w:ascii="Times New Roman" w:hAnsi="Times New Roman" w:cs="Times New Roman"/>
          <w:sz w:val="24"/>
          <w:szCs w:val="24"/>
        </w:rPr>
        <w:t xml:space="preserve">είναι </w:t>
      </w:r>
      <w:r w:rsidR="006A54B9" w:rsidRPr="00A225FC">
        <w:rPr>
          <w:rFonts w:ascii="Times New Roman" w:hAnsi="Times New Roman" w:cs="Times New Roman"/>
          <w:sz w:val="24"/>
          <w:szCs w:val="24"/>
        </w:rPr>
        <w:t>αυξημένα, η μορφολογία των βλαστών είναι ποικίλη και δεν υπάρχουν κοκκία Auer.  Η αναιμία που εκδηλώνεται είναι νορμόχρωμη, νορμοκυτταρική.</w:t>
      </w:r>
    </w:p>
    <w:p w:rsidR="00CF350D" w:rsidRPr="00A225FC" w:rsidRDefault="00CF350D" w:rsidP="00412263">
      <w:pPr>
        <w:pStyle w:val="a3"/>
        <w:spacing w:line="360" w:lineRule="auto"/>
        <w:ind w:left="284" w:firstLine="646"/>
        <w:jc w:val="both"/>
        <w:rPr>
          <w:rFonts w:ascii="Times New Roman" w:hAnsi="Times New Roman" w:cs="Times New Roman"/>
          <w:sz w:val="24"/>
          <w:szCs w:val="24"/>
        </w:rPr>
      </w:pPr>
    </w:p>
    <w:p w:rsidR="006A54B9" w:rsidRPr="00412263" w:rsidRDefault="00412263" w:rsidP="00412263">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Α6.6.2.</w:t>
      </w:r>
      <w:r w:rsidR="006A54B9" w:rsidRPr="00412263">
        <w:rPr>
          <w:rFonts w:ascii="Times New Roman" w:hAnsi="Times New Roman" w:cs="Times New Roman"/>
          <w:sz w:val="28"/>
          <w:szCs w:val="28"/>
        </w:rPr>
        <w:t>Μ5b (Δ</w:t>
      </w:r>
      <w:r w:rsidR="00A273EE" w:rsidRPr="00412263">
        <w:rPr>
          <w:rFonts w:ascii="Times New Roman" w:hAnsi="Times New Roman" w:cs="Times New Roman"/>
          <w:sz w:val="28"/>
          <w:szCs w:val="28"/>
        </w:rPr>
        <w:t>ιαφοροποιημένη</w:t>
      </w:r>
      <w:r w:rsidR="006A54B9" w:rsidRPr="00412263">
        <w:rPr>
          <w:rFonts w:ascii="Times New Roman" w:hAnsi="Times New Roman" w:cs="Times New Roman"/>
          <w:sz w:val="28"/>
          <w:szCs w:val="28"/>
        </w:rPr>
        <w:t>)</w:t>
      </w:r>
    </w:p>
    <w:p w:rsidR="006A54B9"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Αποτελεί το 3-6 % των μυελοειδών λευχαιμιών, είναι </w:t>
      </w:r>
      <w:r w:rsidR="00DB7427" w:rsidRPr="00A225FC">
        <w:rPr>
          <w:rFonts w:ascii="Times New Roman" w:hAnsi="Times New Roman" w:cs="Times New Roman"/>
          <w:sz w:val="24"/>
          <w:szCs w:val="24"/>
        </w:rPr>
        <w:t xml:space="preserve">πιο </w:t>
      </w:r>
      <w:r w:rsidRPr="00A225FC">
        <w:rPr>
          <w:rFonts w:ascii="Times New Roman" w:hAnsi="Times New Roman" w:cs="Times New Roman"/>
          <w:sz w:val="24"/>
          <w:szCs w:val="24"/>
        </w:rPr>
        <w:t xml:space="preserve">συχνή στους ενήλικες, σχετίζεται με διαγραφή και μετατόπιση που αφορά το χρωμόσωμα 11 </w:t>
      </w:r>
      <w:r w:rsidR="005B0A9F" w:rsidRPr="00A225FC">
        <w:rPr>
          <w:rFonts w:ascii="Times New Roman" w:hAnsi="Times New Roman" w:cs="Times New Roman"/>
          <w:sz w:val="24"/>
          <w:szCs w:val="24"/>
        </w:rPr>
        <w:t xml:space="preserve">στη </w:t>
      </w:r>
      <w:r w:rsidRPr="00A225FC">
        <w:rPr>
          <w:rFonts w:ascii="Times New Roman" w:hAnsi="Times New Roman" w:cs="Times New Roman"/>
          <w:sz w:val="24"/>
          <w:szCs w:val="24"/>
        </w:rPr>
        <w:t xml:space="preserve">ζώνη q23.  </w:t>
      </w:r>
    </w:p>
    <w:p w:rsidR="005B0A9F"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Υπάρχουν μονοβλάστες,</w:t>
      </w:r>
      <w:r w:rsidR="005B0A9F" w:rsidRPr="00A225FC">
        <w:rPr>
          <w:rFonts w:ascii="Times New Roman" w:hAnsi="Times New Roman" w:cs="Times New Roman"/>
          <w:sz w:val="24"/>
          <w:szCs w:val="24"/>
        </w:rPr>
        <w:t xml:space="preserve"> μονοκύτταρα και προμονοκύτταρα</w:t>
      </w:r>
      <w:r w:rsidR="00412263">
        <w:rPr>
          <w:rFonts w:ascii="Times New Roman" w:hAnsi="Times New Roman" w:cs="Times New Roman"/>
          <w:sz w:val="24"/>
          <w:szCs w:val="24"/>
        </w:rPr>
        <w:t xml:space="preserve"> (εικόνα 21)</w:t>
      </w:r>
      <w:r w:rsidR="005B0A9F" w:rsidRPr="00A225FC">
        <w:rPr>
          <w:rFonts w:ascii="Times New Roman" w:hAnsi="Times New Roman" w:cs="Times New Roman"/>
          <w:sz w:val="24"/>
          <w:szCs w:val="24"/>
        </w:rPr>
        <w:t>, ωστόσο</w:t>
      </w:r>
      <w:r w:rsidRPr="00A225FC">
        <w:rPr>
          <w:rFonts w:ascii="Times New Roman" w:hAnsi="Times New Roman" w:cs="Times New Roman"/>
          <w:sz w:val="24"/>
          <w:szCs w:val="24"/>
        </w:rPr>
        <w:t xml:space="preserve">  </w:t>
      </w:r>
      <w:r w:rsidR="005B0A9F" w:rsidRPr="00A225FC">
        <w:rPr>
          <w:rFonts w:ascii="Times New Roman" w:hAnsi="Times New Roman" w:cs="Times New Roman"/>
          <w:sz w:val="24"/>
          <w:szCs w:val="24"/>
        </w:rPr>
        <w:t>τα  κύτταρα που επι</w:t>
      </w:r>
      <w:r w:rsidR="00A273EE" w:rsidRPr="00A225FC">
        <w:rPr>
          <w:rFonts w:ascii="Times New Roman" w:hAnsi="Times New Roman" w:cs="Times New Roman"/>
          <w:sz w:val="24"/>
          <w:szCs w:val="24"/>
        </w:rPr>
        <w:t>κρατούν είναι τα προμονοκύτταρα</w:t>
      </w:r>
      <w:r w:rsidR="005B0A9F" w:rsidRPr="00A225FC">
        <w:rPr>
          <w:rFonts w:ascii="Times New Roman" w:hAnsi="Times New Roman" w:cs="Times New Roman"/>
          <w:sz w:val="24"/>
          <w:szCs w:val="24"/>
        </w:rPr>
        <w:t xml:space="preserve"> και εμφανίζουν αζουρόφιλα κοκκία και πρωτόπλασμα ελαφρά βασεόφιλο με μεγάλο πυρήνα.</w:t>
      </w:r>
    </w:p>
    <w:p w:rsidR="0090408D" w:rsidRPr="00A225FC" w:rsidRDefault="0090408D" w:rsidP="001261E7">
      <w:pPr>
        <w:pStyle w:val="a3"/>
        <w:keepNext/>
        <w:spacing w:after="40" w:line="360" w:lineRule="auto"/>
        <w:ind w:left="284"/>
        <w:jc w:val="center"/>
        <w:rPr>
          <w:rFonts w:ascii="Times New Roman" w:hAnsi="Times New Roman" w:cs="Times New Roman"/>
        </w:rPr>
      </w:pPr>
      <w:r w:rsidRPr="00A225FC">
        <w:rPr>
          <w:rFonts w:ascii="Times New Roman" w:hAnsi="Times New Roman" w:cs="Times New Roman"/>
          <w:noProof/>
          <w:sz w:val="28"/>
          <w:szCs w:val="28"/>
          <w:lang w:eastAsia="el-GR"/>
        </w:rPr>
        <w:drawing>
          <wp:inline distT="0" distB="0" distL="0" distR="0">
            <wp:extent cx="4086225" cy="2752725"/>
            <wp:effectExtent l="19050" t="0" r="9525" b="0"/>
            <wp:docPr id="65" name="16 - Εικόνα" descr="Acute-myelogenous-leukemia-AMoL-M5b-100x-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 Εικόνα" descr="Acute-myelogenous-leukemia-AMoL-M5b-100x-website.jpg"/>
                    <pic:cNvPicPr>
                      <a:picLocks noChangeAspect="1" noChangeArrowheads="1"/>
                    </pic:cNvPicPr>
                  </pic:nvPicPr>
                  <pic:blipFill>
                    <a:blip r:embed="rId31" cstate="print"/>
                    <a:srcRect t="7796" r="7143" b="9148"/>
                    <a:stretch>
                      <a:fillRect/>
                    </a:stretch>
                  </pic:blipFill>
                  <pic:spPr bwMode="auto">
                    <a:xfrm>
                      <a:off x="0" y="0"/>
                      <a:ext cx="4086225" cy="2752725"/>
                    </a:xfrm>
                    <a:prstGeom prst="rect">
                      <a:avLst/>
                    </a:prstGeom>
                    <a:noFill/>
                    <a:ln w="9525">
                      <a:noFill/>
                      <a:miter lim="800000"/>
                      <a:headEnd/>
                      <a:tailEnd/>
                    </a:ln>
                  </pic:spPr>
                </pic:pic>
              </a:graphicData>
            </a:graphic>
          </wp:inline>
        </w:drawing>
      </w:r>
    </w:p>
    <w:p w:rsidR="0090408D" w:rsidRPr="00A225FC" w:rsidRDefault="0090408D" w:rsidP="001261E7">
      <w:pPr>
        <w:pStyle w:val="a6"/>
        <w:ind w:left="1701" w:right="1274"/>
        <w:jc w:val="both"/>
        <w:rPr>
          <w:rFonts w:ascii="Times New Roman" w:hAnsi="Times New Roman" w:cs="Times New Roman"/>
          <w:color w:val="auto"/>
          <w:sz w:val="28"/>
          <w:szCs w:val="28"/>
        </w:rPr>
      </w:pPr>
      <w:r w:rsidRPr="00A225FC">
        <w:rPr>
          <w:rFonts w:ascii="Times New Roman" w:hAnsi="Times New Roman" w:cs="Times New Roman"/>
          <w:color w:val="auto"/>
        </w:rPr>
        <w:t xml:space="preserve">Εικόνα </w:t>
      </w:r>
      <w:r w:rsidR="009121DD" w:rsidRPr="00A225FC">
        <w:rPr>
          <w:rFonts w:ascii="Times New Roman" w:hAnsi="Times New Roman" w:cs="Times New Roman"/>
          <w:color w:val="auto"/>
        </w:rPr>
        <w:t>21</w:t>
      </w:r>
      <w:r w:rsidRPr="00A225FC">
        <w:rPr>
          <w:rFonts w:ascii="Times New Roman" w:hAnsi="Times New Roman" w:cs="Times New Roman"/>
          <w:color w:val="auto"/>
        </w:rPr>
        <w:t>: Υπότυπος ΟΜΛ-</w:t>
      </w:r>
      <w:r w:rsidRPr="00A225FC">
        <w:rPr>
          <w:rFonts w:ascii="Times New Roman" w:hAnsi="Times New Roman" w:cs="Times New Roman"/>
          <w:color w:val="auto"/>
          <w:lang w:val="en-US"/>
        </w:rPr>
        <w:t>M</w:t>
      </w:r>
      <w:r w:rsidRPr="00A225FC">
        <w:rPr>
          <w:rFonts w:ascii="Times New Roman" w:hAnsi="Times New Roman" w:cs="Times New Roman"/>
          <w:color w:val="auto"/>
        </w:rPr>
        <w:t>5</w:t>
      </w:r>
      <w:r w:rsidRPr="00A225FC">
        <w:rPr>
          <w:rFonts w:ascii="Times New Roman" w:hAnsi="Times New Roman" w:cs="Times New Roman"/>
          <w:color w:val="auto"/>
          <w:lang w:val="en-US"/>
        </w:rPr>
        <w:t>b</w:t>
      </w:r>
      <w:r w:rsidRPr="00A225FC">
        <w:rPr>
          <w:rFonts w:ascii="Times New Roman" w:hAnsi="Times New Roman" w:cs="Times New Roman"/>
          <w:color w:val="auto"/>
        </w:rPr>
        <w:t xml:space="preserve">. Επίχρισμα </w:t>
      </w:r>
      <w:r w:rsidR="00E26A0F" w:rsidRPr="00A225FC">
        <w:rPr>
          <w:rFonts w:ascii="Times New Roman" w:hAnsi="Times New Roman" w:cs="Times New Roman"/>
          <w:color w:val="auto"/>
        </w:rPr>
        <w:t>μυελού των οστών</w:t>
      </w:r>
      <w:r w:rsidR="009121DD" w:rsidRPr="00A225FC">
        <w:rPr>
          <w:rFonts w:ascii="Times New Roman" w:hAnsi="Times New Roman" w:cs="Times New Roman"/>
          <w:color w:val="auto"/>
        </w:rPr>
        <w:t xml:space="preserve"> </w:t>
      </w:r>
      <w:r w:rsidRPr="00A225FC">
        <w:rPr>
          <w:rFonts w:ascii="Times New Roman" w:hAnsi="Times New Roman" w:cs="Times New Roman"/>
          <w:color w:val="auto"/>
        </w:rPr>
        <w:t>σε μεγέθυνση 100</w:t>
      </w:r>
      <w:r w:rsidR="009121DD" w:rsidRPr="00A225FC">
        <w:rPr>
          <w:rFonts w:ascii="Times New Roman" w:hAnsi="Times New Roman" w:cs="Times New Roman"/>
          <w:color w:val="auto"/>
        </w:rPr>
        <w:t>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με μυελοβλάστες (</w:t>
      </w:r>
      <w:r w:rsidRPr="0079361C">
        <w:rPr>
          <w:rFonts w:ascii="Times New Roman" w:hAnsi="Times New Roman" w:cs="Times New Roman"/>
          <w:color w:val="auto"/>
        </w:rPr>
        <w:t xml:space="preserve">Ανατύπωση από </w:t>
      </w:r>
      <w:r w:rsidR="009121DD" w:rsidRPr="0079361C">
        <w:rPr>
          <w:rFonts w:ascii="Times New Roman" w:hAnsi="Times New Roman" w:cs="Times New Roman"/>
          <w:color w:val="auto"/>
          <w:lang w:val="en-US"/>
        </w:rPr>
        <w:t>Kern</w:t>
      </w:r>
      <w:r w:rsidR="009121DD" w:rsidRPr="0079361C">
        <w:rPr>
          <w:rFonts w:ascii="Times New Roman" w:hAnsi="Times New Roman" w:cs="Times New Roman"/>
          <w:color w:val="auto"/>
        </w:rPr>
        <w:t>, 2002</w:t>
      </w:r>
      <w:r w:rsidRPr="00A225FC">
        <w:rPr>
          <w:rFonts w:ascii="Times New Roman" w:hAnsi="Times New Roman" w:cs="Times New Roman"/>
          <w:color w:val="auto"/>
        </w:rPr>
        <w:t>).</w:t>
      </w:r>
    </w:p>
    <w:p w:rsidR="006A54B9"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 περιφερικό αίμα ο αριθμός των μονοκυττάρων είναι μεγαλύτερος </w:t>
      </w:r>
      <w:r w:rsidR="00A273EE" w:rsidRPr="00A225FC">
        <w:rPr>
          <w:rFonts w:ascii="Times New Roman" w:hAnsi="Times New Roman" w:cs="Times New Roman"/>
          <w:sz w:val="24"/>
          <w:szCs w:val="24"/>
        </w:rPr>
        <w:t>σε σχέση με το</w:t>
      </w:r>
      <w:r w:rsidR="00DB7427" w:rsidRPr="00A225FC">
        <w:rPr>
          <w:rFonts w:ascii="Times New Roman" w:hAnsi="Times New Roman" w:cs="Times New Roman"/>
          <w:sz w:val="24"/>
          <w:szCs w:val="24"/>
        </w:rPr>
        <w:t xml:space="preserve"> μυελό</w:t>
      </w:r>
      <w:r w:rsidR="00A273EE"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w:t>
      </w:r>
      <w:r w:rsidR="00DB7427" w:rsidRPr="00A225FC">
        <w:rPr>
          <w:rFonts w:ascii="Times New Roman" w:hAnsi="Times New Roman" w:cs="Times New Roman"/>
          <w:sz w:val="24"/>
          <w:szCs w:val="24"/>
        </w:rPr>
        <w:t>Το προμονοκύτταρο είναι παρόμοιο με τη</w:t>
      </w:r>
      <w:r w:rsidRPr="00A225FC">
        <w:rPr>
          <w:rFonts w:ascii="Times New Roman" w:hAnsi="Times New Roman" w:cs="Times New Roman"/>
          <w:sz w:val="24"/>
          <w:szCs w:val="24"/>
        </w:rPr>
        <w:t xml:space="preserve"> μονοβλάστη, από την οποία διαφέρει λόγω του ότι αυτή έχει μεγαλύτερο πυρήνα και λιγότερο κυτταρόπλασμα</w:t>
      </w:r>
      <w:r w:rsidR="00A273EE" w:rsidRPr="00A225FC">
        <w:rPr>
          <w:rFonts w:ascii="Times New Roman" w:hAnsi="Times New Roman" w:cs="Times New Roman"/>
          <w:sz w:val="24"/>
          <w:szCs w:val="24"/>
        </w:rPr>
        <w:t>.</w:t>
      </w:r>
    </w:p>
    <w:p w:rsidR="00DB7427"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κλινικά χαρακτηριστικά περιλαμβάνουν αιμορραγικές διαταραχές, υπερπλασία των ούλων, σπληνομεγαλία, λοιμώξεις, εξωμυελική σ</w:t>
      </w:r>
      <w:r w:rsidR="00412263">
        <w:rPr>
          <w:rFonts w:ascii="Times New Roman" w:hAnsi="Times New Roman" w:cs="Times New Roman"/>
          <w:sz w:val="24"/>
          <w:szCs w:val="24"/>
        </w:rPr>
        <w:t>υσχέτιση και</w:t>
      </w:r>
      <w:r w:rsidR="00DB7427" w:rsidRPr="00A225FC">
        <w:rPr>
          <w:rFonts w:ascii="Times New Roman" w:hAnsi="Times New Roman" w:cs="Times New Roman"/>
          <w:sz w:val="24"/>
          <w:szCs w:val="24"/>
        </w:rPr>
        <w:t xml:space="preserve"> όγκοι λεμφαδένων,</w:t>
      </w:r>
      <w:r w:rsidRPr="00A225FC">
        <w:rPr>
          <w:rFonts w:ascii="Times New Roman" w:hAnsi="Times New Roman" w:cs="Times New Roman"/>
          <w:sz w:val="24"/>
          <w:szCs w:val="24"/>
        </w:rPr>
        <w:t xml:space="preserve"> ήπατος, δέρματος, σπλήνα και κεντρικού νευρικού συστήματος.</w:t>
      </w:r>
      <w:r w:rsidR="00DB7427" w:rsidRPr="00A225FC">
        <w:rPr>
          <w:rFonts w:ascii="Times New Roman" w:hAnsi="Times New Roman" w:cs="Times New Roman"/>
          <w:sz w:val="24"/>
          <w:szCs w:val="24"/>
        </w:rPr>
        <w:t xml:space="preserve">  Η αντίδραση μη ειδικής εστεράσης στα κύτταρα είναι θετική</w:t>
      </w:r>
      <w:r w:rsidR="00CF350D" w:rsidRPr="00A225FC">
        <w:rPr>
          <w:rFonts w:ascii="Times New Roman" w:hAnsi="Times New Roman" w:cs="Times New Roman"/>
          <w:sz w:val="24"/>
          <w:szCs w:val="24"/>
        </w:rPr>
        <w:t xml:space="preserve"> (εικόνα 22)</w:t>
      </w:r>
      <w:r w:rsidR="00DB7427" w:rsidRPr="00A225FC">
        <w:rPr>
          <w:rFonts w:ascii="Times New Roman" w:hAnsi="Times New Roman" w:cs="Times New Roman"/>
          <w:sz w:val="24"/>
          <w:szCs w:val="24"/>
        </w:rPr>
        <w:t>.</w:t>
      </w:r>
    </w:p>
    <w:p w:rsidR="00A273EE"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οξεία μονοκυτταρική λευχαιμία χαρακτηρίζεται από την τάση διήθησης των μαλακών ιστών και των βλεννογόνων, όπως τα ούλα.  Συχνότερες κλινικές εκδηλώσεις είναι η εμφάνιση αιμορραγικών διαταραχών, εξωμυελικές μάζες καθώς και διήθηση του δέρματος, των όρχεων, του πνεύμονα και του κεντρικού νευρικού συστήματος.  Χαρακτηρίζεται από μεγάλο αριθμό λευχαιμικών κυττάρων στο αίμα</w:t>
      </w:r>
      <w:r w:rsidR="009121DD"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που οδηγούν σε </w:t>
      </w:r>
      <w:r w:rsidR="009121DD" w:rsidRPr="00A225FC">
        <w:rPr>
          <w:rFonts w:ascii="Times New Roman" w:hAnsi="Times New Roman" w:cs="Times New Roman"/>
          <w:sz w:val="24"/>
          <w:szCs w:val="24"/>
        </w:rPr>
        <w:t xml:space="preserve">ηπατομεγαλία και </w:t>
      </w:r>
      <w:r w:rsidR="009121DD" w:rsidRPr="00A225FC">
        <w:rPr>
          <w:rFonts w:ascii="Times New Roman" w:hAnsi="Times New Roman" w:cs="Times New Roman"/>
          <w:sz w:val="24"/>
          <w:szCs w:val="24"/>
        </w:rPr>
        <w:lastRenderedPageBreak/>
        <w:t>σπληνομεγαλία. Και οι</w:t>
      </w:r>
      <w:r w:rsidRPr="00A225FC">
        <w:rPr>
          <w:rFonts w:ascii="Times New Roman" w:hAnsi="Times New Roman" w:cs="Times New Roman"/>
          <w:sz w:val="24"/>
          <w:szCs w:val="24"/>
        </w:rPr>
        <w:t xml:space="preserve"> δύο υπότυποι χωρίς θεραπευτική αντιμετώπιση ακολουθούν επιθετική κλινική πορεία, ενώ όταν χορηγηθεί χημειοθεραπεία ανταποκρίνονται ικανοποιητικά (</w:t>
      </w:r>
      <w:r w:rsidRPr="001261E7">
        <w:rPr>
          <w:rFonts w:ascii="Times New Roman" w:hAnsi="Times New Roman" w:cs="Times New Roman"/>
          <w:i/>
          <w:sz w:val="24"/>
          <w:szCs w:val="24"/>
        </w:rPr>
        <w:t>Schmaier et al. 2003, Stolzel et al. 2010</w:t>
      </w:r>
      <w:r w:rsidRPr="00A225FC">
        <w:rPr>
          <w:rFonts w:ascii="Times New Roman" w:hAnsi="Times New Roman" w:cs="Times New Roman"/>
          <w:sz w:val="24"/>
          <w:szCs w:val="24"/>
        </w:rPr>
        <w:t xml:space="preserve">). </w:t>
      </w:r>
    </w:p>
    <w:p w:rsidR="00CF350D"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Ραβδία Auer εμφανίζονται σπάνια στην οξεία μονοβλαστική λευχαιμία, ενώ συχνότερη είναι η εμφάνιση αιμοφαγοκυττάρωσης και συχνά συνοδεύεται από </w:t>
      </w:r>
      <w:r w:rsidR="0047527D">
        <w:rPr>
          <w:rFonts w:ascii="Times New Roman" w:hAnsi="Times New Roman" w:cs="Times New Roman"/>
          <w:sz w:val="24"/>
          <w:szCs w:val="24"/>
        </w:rPr>
        <w:t>αντι</w:t>
      </w:r>
      <w:r w:rsidR="00061399">
        <w:rPr>
          <w:rFonts w:ascii="Times New Roman" w:hAnsi="Times New Roman" w:cs="Times New Roman"/>
          <w:sz w:val="24"/>
          <w:szCs w:val="24"/>
        </w:rPr>
        <w:t>μετάθεση t(8;16)</w:t>
      </w:r>
      <w:r w:rsidRPr="00A225FC">
        <w:rPr>
          <w:rFonts w:ascii="Times New Roman" w:hAnsi="Times New Roman" w:cs="Times New Roman"/>
          <w:sz w:val="24"/>
          <w:szCs w:val="24"/>
        </w:rPr>
        <w:t xml:space="preserve">(p11;p13).  </w:t>
      </w:r>
    </w:p>
    <w:p w:rsidR="00CF350D" w:rsidRPr="00A225FC" w:rsidRDefault="00CF350D" w:rsidP="001261E7">
      <w:pPr>
        <w:keepNext/>
        <w:ind w:left="284"/>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4800600" cy="3600450"/>
            <wp:effectExtent l="19050" t="0" r="0" b="0"/>
            <wp:docPr id="9" name="Εικόνα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a:hlinkClick r:id="rId32"/>
                    </pic:cNvPr>
                    <pic:cNvPicPr>
                      <a:picLocks noChangeAspect="1" noChangeArrowheads="1"/>
                    </pic:cNvPicPr>
                  </pic:nvPicPr>
                  <pic:blipFill>
                    <a:blip r:embed="rId33"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CF350D" w:rsidRPr="00A225FC" w:rsidRDefault="00CF350D" w:rsidP="00804437">
      <w:pPr>
        <w:pStyle w:val="a6"/>
        <w:ind w:left="1134" w:right="565"/>
        <w:rPr>
          <w:rFonts w:ascii="Times New Roman" w:hAnsi="Times New Roman" w:cs="Times New Roman"/>
          <w:color w:val="auto"/>
        </w:rPr>
      </w:pPr>
      <w:r w:rsidRPr="00A225FC">
        <w:rPr>
          <w:rFonts w:ascii="Times New Roman" w:hAnsi="Times New Roman" w:cs="Times New Roman"/>
          <w:color w:val="auto"/>
        </w:rPr>
        <w:t>Εικόνα 22: Θετική χρώση μη ειδικής εστεράσης στην οξεία μονοβλαστική λευχαιμία. Επίχρισμα μυελού των οστών.  Μεγέθυνση 400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Pr="0079361C">
        <w:rPr>
          <w:rFonts w:ascii="Times New Roman" w:hAnsi="Times New Roman" w:cs="Times New Roman"/>
          <w:color w:val="auto"/>
        </w:rPr>
        <w:t>Ανατύπωση από Bain, 2004</w:t>
      </w:r>
      <w:r w:rsidRPr="00A225FC">
        <w:rPr>
          <w:rFonts w:ascii="Times New Roman" w:hAnsi="Times New Roman" w:cs="Times New Roman"/>
          <w:color w:val="auto"/>
        </w:rPr>
        <w:t>).</w:t>
      </w:r>
    </w:p>
    <w:p w:rsidR="0090408D"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μονοβλάστες και τα προμονοκύτταρα συνήθως δείχνουν έντονη θετικότητα στη μη ειδική εστεράση.  Στο 10-20% των περιπτώσεων Μ5a η μη ειδική εστεράση είναι αρνητική ή πολύ ασθενής και είναι απαραίτητος ο ανοσοφαινοτυπικός έλεγχος για απόδειξη της </w:t>
      </w:r>
      <w:r w:rsidR="00A273EE" w:rsidRPr="00A225FC">
        <w:rPr>
          <w:rFonts w:ascii="Times New Roman" w:hAnsi="Times New Roman" w:cs="Times New Roman"/>
          <w:sz w:val="24"/>
          <w:szCs w:val="24"/>
        </w:rPr>
        <w:t xml:space="preserve">μονοκυτταρικής διαφοροποίησης. </w:t>
      </w:r>
      <w:r w:rsidRPr="00A225FC">
        <w:rPr>
          <w:rFonts w:ascii="Times New Roman" w:hAnsi="Times New Roman" w:cs="Times New Roman"/>
          <w:sz w:val="24"/>
          <w:szCs w:val="24"/>
        </w:rPr>
        <w:t xml:space="preserve">Οι μονοβλάστες είναι τυπικά αρνητικοί στη χρώση μυελοϋπεροξειδάσης, ενώ τα προμονοκύτταρα μπορεί να </w:t>
      </w:r>
      <w:r w:rsidR="002C2DFB" w:rsidRPr="00A225FC">
        <w:rPr>
          <w:rFonts w:ascii="Times New Roman" w:hAnsi="Times New Roman" w:cs="Times New Roman"/>
          <w:sz w:val="24"/>
          <w:szCs w:val="24"/>
        </w:rPr>
        <w:t xml:space="preserve">εμφανίζουν διάχυτη θετικότητα. </w:t>
      </w:r>
      <w:r w:rsidRPr="00A225FC">
        <w:rPr>
          <w:rFonts w:ascii="Times New Roman" w:hAnsi="Times New Roman" w:cs="Times New Roman"/>
          <w:sz w:val="24"/>
          <w:szCs w:val="24"/>
        </w:rPr>
        <w:t xml:space="preserve">Ο μυελός </w:t>
      </w:r>
      <w:r w:rsidR="0013118B" w:rsidRPr="00A225FC">
        <w:rPr>
          <w:rFonts w:ascii="Times New Roman" w:hAnsi="Times New Roman" w:cs="Times New Roman"/>
          <w:sz w:val="24"/>
          <w:szCs w:val="24"/>
        </w:rPr>
        <w:t>των οστών</w:t>
      </w:r>
      <w:r w:rsidR="002C2DFB" w:rsidRPr="00A225FC">
        <w:rPr>
          <w:rFonts w:ascii="Times New Roman" w:hAnsi="Times New Roman" w:cs="Times New Roman"/>
          <w:sz w:val="24"/>
          <w:szCs w:val="24"/>
        </w:rPr>
        <w:t xml:space="preserve"> </w:t>
      </w:r>
      <w:r w:rsidRPr="00A225FC">
        <w:rPr>
          <w:rFonts w:ascii="Times New Roman" w:hAnsi="Times New Roman" w:cs="Times New Roman"/>
          <w:sz w:val="24"/>
          <w:szCs w:val="24"/>
        </w:rPr>
        <w:t>στην Μ5a είναι υπερκυτταρικός με επικράτηση των μεγάλων μη διαφοροποιημένων βλαστών με άφθονο πρ</w:t>
      </w:r>
      <w:r w:rsidR="0013118B" w:rsidRPr="00A225FC">
        <w:rPr>
          <w:rFonts w:ascii="Times New Roman" w:hAnsi="Times New Roman" w:cs="Times New Roman"/>
          <w:sz w:val="24"/>
          <w:szCs w:val="24"/>
        </w:rPr>
        <w:t>ωτόπλασμα θετικών στη λυσοζύμη.</w:t>
      </w:r>
      <w:r w:rsidRPr="00A225FC">
        <w:rPr>
          <w:rFonts w:ascii="Times New Roman" w:hAnsi="Times New Roman" w:cs="Times New Roman"/>
          <w:sz w:val="24"/>
          <w:szCs w:val="24"/>
        </w:rPr>
        <w:t xml:space="preserve"> Τα προμονοκύτταρα στην Μ5b εμφανίζουν ικανή λόβωση του πυρήνα και είναι θετικά στη</w:t>
      </w:r>
      <w:r w:rsidR="0013118B" w:rsidRPr="00A225FC">
        <w:rPr>
          <w:rFonts w:ascii="Times New Roman" w:hAnsi="Times New Roman" w:cs="Times New Roman"/>
          <w:sz w:val="24"/>
          <w:szCs w:val="24"/>
        </w:rPr>
        <w:t xml:space="preserve"> λυσοζύμη και το αντιγόνο CD68.</w:t>
      </w:r>
      <w:r w:rsidRPr="00A225FC">
        <w:rPr>
          <w:rFonts w:ascii="Times New Roman" w:hAnsi="Times New Roman" w:cs="Times New Roman"/>
          <w:sz w:val="24"/>
          <w:szCs w:val="24"/>
        </w:rPr>
        <w:t xml:space="preserve"> Οι εξωμυελικές εστίες μπορεί να περιέχουν μονοβλάστες, προμονοκύτταρα ή συνδυασμό τους. Οι μονοβλάστες στον υπότυπο M5a είναι αρνητικοί στην υπεροξειδάση και τη χρώση </w:t>
      </w:r>
      <w:r w:rsidR="0013118B" w:rsidRPr="001261E7">
        <w:rPr>
          <w:rFonts w:ascii="Times New Roman" w:hAnsi="Times New Roman" w:cs="Times New Roman"/>
          <w:sz w:val="24"/>
          <w:szCs w:val="24"/>
        </w:rPr>
        <w:t>Sudan</w:t>
      </w:r>
      <w:r w:rsidR="0013118B" w:rsidRPr="00A225FC">
        <w:rPr>
          <w:rFonts w:ascii="Times New Roman" w:hAnsi="Times New Roman" w:cs="Times New Roman"/>
          <w:sz w:val="24"/>
          <w:szCs w:val="24"/>
        </w:rPr>
        <w:t xml:space="preserve"> </w:t>
      </w:r>
      <w:r w:rsidR="0013118B" w:rsidRPr="001261E7">
        <w:rPr>
          <w:rFonts w:ascii="Times New Roman" w:hAnsi="Times New Roman" w:cs="Times New Roman"/>
          <w:sz w:val="24"/>
          <w:szCs w:val="24"/>
        </w:rPr>
        <w:t>black</w:t>
      </w:r>
      <w:r w:rsidR="0013118B" w:rsidRPr="00A225FC">
        <w:rPr>
          <w:rFonts w:ascii="Times New Roman" w:hAnsi="Times New Roman" w:cs="Times New Roman"/>
          <w:sz w:val="24"/>
          <w:szCs w:val="24"/>
        </w:rPr>
        <w:t xml:space="preserve"> </w:t>
      </w:r>
      <w:r w:rsidR="0013118B" w:rsidRPr="001261E7">
        <w:rPr>
          <w:rFonts w:ascii="Times New Roman" w:hAnsi="Times New Roman" w:cs="Times New Roman"/>
          <w:sz w:val="24"/>
          <w:szCs w:val="24"/>
        </w:rPr>
        <w:t>B</w:t>
      </w:r>
      <w:r w:rsidRPr="00A225FC">
        <w:rPr>
          <w:rFonts w:ascii="Times New Roman" w:hAnsi="Times New Roman" w:cs="Times New Roman"/>
          <w:sz w:val="24"/>
          <w:szCs w:val="24"/>
        </w:rPr>
        <w:t xml:space="preserve"> ή ασθενέστατοι θετικοί. Αντίθετα, τα προμονοκύτταρα και τα άωρα μονοκύτταρα στον υπότυπο M5b δίνουν εντονότερες </w:t>
      </w:r>
      <w:r w:rsidR="0013118B" w:rsidRPr="00A225FC">
        <w:rPr>
          <w:rFonts w:ascii="Times New Roman" w:hAnsi="Times New Roman" w:cs="Times New Roman"/>
          <w:sz w:val="24"/>
          <w:szCs w:val="24"/>
        </w:rPr>
        <w:t xml:space="preserve">και τις </w:t>
      </w:r>
      <w:r w:rsidR="0013118B" w:rsidRPr="00A225FC">
        <w:rPr>
          <w:rFonts w:ascii="Times New Roman" w:hAnsi="Times New Roman" w:cs="Times New Roman"/>
          <w:sz w:val="24"/>
          <w:szCs w:val="24"/>
        </w:rPr>
        <w:lastRenderedPageBreak/>
        <w:t>δύο αυτές αντιδράσεις</w:t>
      </w:r>
      <w:r w:rsidR="000777E9">
        <w:rPr>
          <w:rFonts w:ascii="Times New Roman" w:hAnsi="Times New Roman" w:cs="Times New Roman"/>
          <w:sz w:val="24"/>
          <w:szCs w:val="24"/>
        </w:rPr>
        <w:t xml:space="preserve"> (εικόνα 23)</w:t>
      </w:r>
      <w:r w:rsidR="0013118B" w:rsidRPr="00A225FC">
        <w:rPr>
          <w:rFonts w:ascii="Times New Roman" w:hAnsi="Times New Roman" w:cs="Times New Roman"/>
          <w:sz w:val="24"/>
          <w:szCs w:val="24"/>
        </w:rPr>
        <w:t xml:space="preserve">. </w:t>
      </w:r>
      <w:r w:rsidRPr="00A225FC">
        <w:rPr>
          <w:rFonts w:ascii="Times New Roman" w:hAnsi="Times New Roman" w:cs="Times New Roman"/>
          <w:sz w:val="24"/>
          <w:szCs w:val="24"/>
        </w:rPr>
        <w:t>Και οι δύο υπότυποι δίνουν θετικές τις αντιδράσεις εστερασών</w:t>
      </w:r>
      <w:r w:rsidR="0090408D" w:rsidRPr="00A225FC">
        <w:rPr>
          <w:rFonts w:ascii="Times New Roman" w:hAnsi="Times New Roman" w:cs="Times New Roman"/>
          <w:sz w:val="24"/>
          <w:szCs w:val="24"/>
        </w:rPr>
        <w:t xml:space="preserve"> </w:t>
      </w:r>
      <w:r w:rsidRPr="00A225FC">
        <w:rPr>
          <w:rFonts w:ascii="Times New Roman" w:hAnsi="Times New Roman" w:cs="Times New Roman"/>
          <w:sz w:val="24"/>
          <w:szCs w:val="24"/>
        </w:rPr>
        <w:t>(</w:t>
      </w:r>
      <w:r w:rsidRPr="001261E7">
        <w:rPr>
          <w:rFonts w:ascii="Times New Roman" w:hAnsi="Times New Roman" w:cs="Times New Roman"/>
          <w:i/>
          <w:sz w:val="24"/>
          <w:szCs w:val="24"/>
        </w:rPr>
        <w:t>Furie</w:t>
      </w:r>
      <w:r w:rsidR="0013118B" w:rsidRPr="001261E7">
        <w:rPr>
          <w:rFonts w:ascii="Times New Roman" w:hAnsi="Times New Roman" w:cs="Times New Roman"/>
          <w:i/>
          <w:sz w:val="24"/>
          <w:szCs w:val="24"/>
        </w:rPr>
        <w:t>,</w:t>
      </w:r>
      <w:r w:rsidRPr="001261E7">
        <w:rPr>
          <w:rFonts w:ascii="Times New Roman" w:hAnsi="Times New Roman" w:cs="Times New Roman"/>
          <w:i/>
          <w:sz w:val="24"/>
          <w:szCs w:val="24"/>
        </w:rPr>
        <w:t xml:space="preserve"> 2003</w:t>
      </w:r>
      <w:r w:rsidR="0013118B" w:rsidRPr="001261E7">
        <w:rPr>
          <w:rFonts w:ascii="Times New Roman" w:hAnsi="Times New Roman" w:cs="Times New Roman"/>
          <w:i/>
          <w:sz w:val="24"/>
          <w:szCs w:val="24"/>
        </w:rPr>
        <w:t>;</w:t>
      </w:r>
      <w:r w:rsidRPr="001261E7">
        <w:rPr>
          <w:rFonts w:ascii="Times New Roman" w:hAnsi="Times New Roman" w:cs="Times New Roman"/>
          <w:i/>
          <w:sz w:val="24"/>
          <w:szCs w:val="24"/>
        </w:rPr>
        <w:t xml:space="preserve"> Bain</w:t>
      </w:r>
      <w:r w:rsidR="0013118B" w:rsidRPr="001261E7">
        <w:rPr>
          <w:rFonts w:ascii="Times New Roman" w:hAnsi="Times New Roman" w:cs="Times New Roman"/>
          <w:i/>
          <w:sz w:val="24"/>
          <w:szCs w:val="24"/>
        </w:rPr>
        <w:t>,</w:t>
      </w:r>
      <w:r w:rsidRPr="001261E7">
        <w:rPr>
          <w:rFonts w:ascii="Times New Roman" w:hAnsi="Times New Roman" w:cs="Times New Roman"/>
          <w:i/>
          <w:sz w:val="24"/>
          <w:szCs w:val="24"/>
        </w:rPr>
        <w:t xml:space="preserve"> 2004</w:t>
      </w:r>
      <w:r w:rsidR="0013118B" w:rsidRPr="001261E7">
        <w:rPr>
          <w:rFonts w:ascii="Times New Roman" w:hAnsi="Times New Roman" w:cs="Times New Roman"/>
          <w:i/>
          <w:sz w:val="24"/>
          <w:szCs w:val="24"/>
        </w:rPr>
        <w:t>;</w:t>
      </w:r>
      <w:r w:rsidRPr="001261E7">
        <w:rPr>
          <w:rFonts w:ascii="Times New Roman" w:hAnsi="Times New Roman" w:cs="Times New Roman"/>
          <w:i/>
          <w:sz w:val="24"/>
          <w:szCs w:val="24"/>
        </w:rPr>
        <w:t xml:space="preserve"> Lo-Coco et al.</w:t>
      </w:r>
      <w:r w:rsidR="0013118B" w:rsidRPr="001261E7">
        <w:rPr>
          <w:rFonts w:ascii="Times New Roman" w:hAnsi="Times New Roman" w:cs="Times New Roman"/>
          <w:i/>
          <w:sz w:val="24"/>
          <w:szCs w:val="24"/>
        </w:rPr>
        <w:t>,</w:t>
      </w:r>
      <w:r w:rsidRPr="001261E7">
        <w:rPr>
          <w:rFonts w:ascii="Times New Roman" w:hAnsi="Times New Roman" w:cs="Times New Roman"/>
          <w:i/>
          <w:sz w:val="24"/>
          <w:szCs w:val="24"/>
        </w:rPr>
        <w:t xml:space="preserve"> 2010</w:t>
      </w:r>
      <w:r w:rsidRPr="00A225FC">
        <w:rPr>
          <w:rFonts w:ascii="Times New Roman" w:hAnsi="Times New Roman" w:cs="Times New Roman"/>
          <w:sz w:val="24"/>
          <w:szCs w:val="24"/>
        </w:rPr>
        <w:t>).</w:t>
      </w:r>
    </w:p>
    <w:p w:rsidR="006A54B9" w:rsidRPr="00A225FC" w:rsidRDefault="006A54B9"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Υπάρχει άλλοτε άλλη παρουσία δεικτών της κοκκιώδους σειράς CD13, CD33, CD117 και γενικά εκφράζονται δείκτες της μονοκυτταρικής διαφοροποίησης CD4, CD14, CD11c, CD11b, CD64, CD68, CD36 και λυσοζύμη, ενώ το αντι</w:t>
      </w:r>
      <w:r w:rsidR="0013118B" w:rsidRPr="00A225FC">
        <w:rPr>
          <w:rFonts w:ascii="Times New Roman" w:hAnsi="Times New Roman" w:cs="Times New Roman"/>
          <w:sz w:val="24"/>
          <w:szCs w:val="24"/>
        </w:rPr>
        <w:t xml:space="preserve">γόνο CD34 είναι συχνά αρνητικό. </w:t>
      </w:r>
      <w:r w:rsidRPr="00A225FC">
        <w:rPr>
          <w:rFonts w:ascii="Times New Roman" w:hAnsi="Times New Roman" w:cs="Times New Roman"/>
          <w:sz w:val="24"/>
          <w:szCs w:val="24"/>
        </w:rPr>
        <w:t xml:space="preserve"> Με την κυτταρομετρία το αντιγόνο MPO μπορεί να ε</w:t>
      </w:r>
      <w:r w:rsidR="001D1240">
        <w:rPr>
          <w:rFonts w:ascii="Times New Roman" w:hAnsi="Times New Roman" w:cs="Times New Roman"/>
          <w:sz w:val="24"/>
          <w:szCs w:val="24"/>
        </w:rPr>
        <w:t>κ</w:t>
      </w:r>
      <w:r w:rsidRPr="00A225FC">
        <w:rPr>
          <w:rFonts w:ascii="Times New Roman" w:hAnsi="Times New Roman" w:cs="Times New Roman"/>
          <w:sz w:val="24"/>
          <w:szCs w:val="24"/>
        </w:rPr>
        <w:t xml:space="preserve">φράζεται </w:t>
      </w:r>
      <w:r w:rsidR="00061399">
        <w:rPr>
          <w:rFonts w:ascii="Times New Roman" w:hAnsi="Times New Roman" w:cs="Times New Roman"/>
          <w:sz w:val="24"/>
          <w:szCs w:val="24"/>
        </w:rPr>
        <w:t>στον υπότυπο</w:t>
      </w:r>
      <w:r w:rsidRPr="00A225FC">
        <w:rPr>
          <w:rFonts w:ascii="Times New Roman" w:hAnsi="Times New Roman" w:cs="Times New Roman"/>
          <w:sz w:val="24"/>
          <w:szCs w:val="24"/>
        </w:rPr>
        <w:t xml:space="preserve"> M5b και σπανιότερα στην Μ5a</w:t>
      </w:r>
      <w:r w:rsidR="0013118B" w:rsidRPr="00A225FC">
        <w:rPr>
          <w:rFonts w:ascii="Times New Roman" w:hAnsi="Times New Roman" w:cs="Times New Roman"/>
          <w:sz w:val="24"/>
          <w:szCs w:val="24"/>
        </w:rPr>
        <w:t>.</w:t>
      </w:r>
      <w:r w:rsidRPr="00A225FC">
        <w:rPr>
          <w:rFonts w:ascii="Times New Roman" w:hAnsi="Times New Roman" w:cs="Times New Roman"/>
          <w:sz w:val="24"/>
          <w:szCs w:val="24"/>
        </w:rPr>
        <w:t xml:space="preserve"> Στη μεμβράνη τους τα κύτταρα εκφράζουν μόρια μυελικής και μονοκυτταρικής διαφοροποίησης (CD11b+, CD13+, CD14+, CD15+, CD33+, HLA-DR+) (</w:t>
      </w:r>
      <w:r w:rsidRPr="001261E7">
        <w:rPr>
          <w:rFonts w:ascii="Times New Roman" w:hAnsi="Times New Roman" w:cs="Times New Roman"/>
          <w:i/>
          <w:sz w:val="24"/>
          <w:szCs w:val="24"/>
        </w:rPr>
        <w:t>Lichtman</w:t>
      </w:r>
      <w:r w:rsidR="0013118B" w:rsidRPr="001261E7">
        <w:rPr>
          <w:rFonts w:ascii="Times New Roman" w:hAnsi="Times New Roman" w:cs="Times New Roman"/>
          <w:i/>
          <w:sz w:val="24"/>
          <w:szCs w:val="24"/>
        </w:rPr>
        <w:t>,</w:t>
      </w:r>
      <w:r w:rsidRPr="001261E7">
        <w:rPr>
          <w:rFonts w:ascii="Times New Roman" w:hAnsi="Times New Roman" w:cs="Times New Roman"/>
          <w:i/>
          <w:sz w:val="24"/>
          <w:szCs w:val="24"/>
        </w:rPr>
        <w:t xml:space="preserve"> 2003</w:t>
      </w:r>
      <w:r w:rsidR="0013118B" w:rsidRPr="001261E7">
        <w:rPr>
          <w:rFonts w:ascii="Times New Roman" w:hAnsi="Times New Roman" w:cs="Times New Roman"/>
          <w:i/>
          <w:sz w:val="24"/>
          <w:szCs w:val="24"/>
        </w:rPr>
        <w:t>;</w:t>
      </w:r>
      <w:r w:rsidRPr="001261E7">
        <w:rPr>
          <w:rFonts w:ascii="Times New Roman" w:hAnsi="Times New Roman" w:cs="Times New Roman"/>
          <w:i/>
          <w:sz w:val="24"/>
          <w:szCs w:val="24"/>
        </w:rPr>
        <w:t xml:space="preserve"> Thelm</w:t>
      </w:r>
      <w:r w:rsidR="0013118B" w:rsidRPr="001261E7">
        <w:rPr>
          <w:rFonts w:ascii="Times New Roman" w:hAnsi="Times New Roman" w:cs="Times New Roman"/>
          <w:i/>
          <w:sz w:val="24"/>
          <w:szCs w:val="24"/>
        </w:rPr>
        <w:t>,</w:t>
      </w:r>
      <w:r w:rsidRPr="001261E7">
        <w:rPr>
          <w:rFonts w:ascii="Times New Roman" w:hAnsi="Times New Roman" w:cs="Times New Roman"/>
          <w:i/>
          <w:sz w:val="24"/>
          <w:szCs w:val="24"/>
        </w:rPr>
        <w:t xml:space="preserve"> 2004</w:t>
      </w:r>
      <w:r w:rsidR="00A273EE" w:rsidRPr="00A225FC">
        <w:rPr>
          <w:rFonts w:ascii="Times New Roman" w:hAnsi="Times New Roman" w:cs="Times New Roman"/>
          <w:sz w:val="24"/>
          <w:szCs w:val="24"/>
        </w:rPr>
        <w:t>).</w:t>
      </w:r>
    </w:p>
    <w:p w:rsidR="00A273EE" w:rsidRDefault="00A273EE" w:rsidP="001261E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Υπάρχει ισχυρή συσχέτιση </w:t>
      </w:r>
      <w:r w:rsidR="00061399">
        <w:rPr>
          <w:rFonts w:ascii="Times New Roman" w:hAnsi="Times New Roman" w:cs="Times New Roman"/>
          <w:sz w:val="24"/>
          <w:szCs w:val="24"/>
        </w:rPr>
        <w:t>στον υπότυπο</w:t>
      </w:r>
      <w:r w:rsidRPr="00A225FC">
        <w:rPr>
          <w:rFonts w:ascii="Times New Roman" w:hAnsi="Times New Roman" w:cs="Times New Roman"/>
          <w:sz w:val="24"/>
          <w:szCs w:val="24"/>
        </w:rPr>
        <w:t xml:space="preserve"> Μ5a με διαταραχές </w:t>
      </w:r>
      <w:r w:rsidR="00061399">
        <w:rPr>
          <w:rFonts w:ascii="Times New Roman" w:hAnsi="Times New Roman" w:cs="Times New Roman"/>
          <w:sz w:val="24"/>
          <w:szCs w:val="24"/>
        </w:rPr>
        <w:t xml:space="preserve">του χρωμοσώματος </w:t>
      </w:r>
      <w:r w:rsidRPr="00A225FC">
        <w:rPr>
          <w:rFonts w:ascii="Times New Roman" w:hAnsi="Times New Roman" w:cs="Times New Roman"/>
          <w:sz w:val="24"/>
          <w:szCs w:val="24"/>
        </w:rPr>
        <w:t>11q2</w:t>
      </w:r>
      <w:r w:rsidR="0013118B" w:rsidRPr="00A225FC">
        <w:rPr>
          <w:rFonts w:ascii="Times New Roman" w:hAnsi="Times New Roman" w:cs="Times New Roman"/>
          <w:sz w:val="24"/>
          <w:szCs w:val="24"/>
        </w:rPr>
        <w:t>3 (σπανιότερα στην Μ4 και Μ5b).</w:t>
      </w:r>
      <w:r w:rsidRPr="00A225FC">
        <w:rPr>
          <w:rFonts w:ascii="Times New Roman" w:hAnsi="Times New Roman" w:cs="Times New Roman"/>
          <w:sz w:val="24"/>
          <w:szCs w:val="24"/>
        </w:rPr>
        <w:t xml:space="preserve"> Η </w:t>
      </w:r>
      <w:r w:rsidR="0047527D">
        <w:rPr>
          <w:rFonts w:ascii="Times New Roman" w:hAnsi="Times New Roman" w:cs="Times New Roman"/>
          <w:sz w:val="24"/>
          <w:szCs w:val="24"/>
        </w:rPr>
        <w:t>αντι</w:t>
      </w:r>
      <w:r w:rsidR="00061399">
        <w:rPr>
          <w:rFonts w:ascii="Times New Roman" w:hAnsi="Times New Roman" w:cs="Times New Roman"/>
          <w:sz w:val="24"/>
          <w:szCs w:val="24"/>
        </w:rPr>
        <w:t xml:space="preserve">μετάθεση </w:t>
      </w:r>
      <w:r w:rsidRPr="00A225FC">
        <w:rPr>
          <w:rFonts w:ascii="Times New Roman" w:hAnsi="Times New Roman" w:cs="Times New Roman"/>
          <w:sz w:val="24"/>
          <w:szCs w:val="24"/>
        </w:rPr>
        <w:t xml:space="preserve">t(8;16) (p11;p13) συνδυάζεται με </w:t>
      </w:r>
      <w:r w:rsidR="00061399">
        <w:rPr>
          <w:rFonts w:ascii="Times New Roman" w:hAnsi="Times New Roman" w:cs="Times New Roman"/>
          <w:sz w:val="24"/>
          <w:szCs w:val="24"/>
        </w:rPr>
        <w:t xml:space="preserve">τον υπότυπο </w:t>
      </w:r>
      <w:r w:rsidRPr="00A225FC">
        <w:rPr>
          <w:rFonts w:ascii="Times New Roman" w:hAnsi="Times New Roman" w:cs="Times New Roman"/>
          <w:sz w:val="24"/>
          <w:szCs w:val="24"/>
        </w:rPr>
        <w:t xml:space="preserve">Μ5a και </w:t>
      </w:r>
      <w:r w:rsidR="00061399">
        <w:rPr>
          <w:rFonts w:ascii="Times New Roman" w:hAnsi="Times New Roman" w:cs="Times New Roman"/>
          <w:sz w:val="24"/>
          <w:szCs w:val="24"/>
        </w:rPr>
        <w:t xml:space="preserve">τον υπότυπο </w:t>
      </w:r>
      <w:r w:rsidRPr="00A225FC">
        <w:rPr>
          <w:rFonts w:ascii="Times New Roman" w:hAnsi="Times New Roman" w:cs="Times New Roman"/>
          <w:sz w:val="24"/>
          <w:szCs w:val="24"/>
        </w:rPr>
        <w:t>Μ4 και συνήθως συνδυάζεται με αιμοφαγοκυττάρωση και διαταραχές πήξεως.</w:t>
      </w:r>
    </w:p>
    <w:p w:rsidR="000615CD" w:rsidRPr="000615CD" w:rsidRDefault="000615CD" w:rsidP="001261E7">
      <w:pPr>
        <w:pStyle w:val="a3"/>
        <w:spacing w:line="360" w:lineRule="auto"/>
        <w:ind w:left="284" w:firstLine="646"/>
        <w:jc w:val="both"/>
        <w:rPr>
          <w:rFonts w:ascii="Times New Roman" w:hAnsi="Times New Roman" w:cs="Times New Roman"/>
          <w:sz w:val="24"/>
          <w:szCs w:val="24"/>
        </w:rPr>
      </w:pPr>
    </w:p>
    <w:p w:rsidR="006A54B9" w:rsidRPr="00061399" w:rsidRDefault="00061399" w:rsidP="00061399">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Α6.7. </w:t>
      </w:r>
      <w:r w:rsidR="006A54B9" w:rsidRPr="00061399">
        <w:rPr>
          <w:rFonts w:ascii="Times New Roman" w:hAnsi="Times New Roman" w:cs="Times New Roman"/>
          <w:sz w:val="28"/>
          <w:szCs w:val="28"/>
        </w:rPr>
        <w:t>Ο</w:t>
      </w:r>
      <w:r w:rsidR="0013118B" w:rsidRPr="00061399">
        <w:rPr>
          <w:rFonts w:ascii="Times New Roman" w:hAnsi="Times New Roman" w:cs="Times New Roman"/>
          <w:sz w:val="28"/>
          <w:szCs w:val="28"/>
        </w:rPr>
        <w:t>ξεία</w:t>
      </w:r>
      <w:r w:rsidR="006A54B9" w:rsidRPr="00061399">
        <w:rPr>
          <w:rFonts w:ascii="Times New Roman" w:hAnsi="Times New Roman" w:cs="Times New Roman"/>
          <w:sz w:val="28"/>
          <w:szCs w:val="28"/>
        </w:rPr>
        <w:t xml:space="preserve"> Ε</w:t>
      </w:r>
      <w:r w:rsidR="0013118B" w:rsidRPr="00061399">
        <w:rPr>
          <w:rFonts w:ascii="Times New Roman" w:hAnsi="Times New Roman" w:cs="Times New Roman"/>
          <w:sz w:val="28"/>
          <w:szCs w:val="28"/>
        </w:rPr>
        <w:t xml:space="preserve">ρυθρολευχαιμία </w:t>
      </w:r>
      <w:r w:rsidR="006A54B9" w:rsidRPr="00061399">
        <w:rPr>
          <w:rFonts w:ascii="Times New Roman" w:hAnsi="Times New Roman" w:cs="Times New Roman"/>
          <w:sz w:val="28"/>
          <w:szCs w:val="28"/>
        </w:rPr>
        <w:t>(A</w:t>
      </w:r>
      <w:r w:rsidR="0013118B" w:rsidRPr="00061399">
        <w:rPr>
          <w:rFonts w:ascii="Times New Roman" w:hAnsi="Times New Roman" w:cs="Times New Roman"/>
          <w:sz w:val="28"/>
          <w:szCs w:val="28"/>
        </w:rPr>
        <w:t>cute</w:t>
      </w:r>
      <w:r w:rsidR="006A54B9" w:rsidRPr="00061399">
        <w:rPr>
          <w:rFonts w:ascii="Times New Roman" w:hAnsi="Times New Roman" w:cs="Times New Roman"/>
          <w:sz w:val="28"/>
          <w:szCs w:val="28"/>
        </w:rPr>
        <w:t xml:space="preserve"> </w:t>
      </w:r>
      <w:r w:rsidR="0013118B" w:rsidRPr="00061399">
        <w:rPr>
          <w:rFonts w:ascii="Times New Roman" w:hAnsi="Times New Roman" w:cs="Times New Roman"/>
          <w:sz w:val="28"/>
          <w:szCs w:val="28"/>
        </w:rPr>
        <w:t>Erythroleukemia</w:t>
      </w:r>
      <w:r w:rsidR="006A54B9" w:rsidRPr="00061399">
        <w:rPr>
          <w:rFonts w:ascii="Times New Roman" w:hAnsi="Times New Roman" w:cs="Times New Roman"/>
          <w:sz w:val="28"/>
          <w:szCs w:val="28"/>
        </w:rPr>
        <w:t>, AML-M6)</w:t>
      </w:r>
    </w:p>
    <w:p w:rsidR="006A54B9" w:rsidRPr="00A225FC" w:rsidRDefault="006A54B9" w:rsidP="003E069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Giovanni Di Guglielmo ήταν ο πρώτος που περιέγραψε την ερυθρολευχαιμία στις αρχές του εικοστού αιώνα γι’ αυτό και αναφέρεται ακόμη ως σύνδρομο Di Guglielmo.</w:t>
      </w:r>
      <w:r w:rsidR="0090408D"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Στο μυελό των οστών παρατηρούνται ερυθροβλάστες με ποσοστό που ξεπερνάει το 50% των </w:t>
      </w:r>
      <w:r w:rsidR="0013118B" w:rsidRPr="00A225FC">
        <w:rPr>
          <w:rFonts w:ascii="Times New Roman" w:hAnsi="Times New Roman" w:cs="Times New Roman"/>
          <w:sz w:val="24"/>
          <w:szCs w:val="24"/>
        </w:rPr>
        <w:t>εμπύρηνων κυττάρων.</w:t>
      </w:r>
      <w:r w:rsidRPr="00A225FC">
        <w:rPr>
          <w:rFonts w:ascii="Times New Roman" w:hAnsi="Times New Roman" w:cs="Times New Roman"/>
          <w:sz w:val="24"/>
          <w:szCs w:val="24"/>
        </w:rPr>
        <w:t xml:space="preserve"> Οι ερυθροβλάστες εμφανίζουν μεγαλοβλαστική όψη, πολλές άτυπες μιτώσεις, γιγάντιες μορφές, πολλαπλούς πυρήνες, κενοτόπια στο πρωτόπλασμα, δηλαδή όλα τα χαρακτηριστικά της δυσερυθροποίησης.  Προσοχή χρειάζεται μήπως η βλαστική κρίση της ιδιοπαθούς πολυκυτταραιμίας, η μετάπτωση της μυελοδυσπλασίας τύπου RARS σε οξεία μυελογενή λευχαιμία, αλλά και η μορφή Μ1, συνδυαζόμενη με έντονη ανεπάρκεια φυλ</w:t>
      </w:r>
      <w:r w:rsidR="001A2A15" w:rsidRPr="00A225FC">
        <w:rPr>
          <w:rFonts w:ascii="Times New Roman" w:hAnsi="Times New Roman" w:cs="Times New Roman"/>
          <w:sz w:val="24"/>
          <w:szCs w:val="24"/>
        </w:rPr>
        <w:t>λ</w:t>
      </w:r>
      <w:r w:rsidRPr="00A225FC">
        <w:rPr>
          <w:rFonts w:ascii="Times New Roman" w:hAnsi="Times New Roman" w:cs="Times New Roman"/>
          <w:sz w:val="24"/>
          <w:szCs w:val="24"/>
        </w:rPr>
        <w:t xml:space="preserve">ικού οξέος εκληφθούν </w:t>
      </w:r>
      <w:r w:rsidR="0013118B" w:rsidRPr="00A225FC">
        <w:rPr>
          <w:rFonts w:ascii="Times New Roman" w:hAnsi="Times New Roman" w:cs="Times New Roman"/>
          <w:sz w:val="24"/>
          <w:szCs w:val="24"/>
        </w:rPr>
        <w:t>ως οξεία ερυθρολευχαιμία.</w:t>
      </w:r>
      <w:r w:rsidRPr="00A225FC">
        <w:rPr>
          <w:rFonts w:ascii="Times New Roman" w:hAnsi="Times New Roman" w:cs="Times New Roman"/>
          <w:sz w:val="24"/>
          <w:szCs w:val="24"/>
        </w:rPr>
        <w:t xml:space="preserve"> Η ερυθρολευχαιμία κατατάσσεται στον κατά FAB υπότυπο Μ6 της οξείας μυελογενούς λευχαιμίας λόγω των ιδιαίτερων μορφολογικών και κυτταροχημικών χαρακτηριστικών των κυττάρων που επικρατούν.</w:t>
      </w:r>
    </w:p>
    <w:p w:rsidR="006A54B9" w:rsidRPr="00A225FC" w:rsidRDefault="006A54B9" w:rsidP="003E069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41-50% των ασθενών με ερυθρολευχαιμία είχε προδιαθεσικό παράγοντα</w:t>
      </w:r>
      <w:r w:rsidR="0013118B" w:rsidRPr="00A225FC">
        <w:rPr>
          <w:rFonts w:ascii="Times New Roman" w:hAnsi="Times New Roman" w:cs="Times New Roman"/>
          <w:sz w:val="24"/>
          <w:szCs w:val="24"/>
        </w:rPr>
        <w:t xml:space="preserve"> για μυελοδυσπλαστικό σύνδρομο.</w:t>
      </w:r>
      <w:r w:rsidRPr="00A225FC">
        <w:rPr>
          <w:rFonts w:ascii="Times New Roman" w:hAnsi="Times New Roman" w:cs="Times New Roman"/>
          <w:sz w:val="24"/>
          <w:szCs w:val="24"/>
        </w:rPr>
        <w:t xml:space="preserve"> Η ερυθρολευχαιμία οφείλεται σε νεοπλασματική υπερπλασία των αρχέγονων αιμοποιητικών κυττάρων του μυελού των οστών.  Αποτελεί το 3-5% του συνόλου</w:t>
      </w:r>
      <w:r w:rsidR="0013118B" w:rsidRPr="00A225FC">
        <w:rPr>
          <w:rFonts w:ascii="Times New Roman" w:hAnsi="Times New Roman" w:cs="Times New Roman"/>
          <w:sz w:val="24"/>
          <w:szCs w:val="24"/>
        </w:rPr>
        <w:t xml:space="preserve"> των de novo οξειών λευχαιμιών. </w:t>
      </w:r>
      <w:r w:rsidRPr="00A225FC">
        <w:rPr>
          <w:rFonts w:ascii="Times New Roman" w:hAnsi="Times New Roman" w:cs="Times New Roman"/>
          <w:sz w:val="24"/>
          <w:szCs w:val="24"/>
        </w:rPr>
        <w:t xml:space="preserve"> Είναι πολύ σπάνια στα παιδιά (</w:t>
      </w:r>
      <w:r w:rsidRPr="003E0695">
        <w:rPr>
          <w:rFonts w:ascii="Times New Roman" w:hAnsi="Times New Roman" w:cs="Times New Roman"/>
          <w:i/>
          <w:sz w:val="24"/>
          <w:szCs w:val="24"/>
        </w:rPr>
        <w:t>Handin et al.</w:t>
      </w:r>
      <w:r w:rsidR="0013118B" w:rsidRPr="003E0695">
        <w:rPr>
          <w:rFonts w:ascii="Times New Roman" w:hAnsi="Times New Roman" w:cs="Times New Roman"/>
          <w:i/>
          <w:sz w:val="24"/>
          <w:szCs w:val="24"/>
        </w:rPr>
        <w:t>,</w:t>
      </w:r>
      <w:r w:rsidRPr="003E0695">
        <w:rPr>
          <w:rFonts w:ascii="Times New Roman" w:hAnsi="Times New Roman" w:cs="Times New Roman"/>
          <w:i/>
          <w:sz w:val="24"/>
          <w:szCs w:val="24"/>
        </w:rPr>
        <w:t xml:space="preserve"> 2003</w:t>
      </w:r>
      <w:r w:rsidR="0013118B" w:rsidRPr="003E0695">
        <w:rPr>
          <w:rFonts w:ascii="Times New Roman" w:hAnsi="Times New Roman" w:cs="Times New Roman"/>
          <w:i/>
          <w:sz w:val="24"/>
          <w:szCs w:val="24"/>
        </w:rPr>
        <w:t>;</w:t>
      </w:r>
      <w:r w:rsidRPr="003E0695">
        <w:rPr>
          <w:rFonts w:ascii="Times New Roman" w:hAnsi="Times New Roman" w:cs="Times New Roman"/>
          <w:i/>
          <w:sz w:val="24"/>
          <w:szCs w:val="24"/>
        </w:rPr>
        <w:t xml:space="preserve"> Karp</w:t>
      </w:r>
      <w:r w:rsidR="0013118B" w:rsidRPr="003E0695">
        <w:rPr>
          <w:rFonts w:ascii="Times New Roman" w:hAnsi="Times New Roman" w:cs="Times New Roman"/>
          <w:i/>
          <w:sz w:val="24"/>
          <w:szCs w:val="24"/>
        </w:rPr>
        <w:t>,</w:t>
      </w:r>
      <w:r w:rsidRPr="003E0695">
        <w:rPr>
          <w:rFonts w:ascii="Times New Roman" w:hAnsi="Times New Roman" w:cs="Times New Roman"/>
          <w:i/>
          <w:sz w:val="24"/>
          <w:szCs w:val="24"/>
        </w:rPr>
        <w:t xml:space="preserve"> 2007</w:t>
      </w:r>
      <w:r w:rsidRPr="00A225FC">
        <w:rPr>
          <w:rFonts w:ascii="Times New Roman" w:hAnsi="Times New Roman" w:cs="Times New Roman"/>
          <w:sz w:val="24"/>
          <w:szCs w:val="24"/>
        </w:rPr>
        <w:t>).</w:t>
      </w:r>
    </w:p>
    <w:p w:rsidR="006A54B9" w:rsidRPr="00A225FC" w:rsidRDefault="006A54B9" w:rsidP="003E069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υπότυπος Μ6 αποτελείται από δύο επιμέρους υποτύπους, τον Μ6a και τον M6b, ανάλογα με την παρουσία των κυττάρων της κοκκιώδους σειράς. </w:t>
      </w:r>
    </w:p>
    <w:p w:rsidR="006A54B9" w:rsidRPr="00A225FC" w:rsidRDefault="006A54B9" w:rsidP="003E069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Ερυθρολευχαιμία (Μ6a) (πολυδύναμο αρχέγονο κύτταρο): Στο μυελό </w:t>
      </w:r>
      <w:r w:rsidR="00061399">
        <w:rPr>
          <w:rFonts w:ascii="Times New Roman" w:hAnsi="Times New Roman" w:cs="Times New Roman"/>
          <w:sz w:val="24"/>
          <w:szCs w:val="24"/>
        </w:rPr>
        <w:t xml:space="preserve">των οστών </w:t>
      </w:r>
      <w:r w:rsidRPr="00A225FC">
        <w:rPr>
          <w:rFonts w:ascii="Times New Roman" w:hAnsi="Times New Roman" w:cs="Times New Roman"/>
          <w:sz w:val="24"/>
          <w:szCs w:val="24"/>
        </w:rPr>
        <w:t xml:space="preserve">υπάρχει παρουσία των κυττάρων της ερυθράς σειράς σε ποσοστό </w:t>
      </w:r>
      <w:r w:rsidR="0013118B" w:rsidRPr="00A225FC">
        <w:rPr>
          <w:rFonts w:ascii="Times New Roman" w:hAnsi="Times New Roman" w:cs="Times New Roman"/>
          <w:sz w:val="24"/>
          <w:szCs w:val="24"/>
        </w:rPr>
        <w:t xml:space="preserve">μεγαλύτερο από </w:t>
      </w:r>
      <w:r w:rsidRPr="00A225FC">
        <w:rPr>
          <w:rFonts w:ascii="Times New Roman" w:hAnsi="Times New Roman" w:cs="Times New Roman"/>
          <w:sz w:val="24"/>
          <w:szCs w:val="24"/>
        </w:rPr>
        <w:t xml:space="preserve">50% των </w:t>
      </w:r>
      <w:r w:rsidRPr="00A225FC">
        <w:rPr>
          <w:rFonts w:ascii="Times New Roman" w:hAnsi="Times New Roman" w:cs="Times New Roman"/>
          <w:sz w:val="24"/>
          <w:szCs w:val="24"/>
        </w:rPr>
        <w:lastRenderedPageBreak/>
        <w:t xml:space="preserve">κυττάρων και μυελοβλάστες σε ποσοστό </w:t>
      </w:r>
      <w:r w:rsidR="00E26A0F" w:rsidRPr="00A225FC">
        <w:rPr>
          <w:rFonts w:ascii="Times New Roman" w:hAnsi="Times New Roman" w:cs="Times New Roman"/>
          <w:sz w:val="24"/>
          <w:szCs w:val="24"/>
        </w:rPr>
        <w:t xml:space="preserve">μεγαλύτερο του </w:t>
      </w:r>
      <w:r w:rsidRPr="00A225FC">
        <w:rPr>
          <w:rFonts w:ascii="Times New Roman" w:hAnsi="Times New Roman" w:cs="Times New Roman"/>
          <w:sz w:val="24"/>
          <w:szCs w:val="24"/>
        </w:rPr>
        <w:t>2</w:t>
      </w:r>
      <w:r w:rsidR="003E0695">
        <w:rPr>
          <w:rFonts w:ascii="Times New Roman" w:hAnsi="Times New Roman" w:cs="Times New Roman"/>
          <w:sz w:val="24"/>
          <w:szCs w:val="24"/>
        </w:rPr>
        <w:t>0% των μη ερυθροειδών κυττάρων.</w:t>
      </w:r>
      <w:r w:rsidRPr="00A225FC">
        <w:rPr>
          <w:rFonts w:ascii="Times New Roman" w:hAnsi="Times New Roman" w:cs="Times New Roman"/>
          <w:sz w:val="24"/>
          <w:szCs w:val="24"/>
        </w:rPr>
        <w:t xml:space="preserve"> Κυρίως εμφανίζεται σε ενήλικες και αποτελεί το 5% των οξείων μυελογενών λευχαιμιών.</w:t>
      </w:r>
    </w:p>
    <w:p w:rsidR="006A54B9" w:rsidRPr="00A225FC" w:rsidRDefault="006A54B9" w:rsidP="003E0695">
      <w:pPr>
        <w:pStyle w:val="2"/>
        <w:keepNext/>
        <w:spacing w:before="0" w:beforeAutospacing="0" w:afterAutospacing="0"/>
        <w:ind w:left="284"/>
        <w:jc w:val="center"/>
      </w:pPr>
      <w:r w:rsidRPr="00A225FC">
        <w:rPr>
          <w:noProof/>
        </w:rPr>
        <w:drawing>
          <wp:inline distT="0" distB="0" distL="0" distR="0">
            <wp:extent cx="4857750" cy="3886200"/>
            <wp:effectExtent l="19050" t="0" r="0" b="0"/>
            <wp:docPr id="31" name="Εικόνα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a:hlinkClick r:id="rId34"/>
                    </pic:cNvPr>
                    <pic:cNvPicPr>
                      <a:picLocks noChangeAspect="1" noChangeArrowheads="1"/>
                    </pic:cNvPicPr>
                  </pic:nvPicPr>
                  <pic:blipFill>
                    <a:blip r:embed="rId35" cstate="print"/>
                    <a:srcRect/>
                    <a:stretch>
                      <a:fillRect/>
                    </a:stretch>
                  </pic:blipFill>
                  <pic:spPr bwMode="auto">
                    <a:xfrm>
                      <a:off x="0" y="0"/>
                      <a:ext cx="4857750" cy="3886200"/>
                    </a:xfrm>
                    <a:prstGeom prst="rect">
                      <a:avLst/>
                    </a:prstGeom>
                    <a:noFill/>
                    <a:ln w="9525">
                      <a:noFill/>
                      <a:miter lim="800000"/>
                      <a:headEnd/>
                      <a:tailEnd/>
                    </a:ln>
                  </pic:spPr>
                </pic:pic>
              </a:graphicData>
            </a:graphic>
          </wp:inline>
        </w:drawing>
      </w:r>
    </w:p>
    <w:p w:rsidR="006A54B9" w:rsidRPr="00A225FC" w:rsidRDefault="006A54B9" w:rsidP="003E0695">
      <w:pPr>
        <w:pStyle w:val="a6"/>
        <w:ind w:left="993" w:right="707"/>
        <w:rPr>
          <w:rFonts w:ascii="Times New Roman" w:hAnsi="Times New Roman" w:cs="Times New Roman"/>
          <w:color w:val="auto"/>
        </w:rPr>
      </w:pPr>
      <w:r w:rsidRPr="00A225FC">
        <w:rPr>
          <w:rFonts w:ascii="Times New Roman" w:hAnsi="Times New Roman" w:cs="Times New Roman"/>
          <w:color w:val="auto"/>
        </w:rPr>
        <w:t xml:space="preserve">Εικόνα </w:t>
      </w:r>
      <w:r w:rsidR="001A2A15" w:rsidRPr="00A225FC">
        <w:rPr>
          <w:rFonts w:ascii="Times New Roman" w:hAnsi="Times New Roman" w:cs="Times New Roman"/>
          <w:color w:val="auto"/>
        </w:rPr>
        <w:t>23</w:t>
      </w:r>
      <w:r w:rsidRPr="00A225FC">
        <w:rPr>
          <w:rFonts w:ascii="Times New Roman" w:hAnsi="Times New Roman" w:cs="Times New Roman"/>
          <w:color w:val="auto"/>
        </w:rPr>
        <w:t>: Χρώση μυελοϋπεροξειδάσης σ</w:t>
      </w:r>
      <w:r w:rsidR="00037FE8" w:rsidRPr="00A225FC">
        <w:rPr>
          <w:rFonts w:ascii="Times New Roman" w:hAnsi="Times New Roman" w:cs="Times New Roman"/>
          <w:color w:val="auto"/>
        </w:rPr>
        <w:t xml:space="preserve">την </w:t>
      </w:r>
      <w:r w:rsidRPr="00A225FC">
        <w:rPr>
          <w:rFonts w:ascii="Times New Roman" w:hAnsi="Times New Roman" w:cs="Times New Roman"/>
          <w:color w:val="auto"/>
        </w:rPr>
        <w:t>ΟΜΛ-Μ6</w:t>
      </w:r>
      <w:r w:rsidRPr="00A225FC">
        <w:rPr>
          <w:rFonts w:ascii="Times New Roman" w:hAnsi="Times New Roman" w:cs="Times New Roman"/>
          <w:color w:val="auto"/>
          <w:lang w:val="en-US"/>
        </w:rPr>
        <w:t>b</w:t>
      </w:r>
      <w:r w:rsidR="001A2A15" w:rsidRPr="00A225FC">
        <w:rPr>
          <w:rFonts w:ascii="Times New Roman" w:hAnsi="Times New Roman" w:cs="Times New Roman"/>
          <w:color w:val="auto"/>
        </w:rPr>
        <w:t>.  Επίχρισμα μυελού των οστών. Μεγέθυνση 2000x</w:t>
      </w:r>
      <w:r w:rsidRPr="00A225FC">
        <w:rPr>
          <w:rFonts w:ascii="Times New Roman" w:hAnsi="Times New Roman" w:cs="Times New Roman"/>
          <w:color w:val="auto"/>
        </w:rPr>
        <w:t xml:space="preserve"> (</w:t>
      </w:r>
      <w:r w:rsidRPr="0079361C">
        <w:rPr>
          <w:rFonts w:ascii="Times New Roman" w:hAnsi="Times New Roman" w:cs="Times New Roman"/>
          <w:color w:val="auto"/>
        </w:rPr>
        <w:t xml:space="preserve">Ανατύπωση από </w:t>
      </w:r>
      <w:r w:rsidR="001A2A15" w:rsidRPr="0079361C">
        <w:rPr>
          <w:rFonts w:ascii="Times New Roman" w:hAnsi="Times New Roman" w:cs="Times New Roman"/>
          <w:color w:val="auto"/>
        </w:rPr>
        <w:t>Sanz</w:t>
      </w:r>
      <w:r w:rsidR="0079361C">
        <w:rPr>
          <w:rFonts w:ascii="Times New Roman" w:hAnsi="Times New Roman" w:cs="Times New Roman"/>
          <w:color w:val="auto"/>
        </w:rPr>
        <w:t>,</w:t>
      </w:r>
      <w:r w:rsidR="001A2A15" w:rsidRPr="0079361C">
        <w:rPr>
          <w:rFonts w:ascii="Times New Roman" w:hAnsi="Times New Roman" w:cs="Times New Roman"/>
          <w:color w:val="auto"/>
        </w:rPr>
        <w:t xml:space="preserve"> 2006</w:t>
      </w:r>
      <w:r w:rsidRPr="00A225FC">
        <w:rPr>
          <w:rFonts w:ascii="Times New Roman" w:hAnsi="Times New Roman" w:cs="Times New Roman"/>
          <w:color w:val="auto"/>
        </w:rPr>
        <w:t>).</w:t>
      </w:r>
    </w:p>
    <w:p w:rsidR="006A54B9" w:rsidRPr="00A225FC" w:rsidRDefault="006A54B9" w:rsidP="003E069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Αληθής λευχαιμία ερυθράς σειράς (Μ6b) (BFU-E/CFU-E): Παρουσιάζεται νεοπλασματική υπερπλασία δεσμευμένων κυττάρων προς την ερυθρά σειρά (</w:t>
      </w:r>
      <w:r w:rsidR="001A2A15" w:rsidRPr="00A225FC">
        <w:rPr>
          <w:rFonts w:ascii="Times New Roman" w:hAnsi="Times New Roman" w:cs="Times New Roman"/>
          <w:sz w:val="24"/>
          <w:szCs w:val="24"/>
        </w:rPr>
        <w:t xml:space="preserve">περισσότερο από το </w:t>
      </w:r>
      <w:r w:rsidRPr="00A225FC">
        <w:rPr>
          <w:rFonts w:ascii="Times New Roman" w:hAnsi="Times New Roman" w:cs="Times New Roman"/>
          <w:sz w:val="24"/>
          <w:szCs w:val="24"/>
        </w:rPr>
        <w:t>80% των κυττάρων του μυελού</w:t>
      </w:r>
      <w:r w:rsidR="00061399">
        <w:rPr>
          <w:rFonts w:ascii="Times New Roman" w:hAnsi="Times New Roman" w:cs="Times New Roman"/>
          <w:sz w:val="24"/>
          <w:szCs w:val="24"/>
        </w:rPr>
        <w:t xml:space="preserve"> των οστών</w:t>
      </w:r>
      <w:r w:rsidRPr="00A225FC">
        <w:rPr>
          <w:rFonts w:ascii="Times New Roman" w:hAnsi="Times New Roman" w:cs="Times New Roman"/>
          <w:sz w:val="24"/>
          <w:szCs w:val="24"/>
        </w:rPr>
        <w:t>) χωρίς</w:t>
      </w:r>
      <w:r w:rsidR="0013118B" w:rsidRPr="00A225FC">
        <w:rPr>
          <w:rFonts w:ascii="Times New Roman" w:hAnsi="Times New Roman" w:cs="Times New Roman"/>
          <w:sz w:val="24"/>
          <w:szCs w:val="24"/>
        </w:rPr>
        <w:t xml:space="preserve"> σημαντική ύπαρξη μυελοβλαστών.</w:t>
      </w:r>
      <w:r w:rsidRPr="00A225FC">
        <w:rPr>
          <w:rFonts w:ascii="Times New Roman" w:hAnsi="Times New Roman" w:cs="Times New Roman"/>
          <w:sz w:val="24"/>
          <w:szCs w:val="24"/>
        </w:rPr>
        <w:t xml:space="preserve"> Είναι πολύ σπάνια νόσος και εμφανίζεται σε όλες τι</w:t>
      </w:r>
      <w:r w:rsidR="0013118B" w:rsidRPr="00A225FC">
        <w:rPr>
          <w:rFonts w:ascii="Times New Roman" w:hAnsi="Times New Roman" w:cs="Times New Roman"/>
          <w:sz w:val="24"/>
          <w:szCs w:val="24"/>
        </w:rPr>
        <w:t>ς ηλικίες ακόμα και στα παιδιά.</w:t>
      </w:r>
      <w:r w:rsidRPr="00A225FC">
        <w:rPr>
          <w:rFonts w:ascii="Times New Roman" w:hAnsi="Times New Roman" w:cs="Times New Roman"/>
          <w:sz w:val="24"/>
          <w:szCs w:val="24"/>
        </w:rPr>
        <w:t xml:space="preserve"> Σπάνια η χρόνια μυελογενής λευχαιμία μπορεί να εμφανίσει ερυθρολευχαιμική μετατροπή παρόμοια με τον υπότυπο M6a και σπανιότερα παρόμοια με τον υπότυπο Μ6b. Ακολουθεί επιθετική κλινική πορεία με συχνά μορφολογικά ευρήματα εξέλιξης σε μυελοβλαστική λευχαιμία (</w:t>
      </w:r>
      <w:r w:rsidRPr="003E0695">
        <w:rPr>
          <w:rFonts w:ascii="Times New Roman" w:hAnsi="Times New Roman" w:cs="Times New Roman"/>
          <w:i/>
          <w:sz w:val="24"/>
          <w:szCs w:val="24"/>
        </w:rPr>
        <w:t>Armitage, 2003</w:t>
      </w:r>
      <w:r w:rsidRPr="00A225FC">
        <w:rPr>
          <w:rFonts w:ascii="Times New Roman" w:hAnsi="Times New Roman" w:cs="Times New Roman"/>
          <w:sz w:val="24"/>
          <w:szCs w:val="24"/>
        </w:rPr>
        <w:t>).</w:t>
      </w:r>
    </w:p>
    <w:p w:rsidR="006A54B9" w:rsidRPr="00A225FC" w:rsidRDefault="006A54B9" w:rsidP="003E069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συχνότερη κλινική εμφάνιση περιλαμβάνει βαριά αναιμία και κυκλοφορία ώριμων κυρίως ερυθροβλαστών στο περιφερικό αίμα.  Η Μ6a </w:t>
      </w:r>
      <w:r w:rsidR="0013118B" w:rsidRPr="00A225FC">
        <w:rPr>
          <w:rFonts w:ascii="Times New Roman" w:hAnsi="Times New Roman" w:cs="Times New Roman"/>
          <w:sz w:val="24"/>
          <w:szCs w:val="24"/>
        </w:rPr>
        <w:t xml:space="preserve">εμφανίζεται </w:t>
      </w:r>
      <w:r w:rsidRPr="00A225FC">
        <w:rPr>
          <w:rFonts w:ascii="Times New Roman" w:hAnsi="Times New Roman" w:cs="Times New Roman"/>
          <w:sz w:val="24"/>
          <w:szCs w:val="24"/>
        </w:rPr>
        <w:t>de novo ή αποτελεί εξέλιξη ενός μυελοδυσπλαστικού συνδρόμου (RAEB ή ανθεκτική αναιμία με δυσ</w:t>
      </w:r>
      <w:r w:rsidR="001D1240">
        <w:rPr>
          <w:rFonts w:ascii="Times New Roman" w:hAnsi="Times New Roman" w:cs="Times New Roman"/>
          <w:sz w:val="24"/>
          <w:szCs w:val="24"/>
        </w:rPr>
        <w:t>π</w:t>
      </w:r>
      <w:r w:rsidRPr="00A225FC">
        <w:rPr>
          <w:rFonts w:ascii="Times New Roman" w:hAnsi="Times New Roman" w:cs="Times New Roman"/>
          <w:sz w:val="24"/>
          <w:szCs w:val="24"/>
        </w:rPr>
        <w:t>λασία πολλαπλών σειρών με ή χωρίς δακτυλιοειδείς σιδηροβλάστες).  Ακόμη, παρουσιάζεται κόπωση, ωχρότητα και απώλε</w:t>
      </w:r>
      <w:r w:rsidR="0013118B" w:rsidRPr="00A225FC">
        <w:rPr>
          <w:rFonts w:ascii="Times New Roman" w:hAnsi="Times New Roman" w:cs="Times New Roman"/>
          <w:sz w:val="24"/>
          <w:szCs w:val="24"/>
        </w:rPr>
        <w:t>ια βάρους.</w:t>
      </w:r>
      <w:r w:rsidRPr="00A225FC">
        <w:rPr>
          <w:rFonts w:ascii="Times New Roman" w:hAnsi="Times New Roman" w:cs="Times New Roman"/>
          <w:sz w:val="24"/>
          <w:szCs w:val="24"/>
        </w:rPr>
        <w:t xml:space="preserve"> Η αναιμία είναι νορμόχρωμη νορμοκυτταρική ή νορμόχρωμη μακροκυτταρική, κυκλοφορούν εμπύρηνα ερυθρά αιμοσφαίρια και ενίοτε </w:t>
      </w:r>
      <w:r w:rsidR="00061399">
        <w:rPr>
          <w:rFonts w:ascii="Times New Roman" w:hAnsi="Times New Roman" w:cs="Times New Roman"/>
          <w:sz w:val="24"/>
          <w:szCs w:val="24"/>
        </w:rPr>
        <w:lastRenderedPageBreak/>
        <w:t xml:space="preserve">παρουσιάζεται </w:t>
      </w:r>
      <w:r w:rsidRPr="00A225FC">
        <w:rPr>
          <w:rFonts w:ascii="Times New Roman" w:hAnsi="Times New Roman" w:cs="Times New Roman"/>
          <w:sz w:val="24"/>
          <w:szCs w:val="24"/>
        </w:rPr>
        <w:t>α</w:t>
      </w:r>
      <w:r w:rsidR="00061399">
        <w:rPr>
          <w:rFonts w:ascii="Times New Roman" w:hAnsi="Times New Roman" w:cs="Times New Roman"/>
          <w:sz w:val="24"/>
          <w:szCs w:val="24"/>
        </w:rPr>
        <w:t>νισοκυττάρωση, ποικιλοκυττάρωση και</w:t>
      </w:r>
      <w:r w:rsidRPr="00A225FC">
        <w:rPr>
          <w:rFonts w:ascii="Times New Roman" w:hAnsi="Times New Roman" w:cs="Times New Roman"/>
          <w:sz w:val="24"/>
          <w:szCs w:val="24"/>
        </w:rPr>
        <w:t xml:space="preserve"> βασεόφιλα κοκκία (</w:t>
      </w:r>
      <w:r w:rsidRPr="00681CE0">
        <w:rPr>
          <w:rFonts w:ascii="Times New Roman" w:hAnsi="Times New Roman" w:cs="Times New Roman"/>
          <w:i/>
          <w:sz w:val="24"/>
          <w:szCs w:val="24"/>
        </w:rPr>
        <w:t>Rodgers et al., 2010</w:t>
      </w:r>
      <w:r w:rsidRPr="00A225FC">
        <w:rPr>
          <w:rFonts w:ascii="Times New Roman" w:hAnsi="Times New Roman" w:cs="Times New Roman"/>
          <w:sz w:val="24"/>
          <w:szCs w:val="24"/>
        </w:rPr>
        <w:t>).</w:t>
      </w:r>
    </w:p>
    <w:p w:rsidR="00804437" w:rsidRPr="00A225FC" w:rsidRDefault="006A54B9" w:rsidP="003E0695">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Στον υπότυπο Μ6a ο μυελός</w:t>
      </w:r>
      <w:r w:rsidR="0013118B"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είναι υπερκυτταρικός, υπάρχουν κύτταρα από όλα τα στάδια ωρίμανσης με στροφή προς τις πιο άωρες μορφές, που εμφανίζουν μεγαλοβλαστοειδείς αλλοιώσεις και παρουσία διπύρηνων</w:t>
      </w:r>
      <w:r w:rsidR="00061399">
        <w:rPr>
          <w:rFonts w:ascii="Times New Roman" w:hAnsi="Times New Roman" w:cs="Times New Roman"/>
          <w:sz w:val="24"/>
          <w:szCs w:val="24"/>
        </w:rPr>
        <w:t xml:space="preserve"> και πολυπύρηνων ερυθροβλαστών. Τ</w:t>
      </w:r>
      <w:r w:rsidRPr="00A225FC">
        <w:rPr>
          <w:rFonts w:ascii="Times New Roman" w:hAnsi="Times New Roman" w:cs="Times New Roman"/>
          <w:sz w:val="24"/>
          <w:szCs w:val="24"/>
        </w:rPr>
        <w:t>ο πρωτόπλασμα των άωρων ερυ</w:t>
      </w:r>
      <w:r w:rsidR="0013118B" w:rsidRPr="00A225FC">
        <w:rPr>
          <w:rFonts w:ascii="Times New Roman" w:hAnsi="Times New Roman" w:cs="Times New Roman"/>
          <w:sz w:val="24"/>
          <w:szCs w:val="24"/>
        </w:rPr>
        <w:t>θροβλαστών εμφανίζει κενοτόπια.</w:t>
      </w:r>
      <w:r w:rsidRPr="00A225FC">
        <w:rPr>
          <w:rFonts w:ascii="Times New Roman" w:hAnsi="Times New Roman" w:cs="Times New Roman"/>
          <w:sz w:val="24"/>
          <w:szCs w:val="24"/>
        </w:rPr>
        <w:t xml:space="preserve"> </w:t>
      </w:r>
    </w:p>
    <w:p w:rsidR="00804437" w:rsidRPr="00A225FC" w:rsidRDefault="00804437" w:rsidP="00681CE0">
      <w:pPr>
        <w:keepNext/>
        <w:spacing w:after="100"/>
        <w:ind w:left="284"/>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4086225" cy="2809875"/>
            <wp:effectExtent l="19050" t="0" r="9525" b="0"/>
            <wp:docPr id="10" name="Εικόνα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a:hlinkClick r:id="rId36"/>
                    </pic:cNvPr>
                    <pic:cNvPicPr>
                      <a:picLocks noChangeAspect="1" noChangeArrowheads="1"/>
                    </pic:cNvPicPr>
                  </pic:nvPicPr>
                  <pic:blipFill>
                    <a:blip r:embed="rId37" cstate="print"/>
                    <a:srcRect l="5906" t="4521" r="6721" b="17021"/>
                    <a:stretch>
                      <a:fillRect/>
                    </a:stretch>
                  </pic:blipFill>
                  <pic:spPr bwMode="auto">
                    <a:xfrm>
                      <a:off x="0" y="0"/>
                      <a:ext cx="4086225" cy="2809875"/>
                    </a:xfrm>
                    <a:prstGeom prst="rect">
                      <a:avLst/>
                    </a:prstGeom>
                    <a:noFill/>
                    <a:ln w="9525">
                      <a:noFill/>
                      <a:miter lim="800000"/>
                      <a:headEnd/>
                      <a:tailEnd/>
                    </a:ln>
                  </pic:spPr>
                </pic:pic>
              </a:graphicData>
            </a:graphic>
          </wp:inline>
        </w:drawing>
      </w:r>
    </w:p>
    <w:p w:rsidR="00804437" w:rsidRPr="00A225FC" w:rsidRDefault="00804437" w:rsidP="00681CE0">
      <w:pPr>
        <w:pStyle w:val="a6"/>
        <w:ind w:left="1560" w:right="990"/>
        <w:rPr>
          <w:rFonts w:ascii="Times New Roman" w:hAnsi="Times New Roman" w:cs="Times New Roman"/>
          <w:color w:val="auto"/>
        </w:rPr>
      </w:pPr>
      <w:r w:rsidRPr="00A225FC">
        <w:rPr>
          <w:rFonts w:ascii="Times New Roman" w:hAnsi="Times New Roman" w:cs="Times New Roman"/>
          <w:color w:val="auto"/>
        </w:rPr>
        <w:t xml:space="preserve">Εικόνα </w:t>
      </w:r>
      <w:r w:rsidR="00872ACA" w:rsidRPr="00A225FC">
        <w:rPr>
          <w:rFonts w:ascii="Times New Roman" w:hAnsi="Times New Roman" w:cs="Times New Roman"/>
          <w:color w:val="auto"/>
        </w:rPr>
        <w:fldChar w:fldCharType="begin"/>
      </w:r>
      <w:r w:rsidRPr="00A225FC">
        <w:rPr>
          <w:rFonts w:ascii="Times New Roman" w:hAnsi="Times New Roman" w:cs="Times New Roman"/>
          <w:color w:val="auto"/>
        </w:rPr>
        <w:instrText xml:space="preserve"> SEQ Εικόνα \* ARABIC </w:instrText>
      </w:r>
      <w:r w:rsidR="00872ACA" w:rsidRPr="00A225FC">
        <w:rPr>
          <w:rFonts w:ascii="Times New Roman" w:hAnsi="Times New Roman" w:cs="Times New Roman"/>
          <w:color w:val="auto"/>
        </w:rPr>
        <w:fldChar w:fldCharType="separate"/>
      </w:r>
      <w:r w:rsidR="001B4E7E">
        <w:rPr>
          <w:rFonts w:ascii="Times New Roman" w:hAnsi="Times New Roman" w:cs="Times New Roman"/>
          <w:noProof/>
          <w:color w:val="auto"/>
        </w:rPr>
        <w:t>2</w:t>
      </w:r>
      <w:r w:rsidR="00872ACA" w:rsidRPr="00A225FC">
        <w:rPr>
          <w:rFonts w:ascii="Times New Roman" w:hAnsi="Times New Roman" w:cs="Times New Roman"/>
          <w:color w:val="auto"/>
        </w:rPr>
        <w:fldChar w:fldCharType="end"/>
      </w:r>
      <w:r w:rsidRPr="00A225FC">
        <w:rPr>
          <w:rFonts w:ascii="Times New Roman" w:hAnsi="Times New Roman" w:cs="Times New Roman"/>
          <w:color w:val="auto"/>
        </w:rPr>
        <w:t xml:space="preserve">4: Χρώση </w:t>
      </w:r>
      <w:r w:rsidRPr="00A225FC">
        <w:rPr>
          <w:rFonts w:ascii="Times New Roman" w:hAnsi="Times New Roman" w:cs="Times New Roman"/>
          <w:color w:val="auto"/>
          <w:lang w:val="en-US"/>
        </w:rPr>
        <w:t>Wright</w:t>
      </w:r>
      <w:r w:rsidRPr="00A225FC">
        <w:rPr>
          <w:rFonts w:ascii="Times New Roman" w:hAnsi="Times New Roman" w:cs="Times New Roman"/>
          <w:color w:val="auto"/>
        </w:rPr>
        <w:t xml:space="preserve"> σε επίχρισμα περιφερικού αίματος ΟΜΛ-Μ6, μεγέθυνση 1200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Pr="0079361C">
        <w:rPr>
          <w:rFonts w:ascii="Times New Roman" w:hAnsi="Times New Roman" w:cs="Times New Roman"/>
          <w:color w:val="auto"/>
        </w:rPr>
        <w:t>(Ανατύπωση από Andersson, 2010</w:t>
      </w:r>
      <w:r w:rsidRPr="00A225FC">
        <w:rPr>
          <w:rFonts w:ascii="Times New Roman" w:hAnsi="Times New Roman" w:cs="Times New Roman"/>
          <w:color w:val="auto"/>
        </w:rPr>
        <w:t>).</w:t>
      </w:r>
    </w:p>
    <w:p w:rsidR="00681CE0" w:rsidRPr="00216A4D"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μυελοβλάστες περιέχουν λίγα κοκκία στο πρωτόπλασμά τους και σπάνια ραβδία Auer, ενώ συχνά παρατη</w:t>
      </w:r>
      <w:r w:rsidR="0013118B" w:rsidRPr="00A225FC">
        <w:rPr>
          <w:rFonts w:ascii="Times New Roman" w:hAnsi="Times New Roman" w:cs="Times New Roman"/>
          <w:sz w:val="24"/>
          <w:szCs w:val="24"/>
        </w:rPr>
        <w:t xml:space="preserve">ρείται δυσμεγακαρυοποίηση. </w:t>
      </w:r>
      <w:r w:rsidRPr="00A225FC">
        <w:rPr>
          <w:rFonts w:ascii="Times New Roman" w:hAnsi="Times New Roman" w:cs="Times New Roman"/>
          <w:sz w:val="24"/>
          <w:szCs w:val="24"/>
        </w:rPr>
        <w:t xml:space="preserve"> Με τη χρώση σιδήρου </w:t>
      </w:r>
      <w:r w:rsidR="0013118B" w:rsidRPr="00A225FC">
        <w:rPr>
          <w:rFonts w:ascii="Times New Roman" w:hAnsi="Times New Roman" w:cs="Times New Roman"/>
          <w:sz w:val="24"/>
          <w:szCs w:val="24"/>
        </w:rPr>
        <w:t>παρατηρούνται</w:t>
      </w:r>
      <w:r w:rsidRPr="00A225FC">
        <w:rPr>
          <w:rFonts w:ascii="Times New Roman" w:hAnsi="Times New Roman" w:cs="Times New Roman"/>
          <w:sz w:val="24"/>
          <w:szCs w:val="24"/>
        </w:rPr>
        <w:t xml:space="preserve"> δακτυλιοειδείς σιδηροβλάστες.  Ιστοχημικά η υπεροξειδάση και το Sudan black B είναι θετικά στους μυελοβλάστες, ενώ η αντίδραση PAS είναι θετική (κοκκιώδης ή διάχυτη) στους ερυθροβλάστες.</w:t>
      </w:r>
      <w:r w:rsidR="00037FE8" w:rsidRPr="00A225FC">
        <w:rPr>
          <w:rFonts w:ascii="Times New Roman" w:hAnsi="Times New Roman" w:cs="Times New Roman"/>
          <w:sz w:val="24"/>
          <w:szCs w:val="24"/>
        </w:rPr>
        <w:t xml:space="preserve">  Ακόμη η χρώση Wright </w:t>
      </w:r>
      <w:r w:rsidR="0013118B" w:rsidRPr="00A225FC">
        <w:rPr>
          <w:rFonts w:ascii="Times New Roman" w:hAnsi="Times New Roman" w:cs="Times New Roman"/>
          <w:sz w:val="24"/>
          <w:szCs w:val="24"/>
        </w:rPr>
        <w:t xml:space="preserve">βρίσκεται θετική (εικόνα </w:t>
      </w:r>
      <w:r w:rsidR="001A2A15" w:rsidRPr="00A225FC">
        <w:rPr>
          <w:rFonts w:ascii="Times New Roman" w:hAnsi="Times New Roman" w:cs="Times New Roman"/>
          <w:sz w:val="24"/>
          <w:szCs w:val="24"/>
        </w:rPr>
        <w:t>2</w:t>
      </w:r>
      <w:r w:rsidR="0013118B" w:rsidRPr="00A225FC">
        <w:rPr>
          <w:rFonts w:ascii="Times New Roman" w:hAnsi="Times New Roman" w:cs="Times New Roman"/>
          <w:sz w:val="24"/>
          <w:szCs w:val="24"/>
        </w:rPr>
        <w:t>4-</w:t>
      </w:r>
      <w:r w:rsidR="001A2A15" w:rsidRPr="00A225FC">
        <w:rPr>
          <w:rFonts w:ascii="Times New Roman" w:hAnsi="Times New Roman" w:cs="Times New Roman"/>
          <w:sz w:val="24"/>
          <w:szCs w:val="24"/>
        </w:rPr>
        <w:t>2</w:t>
      </w:r>
      <w:r w:rsidR="00037FE8" w:rsidRPr="00A225FC">
        <w:rPr>
          <w:rFonts w:ascii="Times New Roman" w:hAnsi="Times New Roman" w:cs="Times New Roman"/>
          <w:sz w:val="24"/>
          <w:szCs w:val="24"/>
        </w:rPr>
        <w:t>5).</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υπότυπος Μ6b χαρακτηρίζεται από την παρουσία ερυθροβλαστών μετρίου ή μεγάλου μεγέθους με στρογγυλό πυρήνα, πολύ λεπτή κατανομή χρωματίνης, ένα ή περισσότερα εμφανή πυρήνια, έντονα βασεόφιλο άκοκκο πρωτόπλασμα που συχνά περιέχει αρκετά κενοτόπια</w:t>
      </w:r>
      <w:r w:rsidR="00283FCC" w:rsidRPr="00A225FC">
        <w:rPr>
          <w:rFonts w:ascii="Times New Roman" w:hAnsi="Times New Roman" w:cs="Times New Roman"/>
          <w:sz w:val="24"/>
          <w:szCs w:val="24"/>
        </w:rPr>
        <w:t>.</w:t>
      </w:r>
      <w:r w:rsidRPr="00A225FC">
        <w:rPr>
          <w:rFonts w:ascii="Times New Roman" w:hAnsi="Times New Roman" w:cs="Times New Roman"/>
          <w:sz w:val="24"/>
          <w:szCs w:val="24"/>
        </w:rPr>
        <w:t xml:space="preserve"> Πολύ σπάνια οι βλάστες αυτοί είναι μικρού μεγέθους και </w:t>
      </w:r>
      <w:r w:rsidR="00866B91" w:rsidRPr="00A225FC">
        <w:rPr>
          <w:rFonts w:ascii="Times New Roman" w:hAnsi="Times New Roman" w:cs="Times New Roman"/>
          <w:sz w:val="24"/>
          <w:szCs w:val="24"/>
        </w:rPr>
        <w:t>ο</w:t>
      </w:r>
      <w:r w:rsidRPr="00A225FC">
        <w:rPr>
          <w:rFonts w:ascii="Times New Roman" w:hAnsi="Times New Roman" w:cs="Times New Roman"/>
          <w:sz w:val="24"/>
          <w:szCs w:val="24"/>
        </w:rPr>
        <w:t>μοιάζουν με τους βλάστες της οξείας λεμφογενούς λευχαιμίας.  Οι βλάστες είναι αρνητικού στη χρώση υπεροξειδάσης και Sudan black B, ενώ είναι θετικοί στην alpha napthyl acetate εστεράση, την όξινη φωσφατάση και ιδιαίτερα στην PAS (</w:t>
      </w:r>
      <w:r w:rsidRPr="00681CE0">
        <w:rPr>
          <w:rFonts w:ascii="Times New Roman" w:hAnsi="Times New Roman" w:cs="Times New Roman"/>
          <w:i/>
          <w:sz w:val="24"/>
          <w:szCs w:val="24"/>
        </w:rPr>
        <w:t>Anderson</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Bick</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Karp</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2007</w:t>
      </w:r>
      <w:r w:rsidRPr="00A225FC">
        <w:rPr>
          <w:rFonts w:ascii="Times New Roman" w:hAnsi="Times New Roman" w:cs="Times New Roman"/>
          <w:sz w:val="24"/>
          <w:szCs w:val="24"/>
        </w:rPr>
        <w:t>).</w:t>
      </w:r>
    </w:p>
    <w:p w:rsidR="00037FE8"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άωρα στοιχεία της ερυθράς σειράς υπερβαίνουν συνήθως το 50% των εμπύρηνων κυττάρων του μυελού</w:t>
      </w:r>
      <w:r w:rsidR="00061399">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Οι ερυθροβλάστες παρουσιάζουν μορφολογικές ανωμαλίες, όπως πολύλοβους πυρήνες και μεγαλοβλαστοειδής χαρακτήρες.  Συχνά εμφανίζονται γιγάντιοι ερυθροβλάστες στο περιφερικό αίμα και μπορεί να συμβαίνουν </w:t>
      </w:r>
      <w:r w:rsidRPr="00A225FC">
        <w:rPr>
          <w:rFonts w:ascii="Times New Roman" w:hAnsi="Times New Roman" w:cs="Times New Roman"/>
          <w:sz w:val="24"/>
          <w:szCs w:val="24"/>
        </w:rPr>
        <w:lastRenderedPageBreak/>
        <w:t>πυρηνορρηξίες. Υπάρχει αυξημένη αναλογία μυε</w:t>
      </w:r>
      <w:r w:rsidR="000451F8">
        <w:rPr>
          <w:rFonts w:ascii="Times New Roman" w:hAnsi="Times New Roman" w:cs="Times New Roman"/>
          <w:sz w:val="24"/>
          <w:szCs w:val="24"/>
        </w:rPr>
        <w:t>λοβλαστών και προμυελοκυττάρων.</w:t>
      </w:r>
      <w:r w:rsidRPr="00A225FC">
        <w:rPr>
          <w:rFonts w:ascii="Times New Roman" w:hAnsi="Times New Roman" w:cs="Times New Roman"/>
          <w:sz w:val="24"/>
          <w:szCs w:val="24"/>
        </w:rPr>
        <w:t xml:space="preserve"> Οι ερυθροβλάστες είναι θετικοί στην αντίδραση PAS (εικόνα </w:t>
      </w:r>
      <w:r w:rsidR="00283FCC" w:rsidRPr="00A225FC">
        <w:rPr>
          <w:rFonts w:ascii="Times New Roman" w:hAnsi="Times New Roman" w:cs="Times New Roman"/>
          <w:sz w:val="24"/>
          <w:szCs w:val="24"/>
        </w:rPr>
        <w:t>26</w:t>
      </w:r>
      <w:r w:rsidRPr="00A225FC">
        <w:rPr>
          <w:rFonts w:ascii="Times New Roman" w:hAnsi="Times New Roman" w:cs="Times New Roman"/>
          <w:sz w:val="24"/>
          <w:szCs w:val="24"/>
        </w:rPr>
        <w:t>).</w:t>
      </w:r>
    </w:p>
    <w:p w:rsidR="00681CE0" w:rsidRPr="00681CE0" w:rsidRDefault="00866B91"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Γίνεται</w:t>
      </w:r>
      <w:r w:rsidR="006A54B9" w:rsidRPr="00A225FC">
        <w:rPr>
          <w:rFonts w:ascii="Times New Roman" w:hAnsi="Times New Roman" w:cs="Times New Roman"/>
          <w:sz w:val="24"/>
          <w:szCs w:val="24"/>
        </w:rPr>
        <w:t xml:space="preserve"> διαφορική διάγνωση της Μ6a από </w:t>
      </w:r>
      <w:r w:rsidR="00124012">
        <w:rPr>
          <w:rFonts w:ascii="Times New Roman" w:hAnsi="Times New Roman" w:cs="Times New Roman"/>
          <w:sz w:val="24"/>
          <w:szCs w:val="24"/>
        </w:rPr>
        <w:t xml:space="preserve">τα </w:t>
      </w:r>
      <w:r w:rsidR="006A54B9" w:rsidRPr="00A225FC">
        <w:rPr>
          <w:rFonts w:ascii="Times New Roman" w:hAnsi="Times New Roman" w:cs="Times New Roman"/>
          <w:sz w:val="24"/>
          <w:szCs w:val="24"/>
        </w:rPr>
        <w:t xml:space="preserve">RAEB και </w:t>
      </w:r>
      <w:r w:rsidR="00124012">
        <w:rPr>
          <w:rFonts w:ascii="Times New Roman" w:hAnsi="Times New Roman" w:cs="Times New Roman"/>
          <w:sz w:val="24"/>
          <w:szCs w:val="24"/>
        </w:rPr>
        <w:t xml:space="preserve">τον υπότυπο </w:t>
      </w:r>
      <w:r w:rsidR="006A54B9" w:rsidRPr="00A225FC">
        <w:rPr>
          <w:rFonts w:ascii="Times New Roman" w:hAnsi="Times New Roman" w:cs="Times New Roman"/>
          <w:sz w:val="24"/>
          <w:szCs w:val="24"/>
        </w:rPr>
        <w:t xml:space="preserve">Μ2 με αύξηση των ερυθροβλαστών.  Αν τα κύτταρα της ερυθράς σειράς ξεπερνούν το 50% των μυελικών κυττάρων γίνεται μέτρηση των μη ερυθροειδών κυττάρων (αν οι βλάστες ξεπερνούν το 20% η διάγνωση είναι ερυθρολευχαιμία, αν είναι </w:t>
      </w:r>
      <w:r w:rsidRPr="00A225FC">
        <w:rPr>
          <w:rFonts w:ascii="Times New Roman" w:hAnsi="Times New Roman" w:cs="Times New Roman"/>
          <w:sz w:val="24"/>
          <w:szCs w:val="24"/>
        </w:rPr>
        <w:t xml:space="preserve">μικρότερο από </w:t>
      </w:r>
      <w:r w:rsidR="006A54B9" w:rsidRPr="00A225FC">
        <w:rPr>
          <w:rFonts w:ascii="Times New Roman" w:hAnsi="Times New Roman" w:cs="Times New Roman"/>
          <w:sz w:val="24"/>
          <w:szCs w:val="24"/>
        </w:rPr>
        <w:t xml:space="preserve">20% η διάγνωση είναι RAEB). </w:t>
      </w:r>
      <w:r w:rsidRPr="00A225FC">
        <w:rPr>
          <w:rFonts w:ascii="Times New Roman" w:hAnsi="Times New Roman" w:cs="Times New Roman"/>
          <w:sz w:val="24"/>
          <w:szCs w:val="24"/>
        </w:rPr>
        <w:t xml:space="preserve"> </w:t>
      </w:r>
    </w:p>
    <w:p w:rsidR="00681CE0" w:rsidRPr="00A225FC" w:rsidRDefault="00681CE0" w:rsidP="00681CE0">
      <w:pPr>
        <w:keepNext/>
        <w:ind w:left="709"/>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4524375" cy="3382998"/>
            <wp:effectExtent l="19050" t="0" r="9525" b="0"/>
            <wp:docPr id="8" name="Εικόνα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a:hlinkClick r:id="rId38"/>
                    </pic:cNvPr>
                    <pic:cNvPicPr>
                      <a:picLocks noChangeAspect="1" noChangeArrowheads="1"/>
                    </pic:cNvPicPr>
                  </pic:nvPicPr>
                  <pic:blipFill>
                    <a:blip r:embed="rId39" cstate="print"/>
                    <a:srcRect/>
                    <a:stretch>
                      <a:fillRect/>
                    </a:stretch>
                  </pic:blipFill>
                  <pic:spPr bwMode="auto">
                    <a:xfrm>
                      <a:off x="0" y="0"/>
                      <a:ext cx="4523964" cy="3382691"/>
                    </a:xfrm>
                    <a:prstGeom prst="rect">
                      <a:avLst/>
                    </a:prstGeom>
                    <a:noFill/>
                    <a:ln w="9525">
                      <a:noFill/>
                      <a:miter lim="800000"/>
                      <a:headEnd/>
                      <a:tailEnd/>
                    </a:ln>
                  </pic:spPr>
                </pic:pic>
              </a:graphicData>
            </a:graphic>
          </wp:inline>
        </w:drawing>
      </w:r>
    </w:p>
    <w:p w:rsidR="00681CE0" w:rsidRPr="0079361C" w:rsidRDefault="00681CE0" w:rsidP="00681CE0">
      <w:pPr>
        <w:pStyle w:val="a6"/>
        <w:ind w:left="1418" w:right="283"/>
        <w:rPr>
          <w:rFonts w:ascii="Times New Roman" w:hAnsi="Times New Roman" w:cs="Times New Roman"/>
          <w:color w:val="auto"/>
        </w:rPr>
      </w:pPr>
      <w:r w:rsidRPr="00A225FC">
        <w:rPr>
          <w:rFonts w:ascii="Times New Roman" w:hAnsi="Times New Roman" w:cs="Times New Roman"/>
          <w:color w:val="auto"/>
        </w:rPr>
        <w:t xml:space="preserve">Εικόνα 25: Χρώση </w:t>
      </w:r>
      <w:r w:rsidRPr="00A225FC">
        <w:rPr>
          <w:rFonts w:ascii="Times New Roman" w:hAnsi="Times New Roman" w:cs="Times New Roman"/>
          <w:color w:val="auto"/>
          <w:lang w:val="en-US"/>
        </w:rPr>
        <w:t>Wright</w:t>
      </w:r>
      <w:r w:rsidRPr="00A225FC">
        <w:rPr>
          <w:rFonts w:ascii="Times New Roman" w:hAnsi="Times New Roman" w:cs="Times New Roman"/>
          <w:color w:val="auto"/>
        </w:rPr>
        <w:t xml:space="preserve"> σε επίχρισμα μυελού των οστών, μεγέθυνση 2000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Pr="0079361C">
        <w:rPr>
          <w:rFonts w:ascii="Times New Roman" w:hAnsi="Times New Roman" w:cs="Times New Roman"/>
          <w:color w:val="auto"/>
        </w:rPr>
        <w:t xml:space="preserve">Ανατύπωση από </w:t>
      </w:r>
      <w:r w:rsidRPr="0079361C">
        <w:rPr>
          <w:rFonts w:ascii="Times New Roman" w:hAnsi="Times New Roman" w:cs="Times New Roman"/>
          <w:color w:val="auto"/>
          <w:lang w:val="en-US"/>
        </w:rPr>
        <w:t>Andersson</w:t>
      </w:r>
      <w:r w:rsidRPr="0079361C">
        <w:rPr>
          <w:rFonts w:ascii="Times New Roman" w:hAnsi="Times New Roman" w:cs="Times New Roman"/>
          <w:color w:val="auto"/>
        </w:rPr>
        <w:t>, 2010).</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Διαφορική διάγνωση της Μ6b από τη μεγαλοβλαστική αναιμία, τον υπότυπο Μ7, την οξεία λεμφ</w:t>
      </w:r>
      <w:r w:rsidR="00866B91" w:rsidRPr="00A225FC">
        <w:rPr>
          <w:rFonts w:ascii="Times New Roman" w:hAnsi="Times New Roman" w:cs="Times New Roman"/>
          <w:sz w:val="24"/>
          <w:szCs w:val="24"/>
        </w:rPr>
        <w:t>ογενή λευχαιμία και το λέμφωμα</w:t>
      </w:r>
      <w:r w:rsidR="00124012">
        <w:rPr>
          <w:rFonts w:ascii="Times New Roman" w:hAnsi="Times New Roman" w:cs="Times New Roman"/>
          <w:sz w:val="24"/>
          <w:szCs w:val="24"/>
        </w:rPr>
        <w:t xml:space="preserve"> είναι αναγκαία</w:t>
      </w:r>
      <w:r w:rsidR="00866B91" w:rsidRPr="00A225FC">
        <w:rPr>
          <w:rFonts w:ascii="Times New Roman" w:hAnsi="Times New Roman" w:cs="Times New Roman"/>
          <w:sz w:val="24"/>
          <w:szCs w:val="24"/>
        </w:rPr>
        <w:t>.</w:t>
      </w:r>
      <w:r w:rsidRPr="00A225FC">
        <w:rPr>
          <w:rFonts w:ascii="Times New Roman" w:hAnsi="Times New Roman" w:cs="Times New Roman"/>
          <w:sz w:val="24"/>
          <w:szCs w:val="24"/>
        </w:rPr>
        <w:t xml:space="preserve"> Εάν ο αριθμός των ερυθροβλαστών είναι μικρότερος του 50% ή ο αριθμός των μυελοβλαστών είναι μικρότερος του 30%, τότε γίνεται λόγος για μυελοδυσπλαστικό σύνδρομο (</w:t>
      </w:r>
      <w:r w:rsidRPr="00681CE0">
        <w:rPr>
          <w:rFonts w:ascii="Times New Roman" w:hAnsi="Times New Roman" w:cs="Times New Roman"/>
          <w:i/>
          <w:sz w:val="24"/>
          <w:szCs w:val="24"/>
        </w:rPr>
        <w:t>Bain</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2004</w:t>
      </w:r>
      <w:r w:rsidR="00866B91" w:rsidRPr="00681CE0">
        <w:rPr>
          <w:rFonts w:ascii="Times New Roman" w:hAnsi="Times New Roman" w:cs="Times New Roman"/>
          <w:i/>
          <w:sz w:val="24"/>
          <w:szCs w:val="24"/>
        </w:rPr>
        <w:t xml:space="preserve">; </w:t>
      </w:r>
      <w:r w:rsidRPr="00681CE0">
        <w:rPr>
          <w:rFonts w:ascii="Times New Roman" w:hAnsi="Times New Roman" w:cs="Times New Roman"/>
          <w:i/>
          <w:sz w:val="24"/>
          <w:szCs w:val="24"/>
        </w:rPr>
        <w:t>Karp</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2007</w:t>
      </w:r>
      <w:r w:rsidRPr="00A225FC">
        <w:rPr>
          <w:rFonts w:ascii="Times New Roman" w:hAnsi="Times New Roman" w:cs="Times New Roman"/>
          <w:sz w:val="24"/>
          <w:szCs w:val="24"/>
        </w:rPr>
        <w:t xml:space="preserve">).  </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ερυθροβλάστες στην Μ6a δεν εμφανίζουν αντιγόνα της μυελικής σειράς και είναι θετικοί στη γλυκοφορίνη Α και την αιμοσφαιρίνη Α.  Οι μυελοβλάστες εκφράζουν διάφορα μυελικά αντιγόνα όπως CD13, CD33, CD117 και MPO με </w:t>
      </w:r>
      <w:r w:rsidR="00124012">
        <w:rPr>
          <w:rFonts w:ascii="Times New Roman" w:hAnsi="Times New Roman" w:cs="Times New Roman"/>
          <w:sz w:val="24"/>
          <w:szCs w:val="24"/>
        </w:rPr>
        <w:t xml:space="preserve">ή χωρίς έκφραση CD34 ή HLA-DR. </w:t>
      </w:r>
      <w:r w:rsidRPr="00A225FC">
        <w:rPr>
          <w:rFonts w:ascii="Times New Roman" w:hAnsi="Times New Roman" w:cs="Times New Roman"/>
          <w:sz w:val="24"/>
          <w:szCs w:val="24"/>
        </w:rPr>
        <w:t xml:space="preserve">Στην Μ6b οι πιο διαφοροποιημένες μορφές εκφράζουν γλυκοφορίνη Α και αιμοσφαιρίνη Α, απουσιάζουν οι μυελικοί δείκτες, ενώ οι βλάστες είναι συχνά αρνητικοί </w:t>
      </w:r>
      <w:r w:rsidR="00124012">
        <w:rPr>
          <w:rFonts w:ascii="Times New Roman" w:hAnsi="Times New Roman" w:cs="Times New Roman"/>
          <w:sz w:val="24"/>
          <w:szCs w:val="24"/>
        </w:rPr>
        <w:t xml:space="preserve">στα αντιγόνα CD34 και HLA-DR. </w:t>
      </w:r>
      <w:r w:rsidRPr="00A225FC">
        <w:rPr>
          <w:rFonts w:ascii="Times New Roman" w:hAnsi="Times New Roman" w:cs="Times New Roman"/>
          <w:sz w:val="24"/>
          <w:szCs w:val="24"/>
        </w:rPr>
        <w:t xml:space="preserve"> Οι πιο άωρες μορφές είναι συνήθως αρνητικές για τη </w:t>
      </w:r>
      <w:r w:rsidR="001D1240" w:rsidRPr="00A225FC">
        <w:rPr>
          <w:rFonts w:ascii="Times New Roman" w:hAnsi="Times New Roman" w:cs="Times New Roman"/>
          <w:sz w:val="24"/>
          <w:szCs w:val="24"/>
        </w:rPr>
        <w:t>γλυκοφορίνη</w:t>
      </w:r>
      <w:r w:rsidRPr="00A225FC">
        <w:rPr>
          <w:rFonts w:ascii="Times New Roman" w:hAnsi="Times New Roman" w:cs="Times New Roman"/>
          <w:sz w:val="24"/>
          <w:szCs w:val="24"/>
        </w:rPr>
        <w:t xml:space="preserve"> Α, ενώ συχνά είναι θετικές για την καρβονική ανυδράση 1 και το </w:t>
      </w:r>
      <w:r w:rsidR="00124012">
        <w:rPr>
          <w:rFonts w:ascii="Times New Roman" w:hAnsi="Times New Roman" w:cs="Times New Roman"/>
          <w:sz w:val="24"/>
          <w:szCs w:val="24"/>
        </w:rPr>
        <w:t>αντιγόνο CD36.</w:t>
      </w:r>
      <w:r w:rsidRPr="00A225FC">
        <w:rPr>
          <w:rFonts w:ascii="Times New Roman" w:hAnsi="Times New Roman" w:cs="Times New Roman"/>
          <w:sz w:val="24"/>
          <w:szCs w:val="24"/>
        </w:rPr>
        <w:t xml:space="preserve"> Δεν εμφανίζονται</w:t>
      </w:r>
      <w:r w:rsidR="00866B91" w:rsidRPr="00A225FC">
        <w:rPr>
          <w:rFonts w:ascii="Times New Roman" w:hAnsi="Times New Roman" w:cs="Times New Roman"/>
          <w:sz w:val="24"/>
          <w:szCs w:val="24"/>
        </w:rPr>
        <w:t xml:space="preserve"> ιδικές καρυοτυπικές ανωμαλίες.</w:t>
      </w:r>
      <w:r w:rsidR="00124012">
        <w:rPr>
          <w:rFonts w:ascii="Times New Roman" w:hAnsi="Times New Roman" w:cs="Times New Roman"/>
          <w:sz w:val="24"/>
          <w:szCs w:val="24"/>
        </w:rPr>
        <w:t xml:space="preserve"> </w:t>
      </w:r>
      <w:r w:rsidRPr="00A225FC">
        <w:rPr>
          <w:rFonts w:ascii="Times New Roman" w:hAnsi="Times New Roman" w:cs="Times New Roman"/>
          <w:sz w:val="24"/>
          <w:szCs w:val="24"/>
        </w:rPr>
        <w:t xml:space="preserve"> Στην AML-M6 οι λευχαιμικοί ερυθροβλάστες δίνουν έντονα θετική την αντίδραση PAS και εκφράζουν στη μεμβράνη τους το δείκτη </w:t>
      </w:r>
      <w:r w:rsidRPr="00A225FC">
        <w:rPr>
          <w:rFonts w:ascii="Times New Roman" w:hAnsi="Times New Roman" w:cs="Times New Roman"/>
          <w:sz w:val="24"/>
          <w:szCs w:val="24"/>
        </w:rPr>
        <w:lastRenderedPageBreak/>
        <w:t>διαφοροποίησης CD71 (υποδοχέα της τρανσφερρίνης) (</w:t>
      </w:r>
      <w:r w:rsidRPr="00681CE0">
        <w:rPr>
          <w:rFonts w:ascii="Times New Roman" w:hAnsi="Times New Roman" w:cs="Times New Roman"/>
          <w:i/>
          <w:sz w:val="24"/>
          <w:szCs w:val="24"/>
        </w:rPr>
        <w:t>Young et al.</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2006</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Lichtman</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Ηλιόπουλος</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2006</w:t>
      </w:r>
      <w:r w:rsidRPr="00A225FC">
        <w:rPr>
          <w:rFonts w:ascii="Times New Roman" w:hAnsi="Times New Roman" w:cs="Times New Roman"/>
          <w:sz w:val="24"/>
          <w:szCs w:val="24"/>
        </w:rPr>
        <w:t>).</w:t>
      </w:r>
    </w:p>
    <w:p w:rsidR="00804437" w:rsidRPr="00A225FC" w:rsidRDefault="00804437" w:rsidP="00681CE0">
      <w:pPr>
        <w:keepNext/>
        <w:ind w:left="284"/>
        <w:jc w:val="center"/>
        <w:rPr>
          <w:rFonts w:ascii="Times New Roman" w:hAnsi="Times New Roman" w:cs="Times New Roman"/>
          <w:lang w:val="en-US"/>
        </w:rPr>
      </w:pPr>
      <w:r w:rsidRPr="00A225FC">
        <w:rPr>
          <w:rFonts w:ascii="Times New Roman" w:hAnsi="Times New Roman" w:cs="Times New Roman"/>
          <w:noProof/>
          <w:lang w:eastAsia="el-GR"/>
        </w:rPr>
        <w:drawing>
          <wp:inline distT="0" distB="0" distL="0" distR="0">
            <wp:extent cx="4723849" cy="3532151"/>
            <wp:effectExtent l="19050" t="0" r="551" b="0"/>
            <wp:docPr id="13" name="Αντικείμενο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23849" cy="3532151"/>
                      <a:chOff x="2210075" y="1662924"/>
                      <a:chExt cx="4723849" cy="3532151"/>
                    </a:xfrm>
                  </a:grpSpPr>
                  <a:grpSp>
                    <a:nvGrpSpPr>
                      <a:cNvPr id="65" name="64 - Ομάδα"/>
                      <a:cNvGrpSpPr/>
                    </a:nvGrpSpPr>
                    <a:grpSpPr>
                      <a:xfrm>
                        <a:off x="2210075" y="1662924"/>
                        <a:ext cx="4723849" cy="3532151"/>
                        <a:chOff x="2210075" y="1662924"/>
                        <a:chExt cx="4723849" cy="3532151"/>
                      </a:xfrm>
                    </a:grpSpPr>
                    <a:pic>
                      <a:nvPicPr>
                        <a:cNvPr id="62" name="61 - Εικόνα" descr=" "/>
                        <a:cNvPicPr/>
                      </a:nvPicPr>
                      <a:blipFill>
                        <a:blip r:embed="rId40" cstate="print"/>
                        <a:srcRect/>
                        <a:stretch>
                          <a:fillRect/>
                        </a:stretch>
                      </a:blipFill>
                      <a:spPr bwMode="auto">
                        <a:xfrm>
                          <a:off x="2210075" y="1662924"/>
                          <a:ext cx="4723849" cy="3532151"/>
                        </a:xfrm>
                        <a:prstGeom prst="rect">
                          <a:avLst/>
                        </a:prstGeom>
                        <a:noFill/>
                        <a:ln w="9525">
                          <a:noFill/>
                          <a:miter lim="800000"/>
                          <a:headEnd/>
                          <a:tailEnd/>
                        </a:ln>
                      </a:spPr>
                    </a:pic>
                    <a:cxnSp>
                      <a:nvCxnSpPr>
                        <a:cNvPr id="63" name="62 - Ευθύγραμμο βέλος σύνδεσης"/>
                        <a:cNvCxnSpPr/>
                      </a:nvCxnSpPr>
                      <a:spPr>
                        <a:xfrm rot="18720000" flipH="1" flipV="1">
                          <a:off x="5763329" y="4126933"/>
                          <a:ext cx="360040" cy="7200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4" name="63 - Ευθύγραμμο βέλος σύνδεσης"/>
                        <a:cNvCxnSpPr/>
                      </a:nvCxnSpPr>
                      <a:spPr>
                        <a:xfrm rot="12420000">
                          <a:off x="3920652" y="2858732"/>
                          <a:ext cx="360040" cy="7200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04437" w:rsidRPr="00A225FC" w:rsidRDefault="00804437" w:rsidP="00681CE0">
      <w:pPr>
        <w:pStyle w:val="a6"/>
        <w:ind w:left="1134" w:right="707"/>
        <w:rPr>
          <w:rFonts w:ascii="Times New Roman" w:hAnsi="Times New Roman" w:cs="Times New Roman"/>
          <w:color w:val="auto"/>
        </w:rPr>
      </w:pPr>
      <w:r w:rsidRPr="00A225FC">
        <w:rPr>
          <w:rFonts w:ascii="Times New Roman" w:hAnsi="Times New Roman" w:cs="Times New Roman"/>
          <w:color w:val="auto"/>
        </w:rPr>
        <w:t xml:space="preserve">Εικόνα 26: Χρώση </w:t>
      </w:r>
      <w:r w:rsidRPr="00A225FC">
        <w:rPr>
          <w:rFonts w:ascii="Times New Roman" w:hAnsi="Times New Roman" w:cs="Times New Roman"/>
          <w:color w:val="auto"/>
          <w:lang w:val="en-US"/>
        </w:rPr>
        <w:t>PAS</w:t>
      </w:r>
      <w:r w:rsidRPr="00A225FC">
        <w:rPr>
          <w:rFonts w:ascii="Times New Roman" w:hAnsi="Times New Roman" w:cs="Times New Roman"/>
          <w:color w:val="auto"/>
        </w:rPr>
        <w:t xml:space="preserve"> σε επίχρισμα μυελού των οστών με ερυθροβλάστες των οποίων το πρωτόπλασμα έχει βαφτεί κόκκινο, μεγέθυνση 2000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Pr="0079361C">
        <w:rPr>
          <w:rFonts w:ascii="Times New Roman" w:hAnsi="Times New Roman" w:cs="Times New Roman"/>
          <w:color w:val="auto"/>
        </w:rPr>
        <w:t>Ανατύπωση από Andersson, 2010</w:t>
      </w:r>
      <w:r w:rsidRPr="00A225FC">
        <w:rPr>
          <w:rFonts w:ascii="Times New Roman" w:hAnsi="Times New Roman" w:cs="Times New Roman"/>
          <w:color w:val="auto"/>
        </w:rPr>
        <w:t>).</w:t>
      </w:r>
    </w:p>
    <w:p w:rsidR="009B3709" w:rsidRPr="00A225FC" w:rsidRDefault="009B3709" w:rsidP="002C2DFB">
      <w:pPr>
        <w:pStyle w:val="a3"/>
        <w:spacing w:line="360" w:lineRule="auto"/>
        <w:ind w:left="709" w:firstLine="646"/>
        <w:jc w:val="both"/>
        <w:rPr>
          <w:rFonts w:ascii="Times New Roman" w:hAnsi="Times New Roman" w:cs="Times New Roman"/>
          <w:sz w:val="24"/>
          <w:szCs w:val="24"/>
        </w:rPr>
      </w:pPr>
    </w:p>
    <w:p w:rsidR="002C2DFB" w:rsidRPr="00124012" w:rsidRDefault="00124012" w:rsidP="00124012">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Α6.8. </w:t>
      </w:r>
      <w:r w:rsidR="006A54B9" w:rsidRPr="00124012">
        <w:rPr>
          <w:rFonts w:ascii="Times New Roman" w:hAnsi="Times New Roman" w:cs="Times New Roman"/>
          <w:sz w:val="28"/>
          <w:szCs w:val="28"/>
        </w:rPr>
        <w:t>Ο</w:t>
      </w:r>
      <w:r w:rsidR="00866B91" w:rsidRPr="00124012">
        <w:rPr>
          <w:rFonts w:ascii="Times New Roman" w:hAnsi="Times New Roman" w:cs="Times New Roman"/>
          <w:sz w:val="28"/>
          <w:szCs w:val="28"/>
        </w:rPr>
        <w:t>ξεία Μεγακαρυοβλαστική Λευχαιμία</w:t>
      </w:r>
      <w:r w:rsidR="006A54B9" w:rsidRPr="00124012">
        <w:rPr>
          <w:rFonts w:ascii="Times New Roman" w:hAnsi="Times New Roman" w:cs="Times New Roman"/>
          <w:sz w:val="28"/>
          <w:szCs w:val="28"/>
        </w:rPr>
        <w:t xml:space="preserve"> (</w:t>
      </w:r>
      <w:r w:rsidR="00866B91" w:rsidRPr="00124012">
        <w:rPr>
          <w:rFonts w:ascii="Times New Roman" w:hAnsi="Times New Roman" w:cs="Times New Roman"/>
          <w:sz w:val="28"/>
          <w:szCs w:val="28"/>
        </w:rPr>
        <w:t>Acute Megacaryoblastic Leukemia</w:t>
      </w:r>
      <w:r w:rsidR="006A54B9" w:rsidRPr="00124012">
        <w:rPr>
          <w:rFonts w:ascii="Times New Roman" w:hAnsi="Times New Roman" w:cs="Times New Roman"/>
          <w:sz w:val="28"/>
          <w:szCs w:val="28"/>
        </w:rPr>
        <w:t>, AML-M7)</w:t>
      </w:r>
    </w:p>
    <w:p w:rsidR="00852EA5"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50% των βλαστών προέρχεται από τη μεγακαρυοκυτταρική σειρά, ενώ εμφανίζονται μυελοβλάστες και ερυθροβλάστες με σταθε</w:t>
      </w:r>
      <w:r w:rsidR="00283FCC" w:rsidRPr="00A225FC">
        <w:rPr>
          <w:rFonts w:ascii="Times New Roman" w:hAnsi="Times New Roman" w:cs="Times New Roman"/>
          <w:sz w:val="24"/>
          <w:szCs w:val="24"/>
        </w:rPr>
        <w:t xml:space="preserve">ρή την παρουσία μυελικής ίνωσης.  </w:t>
      </w:r>
      <w:r w:rsidRPr="00A225FC">
        <w:rPr>
          <w:rFonts w:ascii="Times New Roman" w:hAnsi="Times New Roman" w:cs="Times New Roman"/>
          <w:sz w:val="24"/>
          <w:szCs w:val="24"/>
        </w:rPr>
        <w:t>Εμφανίζεται σε ενήλικες και παιδιά και αποτελεί το 3-5% τ</w:t>
      </w:r>
      <w:r w:rsidR="00866B91" w:rsidRPr="00A225FC">
        <w:rPr>
          <w:rFonts w:ascii="Times New Roman" w:hAnsi="Times New Roman" w:cs="Times New Roman"/>
          <w:sz w:val="24"/>
          <w:szCs w:val="24"/>
        </w:rPr>
        <w:t xml:space="preserve">ων οξείων μυελογενών λευχαιμιών. </w:t>
      </w:r>
      <w:r w:rsidRPr="00A225FC">
        <w:rPr>
          <w:rFonts w:ascii="Times New Roman" w:hAnsi="Times New Roman" w:cs="Times New Roman"/>
          <w:sz w:val="24"/>
          <w:szCs w:val="24"/>
        </w:rPr>
        <w:t xml:space="preserve">Η μορφή αυτή είναι πολύ σπάνια. Οι περισσότερες περιπτώσεις της μορφής αυτής ενδέχεται να δημιουργούνται από τελική φάση της </w:t>
      </w:r>
      <w:r w:rsidR="00866B91" w:rsidRPr="00A225FC">
        <w:rPr>
          <w:rFonts w:ascii="Times New Roman" w:hAnsi="Times New Roman" w:cs="Times New Roman"/>
          <w:sz w:val="24"/>
          <w:szCs w:val="24"/>
        </w:rPr>
        <w:t>χρόνιας μυελογεν</w:t>
      </w:r>
      <w:r w:rsidR="00124012">
        <w:rPr>
          <w:rFonts w:ascii="Times New Roman" w:hAnsi="Times New Roman" w:cs="Times New Roman"/>
          <w:sz w:val="24"/>
          <w:szCs w:val="24"/>
        </w:rPr>
        <w:t>ούς</w:t>
      </w:r>
      <w:r w:rsidR="00866B91" w:rsidRPr="00A225FC">
        <w:rPr>
          <w:rFonts w:ascii="Times New Roman" w:hAnsi="Times New Roman" w:cs="Times New Roman"/>
          <w:sz w:val="24"/>
          <w:szCs w:val="24"/>
        </w:rPr>
        <w:t xml:space="preserve"> λευχαιμίας. </w:t>
      </w:r>
      <w:r w:rsidR="00124012">
        <w:rPr>
          <w:rFonts w:ascii="Times New Roman" w:hAnsi="Times New Roman" w:cs="Times New Roman"/>
          <w:sz w:val="24"/>
          <w:szCs w:val="24"/>
        </w:rPr>
        <w:t xml:space="preserve"> </w:t>
      </w:r>
      <w:r w:rsidRPr="00A225FC">
        <w:rPr>
          <w:rFonts w:ascii="Times New Roman" w:hAnsi="Times New Roman" w:cs="Times New Roman"/>
          <w:sz w:val="24"/>
          <w:szCs w:val="24"/>
        </w:rPr>
        <w:t>Η συχνότητα της μορφής θα ήταν μεγαλύτερη εάν πολλοί από τους μεγακαρυοβλάστες που κυκλοφορούν δεν εκλαμβάνονταν ως ερυθροβλάστες (</w:t>
      </w:r>
      <w:r w:rsidRPr="00681CE0">
        <w:rPr>
          <w:rFonts w:ascii="Times New Roman" w:hAnsi="Times New Roman" w:cs="Times New Roman"/>
          <w:i/>
          <w:sz w:val="24"/>
          <w:szCs w:val="24"/>
        </w:rPr>
        <w:t>Theml et al., 2004</w:t>
      </w:r>
      <w:r w:rsidRPr="00A225FC">
        <w:rPr>
          <w:rFonts w:ascii="Times New Roman" w:hAnsi="Times New Roman" w:cs="Times New Roman"/>
          <w:sz w:val="24"/>
          <w:szCs w:val="24"/>
        </w:rPr>
        <w:t>)</w:t>
      </w:r>
      <w:r w:rsidR="00852EA5" w:rsidRPr="00A225FC">
        <w:rPr>
          <w:rFonts w:ascii="Times New Roman" w:hAnsi="Times New Roman" w:cs="Times New Roman"/>
          <w:sz w:val="24"/>
          <w:szCs w:val="24"/>
        </w:rPr>
        <w:t>.</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Εκδηλώνεται πανκυτταροπενία, ηπατομεγαλία, σπληνομεγαλία, οστεολύσεις ιδιαίτερα στα παιδιά, σπανιότατα εκδηλώνονται γενετικοί όγκοι του μεσοθωρακίου. Τα συνηθέστερα κλινικά συμπτώματα είναι ωχρότητα, κόπωσ</w:t>
      </w:r>
      <w:r w:rsidR="00866B91" w:rsidRPr="00A225FC">
        <w:rPr>
          <w:rFonts w:ascii="Times New Roman" w:hAnsi="Times New Roman" w:cs="Times New Roman"/>
          <w:sz w:val="24"/>
          <w:szCs w:val="24"/>
        </w:rPr>
        <w:t>η και αδυναμία από την αναιμία.</w:t>
      </w:r>
      <w:r w:rsidRPr="00A225FC">
        <w:rPr>
          <w:rFonts w:ascii="Times New Roman" w:hAnsi="Times New Roman" w:cs="Times New Roman"/>
          <w:sz w:val="24"/>
          <w:szCs w:val="24"/>
        </w:rPr>
        <w:t xml:space="preserve"> Ακόμη, παρουσιάζονται αιμορραγίες, μώλωπες και πετέχιες λόγω της θρομβοπενίας. Οι λοιμώξεις που εμφανίζονται αδυνατούν να ανταποκριθούν στην κατάλληλη θεραπεία (</w:t>
      </w:r>
      <w:r w:rsidRPr="00681CE0">
        <w:rPr>
          <w:rFonts w:ascii="Times New Roman" w:hAnsi="Times New Roman" w:cs="Times New Roman"/>
          <w:i/>
          <w:sz w:val="24"/>
          <w:szCs w:val="24"/>
        </w:rPr>
        <w:t>Handin  et al.</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Wong et al.</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2010</w:t>
      </w:r>
      <w:r w:rsidRPr="00A225FC">
        <w:rPr>
          <w:rFonts w:ascii="Times New Roman" w:hAnsi="Times New Roman" w:cs="Times New Roman"/>
          <w:sz w:val="24"/>
          <w:szCs w:val="24"/>
        </w:rPr>
        <w:t xml:space="preserve">). </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Τα βλαστικά κύτταρα είναι σχετικά μικρά και με ανώμαλη παρυφή πρωτοπλάσματος. Τα κύτταρα είναι αρνητικά στην υπεροξειδάση και ασθενώς θετικά στη μη ειδική εστεράση. Ιδιαίτερο χαρακτηριστικό γνώρισμα της νόσου αποτελεί η στα</w:t>
      </w:r>
      <w:r w:rsidR="00A81D28">
        <w:rPr>
          <w:rFonts w:ascii="Times New Roman" w:hAnsi="Times New Roman" w:cs="Times New Roman"/>
          <w:sz w:val="24"/>
          <w:szCs w:val="24"/>
        </w:rPr>
        <w:t>θερά ευρισκόμενη μυελική ίνωση.</w:t>
      </w:r>
      <w:r w:rsidR="00866B91" w:rsidRPr="00A225FC">
        <w:rPr>
          <w:rFonts w:ascii="Times New Roman" w:hAnsi="Times New Roman" w:cs="Times New Roman"/>
          <w:sz w:val="24"/>
          <w:szCs w:val="24"/>
        </w:rPr>
        <w:t xml:space="preserve"> </w:t>
      </w:r>
      <w:r w:rsidRPr="00A225FC">
        <w:rPr>
          <w:rFonts w:ascii="Times New Roman" w:hAnsi="Times New Roman" w:cs="Times New Roman"/>
          <w:sz w:val="24"/>
          <w:szCs w:val="24"/>
        </w:rPr>
        <w:t>Οι τιμές των λευκών αιμοσφαιρίων είναι συνήθως μειωμένες. Εμφανίζονται δακρυοκύτταρα, ενώ τα αιμοπετάλια είναι μεταβλητά και άτυπα (</w:t>
      </w:r>
      <w:r w:rsidRPr="00681CE0">
        <w:rPr>
          <w:rFonts w:ascii="Times New Roman" w:hAnsi="Times New Roman" w:cs="Times New Roman"/>
          <w:i/>
          <w:sz w:val="24"/>
          <w:szCs w:val="24"/>
        </w:rPr>
        <w:t>Furie, 2003</w:t>
      </w:r>
      <w:r w:rsidRPr="00A225FC">
        <w:rPr>
          <w:rFonts w:ascii="Times New Roman" w:hAnsi="Times New Roman" w:cs="Times New Roman"/>
          <w:sz w:val="24"/>
          <w:szCs w:val="24"/>
        </w:rPr>
        <w:t xml:space="preserve">).  </w:t>
      </w:r>
    </w:p>
    <w:p w:rsidR="00866B91"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λευχαιμικοί μεγακαρυοβλάστες είναι συνήθως μέσου ή μεγάλου μεγέθους κύτταρα, με στρογγυλό πυρήνα, λεπτή κατανομή χρωματίνης και ένα ή περισσότερα πυρήνια, βασεόφιλο συχνά άκοκκο πρωτόπλασμα που μερικές φορές εμφανίζει κενοτόπια ή ψευδοπόδια. Αρκετές φορές τα βλαστικά κύτταρα είναι μικρά με υψηλή σχέση πυρήνα/πρωτοπλάσματος. Συχνά παρατηρείται συνδυασμός μικρών και μεγάλων βλαστών ή και </w:t>
      </w:r>
      <w:r w:rsidR="00A81D28">
        <w:rPr>
          <w:rFonts w:ascii="Times New Roman" w:hAnsi="Times New Roman" w:cs="Times New Roman"/>
          <w:sz w:val="24"/>
          <w:szCs w:val="24"/>
        </w:rPr>
        <w:t>συναθροίσεις</w:t>
      </w:r>
      <w:r w:rsidR="00866B91" w:rsidRPr="00A225FC">
        <w:rPr>
          <w:rFonts w:ascii="Times New Roman" w:hAnsi="Times New Roman" w:cs="Times New Roman"/>
          <w:sz w:val="24"/>
          <w:szCs w:val="24"/>
        </w:rPr>
        <w:t xml:space="preserve"> τους κατά μικρές ομάδες.</w:t>
      </w:r>
      <w:r w:rsidRPr="00A225FC">
        <w:rPr>
          <w:rFonts w:ascii="Times New Roman" w:hAnsi="Times New Roman" w:cs="Times New Roman"/>
          <w:sz w:val="24"/>
          <w:szCs w:val="24"/>
        </w:rPr>
        <w:t xml:space="preserve"> Στο αίμα </w:t>
      </w:r>
      <w:r w:rsidR="00866B91" w:rsidRPr="00A225FC">
        <w:rPr>
          <w:rFonts w:ascii="Times New Roman" w:hAnsi="Times New Roman" w:cs="Times New Roman"/>
          <w:sz w:val="24"/>
          <w:szCs w:val="24"/>
        </w:rPr>
        <w:t>εμφανίζονται</w:t>
      </w:r>
      <w:r w:rsidRPr="00A225FC">
        <w:rPr>
          <w:rFonts w:ascii="Times New Roman" w:hAnsi="Times New Roman" w:cs="Times New Roman"/>
          <w:sz w:val="24"/>
          <w:szCs w:val="24"/>
        </w:rPr>
        <w:t xml:space="preserve"> μικρομεγακαρυοκύτταρα, τμήματα μεγακαρυοκυττάρων, δυσπλαστικά αιμοπετάλια και δυσπλαστικά πολυμορφο</w:t>
      </w:r>
      <w:r w:rsidR="00A81D28">
        <w:rPr>
          <w:rFonts w:ascii="Times New Roman" w:hAnsi="Times New Roman" w:cs="Times New Roman"/>
          <w:sz w:val="24"/>
          <w:szCs w:val="24"/>
        </w:rPr>
        <w:t>-</w:t>
      </w:r>
      <w:r w:rsidRPr="00A225FC">
        <w:rPr>
          <w:rFonts w:ascii="Times New Roman" w:hAnsi="Times New Roman" w:cs="Times New Roman"/>
          <w:sz w:val="24"/>
          <w:szCs w:val="24"/>
        </w:rPr>
        <w:t>πύρηνα</w:t>
      </w:r>
      <w:r w:rsidR="00866B91" w:rsidRPr="00A225FC">
        <w:rPr>
          <w:rFonts w:ascii="Times New Roman" w:hAnsi="Times New Roman" w:cs="Times New Roman"/>
          <w:sz w:val="24"/>
          <w:szCs w:val="24"/>
        </w:rPr>
        <w:t>.</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Συχνά στο περιφερικό αίμ</w:t>
      </w:r>
      <w:r w:rsidR="00866B91" w:rsidRPr="00A225FC">
        <w:rPr>
          <w:rFonts w:ascii="Times New Roman" w:hAnsi="Times New Roman" w:cs="Times New Roman"/>
          <w:sz w:val="24"/>
          <w:szCs w:val="24"/>
        </w:rPr>
        <w:t>α παρατηρείται δακρυοκυττάρωση.</w:t>
      </w:r>
      <w:r w:rsidRPr="00A225FC">
        <w:rPr>
          <w:rFonts w:ascii="Times New Roman" w:hAnsi="Times New Roman" w:cs="Times New Roman"/>
          <w:sz w:val="24"/>
          <w:szCs w:val="24"/>
        </w:rPr>
        <w:t xml:space="preserve"> Ο μυελός</w:t>
      </w:r>
      <w:r w:rsidR="00866B91"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εμφανίζει ομοιόμορφη διήθηση από αδιαφοροποίητους βλάστες ή συνδυασμό με ωριμάζοντα δυσπλαστικά μεγακαρυοκύτταρ</w:t>
      </w:r>
      <w:r w:rsidR="00A81D28">
        <w:rPr>
          <w:rFonts w:ascii="Times New Roman" w:hAnsi="Times New Roman" w:cs="Times New Roman"/>
          <w:sz w:val="24"/>
          <w:szCs w:val="24"/>
        </w:rPr>
        <w:t>α και άλλοτε άλλου βαθμού ίνωση</w:t>
      </w:r>
      <w:r w:rsidRPr="00A225FC">
        <w:rPr>
          <w:rFonts w:ascii="Times New Roman" w:hAnsi="Times New Roman" w:cs="Times New Roman"/>
          <w:sz w:val="24"/>
          <w:szCs w:val="24"/>
        </w:rPr>
        <w:t xml:space="preserve"> (</w:t>
      </w:r>
      <w:r w:rsidRPr="00681CE0">
        <w:rPr>
          <w:rFonts w:ascii="Times New Roman" w:hAnsi="Times New Roman" w:cs="Times New Roman"/>
          <w:i/>
          <w:sz w:val="24"/>
          <w:szCs w:val="24"/>
        </w:rPr>
        <w:t>Meshinchi et al.</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2001</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Kim et al.</w:t>
      </w:r>
      <w:r w:rsidR="00866B91"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2007</w:t>
      </w:r>
      <w:r w:rsidRPr="00A225FC">
        <w:rPr>
          <w:rFonts w:ascii="Times New Roman" w:hAnsi="Times New Roman" w:cs="Times New Roman"/>
          <w:sz w:val="24"/>
          <w:szCs w:val="24"/>
        </w:rPr>
        <w:t>).</w:t>
      </w:r>
    </w:p>
    <w:p w:rsidR="005A75C3"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Ιστοχημικά οι βλάστες είναι αρνητικοί στη μυελοϋπεροξειδάση και Sudan black B,</w:t>
      </w:r>
      <w:r w:rsidR="00A81D28">
        <w:rPr>
          <w:rFonts w:ascii="Times New Roman" w:hAnsi="Times New Roman" w:cs="Times New Roman"/>
          <w:sz w:val="24"/>
          <w:szCs w:val="24"/>
        </w:rPr>
        <w:t xml:space="preserve"> ενώ</w:t>
      </w:r>
      <w:r w:rsidRPr="00A225FC">
        <w:rPr>
          <w:rFonts w:ascii="Times New Roman" w:hAnsi="Times New Roman" w:cs="Times New Roman"/>
          <w:sz w:val="24"/>
          <w:szCs w:val="24"/>
        </w:rPr>
        <w:t xml:space="preserve"> είναι θετικοί στην PAS, την όξινη φωσφατ</w:t>
      </w:r>
      <w:r w:rsidR="00866B91" w:rsidRPr="00A225FC">
        <w:rPr>
          <w:rFonts w:ascii="Times New Roman" w:hAnsi="Times New Roman" w:cs="Times New Roman"/>
          <w:sz w:val="24"/>
          <w:szCs w:val="24"/>
        </w:rPr>
        <w:t xml:space="preserve">άση και τη μη ειδική εστεράση. </w:t>
      </w:r>
      <w:r w:rsidRPr="00A225FC">
        <w:rPr>
          <w:rFonts w:ascii="Times New Roman" w:hAnsi="Times New Roman" w:cs="Times New Roman"/>
          <w:sz w:val="24"/>
          <w:szCs w:val="24"/>
        </w:rPr>
        <w:t>Στο ηλεκτρονικό μικροσκόπιο οι βλάστες εμφανίζουν θετική αντίδραση στην υπεροξειδάση των αιμοπεταλίων.</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μεγακαρυοβλάστες εκφράζουν μια ή περισσότε</w:t>
      </w:r>
      <w:r w:rsidR="00A81D28">
        <w:rPr>
          <w:rFonts w:ascii="Times New Roman" w:hAnsi="Times New Roman" w:cs="Times New Roman"/>
          <w:sz w:val="24"/>
          <w:szCs w:val="24"/>
        </w:rPr>
        <w:t>ρες από τις γλυκοπρωτεΐνες CD41 και</w:t>
      </w:r>
      <w:r w:rsidRPr="00A225FC">
        <w:rPr>
          <w:rFonts w:ascii="Times New Roman" w:hAnsi="Times New Roman" w:cs="Times New Roman"/>
          <w:sz w:val="24"/>
          <w:szCs w:val="24"/>
        </w:rPr>
        <w:t xml:space="preserve"> CD61, ενώ </w:t>
      </w:r>
      <w:r w:rsidR="00D676C9" w:rsidRPr="00A225FC">
        <w:rPr>
          <w:rFonts w:ascii="Times New Roman" w:hAnsi="Times New Roman" w:cs="Times New Roman"/>
          <w:sz w:val="24"/>
          <w:szCs w:val="24"/>
        </w:rPr>
        <w:t>το CD42 εκφράζεται σπάνια.</w:t>
      </w:r>
      <w:r w:rsidRPr="00A225FC">
        <w:rPr>
          <w:rFonts w:ascii="Times New Roman" w:hAnsi="Times New Roman" w:cs="Times New Roman"/>
          <w:sz w:val="24"/>
          <w:szCs w:val="24"/>
        </w:rPr>
        <w:t xml:space="preserve"> </w:t>
      </w:r>
      <w:r w:rsidR="00D676C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Οι μυελικοί δείκτες CD13 και CD33 είναι θετικοί, αλλά το CD34, CD45 και </w:t>
      </w:r>
      <w:r w:rsidR="00A81D28">
        <w:rPr>
          <w:rFonts w:ascii="Times New Roman" w:hAnsi="Times New Roman" w:cs="Times New Roman"/>
          <w:sz w:val="24"/>
          <w:szCs w:val="24"/>
        </w:rPr>
        <w:t>το HLA-DR είναι συχνά αρνητικά.  Σ</w:t>
      </w:r>
      <w:r w:rsidRPr="00A225FC">
        <w:rPr>
          <w:rFonts w:ascii="Times New Roman" w:hAnsi="Times New Roman" w:cs="Times New Roman"/>
          <w:sz w:val="24"/>
          <w:szCs w:val="24"/>
        </w:rPr>
        <w:t>τα παιδιά</w:t>
      </w:r>
      <w:r w:rsidR="00D676C9" w:rsidRPr="00A225FC">
        <w:rPr>
          <w:rFonts w:ascii="Times New Roman" w:hAnsi="Times New Roman" w:cs="Times New Roman"/>
          <w:sz w:val="24"/>
          <w:szCs w:val="24"/>
        </w:rPr>
        <w:t xml:space="preserve"> είναι θετικό το αντιγόνο CD36.</w:t>
      </w:r>
      <w:r w:rsidRPr="00A225FC">
        <w:rPr>
          <w:rFonts w:ascii="Times New Roman" w:hAnsi="Times New Roman" w:cs="Times New Roman"/>
          <w:sz w:val="24"/>
          <w:szCs w:val="24"/>
        </w:rPr>
        <w:t xml:space="preserve"> Οι βλάστες είναι αρνητικοί στο TdT, ενώ εκφράζουν το αντιγόνο CD7. </w:t>
      </w:r>
      <w:r w:rsidR="00D676C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Η αναγνώρισή τους στηρίζεται κυρίως στην ανεύρεση των δεικτών επιφανείας CD41 και CD61.  Αν τα κύτταρα είναι ώριμα, ο παράγοντας των αιμοπεταλίων GPIII  είναι θετικός, όπως και ο </w:t>
      </w:r>
      <w:r w:rsidR="00A81D28">
        <w:rPr>
          <w:rFonts w:ascii="Times New Roman" w:hAnsi="Times New Roman" w:cs="Times New Roman"/>
          <w:sz w:val="24"/>
          <w:szCs w:val="24"/>
        </w:rPr>
        <w:t xml:space="preserve">παράγοντας </w:t>
      </w:r>
      <w:r w:rsidRPr="00A225FC">
        <w:rPr>
          <w:rFonts w:ascii="Times New Roman" w:hAnsi="Times New Roman" w:cs="Times New Roman"/>
          <w:sz w:val="24"/>
          <w:szCs w:val="24"/>
        </w:rPr>
        <w:t>von Willebrand (</w:t>
      </w:r>
      <w:r w:rsidRPr="00681CE0">
        <w:rPr>
          <w:rFonts w:ascii="Times New Roman" w:hAnsi="Times New Roman" w:cs="Times New Roman"/>
          <w:i/>
          <w:sz w:val="24"/>
          <w:szCs w:val="24"/>
        </w:rPr>
        <w:t>Lee et al.</w:t>
      </w:r>
      <w:r w:rsidR="00D676C9"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1993</w:t>
      </w:r>
      <w:r w:rsidR="00D676C9"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Handin et al.</w:t>
      </w:r>
      <w:r w:rsidR="00D676C9"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00D676C9"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Lichtman</w:t>
      </w:r>
      <w:r w:rsidR="00D676C9"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Αρκετές περιπτώσεις συνδέονται με </w:t>
      </w:r>
      <w:r w:rsidR="00E71F65">
        <w:rPr>
          <w:rFonts w:ascii="Times New Roman" w:hAnsi="Times New Roman" w:cs="Times New Roman"/>
          <w:sz w:val="24"/>
          <w:szCs w:val="24"/>
        </w:rPr>
        <w:t xml:space="preserve">την αναστροφή </w:t>
      </w:r>
      <w:r w:rsidRPr="00A225FC">
        <w:rPr>
          <w:rFonts w:ascii="Times New Roman" w:hAnsi="Times New Roman" w:cs="Times New Roman"/>
          <w:sz w:val="24"/>
          <w:szCs w:val="24"/>
        </w:rPr>
        <w:t xml:space="preserve">inv(3)(q21;q26), ενώ στα παιδιά μπορεί να συνδυάζεται με </w:t>
      </w:r>
      <w:r w:rsidR="0047527D">
        <w:rPr>
          <w:rFonts w:ascii="Times New Roman" w:hAnsi="Times New Roman" w:cs="Times New Roman"/>
          <w:sz w:val="24"/>
          <w:szCs w:val="24"/>
        </w:rPr>
        <w:t>αντι</w:t>
      </w:r>
      <w:r w:rsidR="00C168CB">
        <w:rPr>
          <w:rFonts w:ascii="Times New Roman" w:hAnsi="Times New Roman" w:cs="Times New Roman"/>
          <w:sz w:val="24"/>
          <w:szCs w:val="24"/>
        </w:rPr>
        <w:t xml:space="preserve">μετάθεση </w:t>
      </w:r>
      <w:r w:rsidRPr="00A225FC">
        <w:rPr>
          <w:rFonts w:ascii="Times New Roman" w:hAnsi="Times New Roman" w:cs="Times New Roman"/>
          <w:sz w:val="24"/>
          <w:szCs w:val="24"/>
        </w:rPr>
        <w:t>t(1;22)(p13;p13).</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Άτομα με σύνδρομο Down έχουν προδιάθεση για εμφάνιση οξείας μυελογενούς λευχαιμίας κυρίως τον υπότυπο Μ7.  Σε αρκετούς ασθεν</w:t>
      </w:r>
      <w:r w:rsidR="00D676C9" w:rsidRPr="00A225FC">
        <w:rPr>
          <w:rFonts w:ascii="Times New Roman" w:hAnsi="Times New Roman" w:cs="Times New Roman"/>
          <w:sz w:val="24"/>
          <w:szCs w:val="24"/>
        </w:rPr>
        <w:t>εί</w:t>
      </w:r>
      <w:r w:rsidRPr="00A225FC">
        <w:rPr>
          <w:rFonts w:ascii="Times New Roman" w:hAnsi="Times New Roman" w:cs="Times New Roman"/>
          <w:sz w:val="24"/>
          <w:szCs w:val="24"/>
        </w:rPr>
        <w:t xml:space="preserve">ς εμφανίζεται αυτόματα ύφεση της  λευχαιμίας σε διάστημα 1-3 μηνών.  </w:t>
      </w:r>
      <w:r w:rsidR="00C168CB">
        <w:rPr>
          <w:rFonts w:ascii="Times New Roman" w:hAnsi="Times New Roman" w:cs="Times New Roman"/>
          <w:sz w:val="24"/>
          <w:szCs w:val="24"/>
        </w:rPr>
        <w:t>Σ</w:t>
      </w:r>
      <w:r w:rsidRPr="00A225FC">
        <w:rPr>
          <w:rFonts w:ascii="Times New Roman" w:hAnsi="Times New Roman" w:cs="Times New Roman"/>
          <w:sz w:val="24"/>
          <w:szCs w:val="24"/>
        </w:rPr>
        <w:t>υνοδεύεται από έντονη λευκοκυττά</w:t>
      </w:r>
      <w:r w:rsidR="00D676C9" w:rsidRPr="00A225FC">
        <w:rPr>
          <w:rFonts w:ascii="Times New Roman" w:hAnsi="Times New Roman" w:cs="Times New Roman"/>
          <w:sz w:val="24"/>
          <w:szCs w:val="24"/>
        </w:rPr>
        <w:t>ρωση και ικανό ποσοστό βλαστών.</w:t>
      </w:r>
      <w:r w:rsidR="00C168CB">
        <w:rPr>
          <w:rFonts w:ascii="Times New Roman" w:hAnsi="Times New Roman" w:cs="Times New Roman"/>
          <w:sz w:val="24"/>
          <w:szCs w:val="24"/>
        </w:rPr>
        <w:t xml:space="preserve"> </w:t>
      </w:r>
      <w:r w:rsidRPr="00A225FC">
        <w:rPr>
          <w:rFonts w:ascii="Times New Roman" w:hAnsi="Times New Roman" w:cs="Times New Roman"/>
          <w:sz w:val="24"/>
          <w:szCs w:val="24"/>
        </w:rPr>
        <w:t>Εκτός της τρισωμίας 21 εμφανίζονται και άλλες χρωμοσωμικές διαταραχές. Μετά την ύφεση</w:t>
      </w:r>
      <w:r w:rsidR="00C168CB">
        <w:rPr>
          <w:rFonts w:ascii="Times New Roman" w:hAnsi="Times New Roman" w:cs="Times New Roman"/>
          <w:sz w:val="24"/>
          <w:szCs w:val="24"/>
        </w:rPr>
        <w:t xml:space="preserve"> μπορεί να εμφανιστεί υποτροπή.</w:t>
      </w:r>
      <w:r w:rsidRPr="00A225FC">
        <w:rPr>
          <w:rFonts w:ascii="Times New Roman" w:hAnsi="Times New Roman" w:cs="Times New Roman"/>
          <w:sz w:val="24"/>
          <w:szCs w:val="24"/>
        </w:rPr>
        <w:t xml:space="preserve"> Οι επιμένουσα νόσος </w:t>
      </w:r>
      <w:r w:rsidRPr="00A225FC">
        <w:rPr>
          <w:rFonts w:ascii="Times New Roman" w:hAnsi="Times New Roman" w:cs="Times New Roman"/>
          <w:sz w:val="24"/>
          <w:szCs w:val="24"/>
        </w:rPr>
        <w:lastRenderedPageBreak/>
        <w:t>ανταποκρίνε</w:t>
      </w:r>
      <w:r w:rsidR="00D676C9" w:rsidRPr="00A225FC">
        <w:rPr>
          <w:rFonts w:ascii="Times New Roman" w:hAnsi="Times New Roman" w:cs="Times New Roman"/>
          <w:sz w:val="24"/>
          <w:szCs w:val="24"/>
        </w:rPr>
        <w:t xml:space="preserve">ται συνήθως καλά στη θεραπεία. </w:t>
      </w:r>
      <w:r w:rsidRPr="00A225FC">
        <w:rPr>
          <w:rFonts w:ascii="Times New Roman" w:hAnsi="Times New Roman" w:cs="Times New Roman"/>
          <w:sz w:val="24"/>
          <w:szCs w:val="24"/>
        </w:rPr>
        <w:t xml:space="preserve">Η πρόγνωση είναι συνήθως κακή, ιδιαίτερα σε παιδιά με </w:t>
      </w:r>
      <w:r w:rsidR="00C168CB">
        <w:rPr>
          <w:rFonts w:ascii="Times New Roman" w:hAnsi="Times New Roman" w:cs="Times New Roman"/>
          <w:sz w:val="24"/>
          <w:szCs w:val="24"/>
        </w:rPr>
        <w:t xml:space="preserve">μετατόπιση </w:t>
      </w:r>
      <w:r w:rsidRPr="00A225FC">
        <w:rPr>
          <w:rFonts w:ascii="Times New Roman" w:hAnsi="Times New Roman" w:cs="Times New Roman"/>
          <w:sz w:val="24"/>
          <w:szCs w:val="24"/>
        </w:rPr>
        <w:t>t(1;22).</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Άλλες σπάνιες μορφές οξείας λευχαιμίας όπως η οξεία ηωσινοφιλική λευχαιμία, η οξεία μαστοκυτταρική λευχαιμία και το χλώρωμα, δεν έχουν περιληφθεί στην κατά FAB ταξινόμηση, διότι δεν έχει αποδειχθεί το κατά πόσον αποτελούν εκφράσεις της οξείας μυελογενούς λευχαιμίας.  Επίσης, δεν έχει περιληφθεί και η οξεία συγγενής λευχαιμία, η οποία εμφανίζεται μέσα στο πρώτο εξάμηνο μετά τη γέννηση και χαρακτηρίζεται από έντονη διήθηση εξωμυελικών ιστών, όπως του δέρματος (</w:t>
      </w:r>
      <w:r w:rsidRPr="00681CE0">
        <w:rPr>
          <w:rFonts w:ascii="Times New Roman" w:hAnsi="Times New Roman" w:cs="Times New Roman"/>
          <w:i/>
          <w:sz w:val="24"/>
          <w:szCs w:val="24"/>
        </w:rPr>
        <w:t>Handin et al., 2003</w:t>
      </w:r>
      <w:r w:rsidRPr="00A225FC">
        <w:rPr>
          <w:rFonts w:ascii="Times New Roman" w:hAnsi="Times New Roman" w:cs="Times New Roman"/>
          <w:sz w:val="24"/>
          <w:szCs w:val="24"/>
        </w:rPr>
        <w:t>).</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p>
    <w:p w:rsidR="002C2DFB" w:rsidRPr="00A225FC" w:rsidRDefault="002C2DFB" w:rsidP="00681CE0">
      <w:pPr>
        <w:pStyle w:val="a3"/>
        <w:spacing w:line="360" w:lineRule="auto"/>
        <w:ind w:left="284" w:firstLine="646"/>
        <w:jc w:val="both"/>
        <w:rPr>
          <w:rFonts w:ascii="Times New Roman" w:hAnsi="Times New Roman" w:cs="Times New Roman"/>
          <w:sz w:val="24"/>
          <w:szCs w:val="24"/>
        </w:rPr>
      </w:pPr>
    </w:p>
    <w:p w:rsidR="002C2DFB" w:rsidRPr="00A225FC" w:rsidRDefault="007E533E"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br w:type="page"/>
      </w:r>
    </w:p>
    <w:p w:rsidR="006A54B9" w:rsidRPr="00A225FC" w:rsidRDefault="00D839D3" w:rsidP="00D839D3">
      <w:pPr>
        <w:spacing w:after="0" w:line="360" w:lineRule="auto"/>
        <w:ind w:left="709"/>
        <w:jc w:val="center"/>
        <w:rPr>
          <w:rFonts w:ascii="Times New Roman" w:hAnsi="Times New Roman" w:cs="Times New Roman"/>
          <w:sz w:val="32"/>
          <w:szCs w:val="32"/>
        </w:rPr>
      </w:pPr>
      <w:r>
        <w:rPr>
          <w:rFonts w:ascii="Times New Roman" w:hAnsi="Times New Roman" w:cs="Times New Roman"/>
          <w:sz w:val="32"/>
          <w:szCs w:val="32"/>
        </w:rPr>
        <w:lastRenderedPageBreak/>
        <w:t>Α</w:t>
      </w:r>
      <w:r w:rsidR="006A54B9" w:rsidRPr="00A225FC">
        <w:rPr>
          <w:rFonts w:ascii="Times New Roman" w:hAnsi="Times New Roman" w:cs="Times New Roman"/>
          <w:sz w:val="32"/>
          <w:szCs w:val="32"/>
        </w:rPr>
        <w:t>7</w:t>
      </w:r>
      <w:r w:rsidR="002C2DFB" w:rsidRPr="00A225FC">
        <w:rPr>
          <w:rFonts w:ascii="Times New Roman" w:hAnsi="Times New Roman" w:cs="Times New Roman"/>
          <w:sz w:val="32"/>
          <w:szCs w:val="32"/>
        </w:rPr>
        <w:t>:</w:t>
      </w:r>
      <w:r w:rsidR="00D676C9" w:rsidRPr="00A225FC">
        <w:rPr>
          <w:rFonts w:ascii="Times New Roman" w:hAnsi="Times New Roman" w:cs="Times New Roman"/>
          <w:sz w:val="32"/>
          <w:szCs w:val="32"/>
        </w:rPr>
        <w:t xml:space="preserve">Ταξινόμηση Οξείας Μυελογενούς Λευχαιμίας </w:t>
      </w:r>
      <w:r>
        <w:rPr>
          <w:rFonts w:ascii="Times New Roman" w:hAnsi="Times New Roman" w:cs="Times New Roman"/>
          <w:sz w:val="32"/>
          <w:szCs w:val="32"/>
        </w:rPr>
        <w:t>κ</w:t>
      </w:r>
      <w:r w:rsidR="00D676C9" w:rsidRPr="00A225FC">
        <w:rPr>
          <w:rFonts w:ascii="Times New Roman" w:hAnsi="Times New Roman" w:cs="Times New Roman"/>
          <w:sz w:val="32"/>
          <w:szCs w:val="32"/>
        </w:rPr>
        <w:t>ατά WHO</w:t>
      </w:r>
    </w:p>
    <w:p w:rsidR="006A54B9" w:rsidRPr="00A225FC" w:rsidRDefault="006A54B9" w:rsidP="000615C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κατάταξη κατά WHO </w:t>
      </w:r>
      <w:r w:rsidR="007E3978" w:rsidRPr="00A225FC">
        <w:rPr>
          <w:rFonts w:ascii="Times New Roman" w:hAnsi="Times New Roman" w:cs="Times New Roman"/>
          <w:sz w:val="24"/>
          <w:szCs w:val="24"/>
        </w:rPr>
        <w:t xml:space="preserve">(Πίνακας 12) </w:t>
      </w:r>
      <w:r w:rsidRPr="00A225FC">
        <w:rPr>
          <w:rFonts w:ascii="Times New Roman" w:hAnsi="Times New Roman" w:cs="Times New Roman"/>
          <w:sz w:val="24"/>
          <w:szCs w:val="24"/>
        </w:rPr>
        <w:t>πραγματοποιήθηκε από τον Παγκόσμιο Οργανισμό Υγείας ενσωματώνοντας</w:t>
      </w:r>
      <w:r w:rsidR="00D676C9" w:rsidRPr="00A225FC">
        <w:rPr>
          <w:rFonts w:ascii="Times New Roman" w:hAnsi="Times New Roman" w:cs="Times New Roman"/>
          <w:sz w:val="24"/>
          <w:szCs w:val="24"/>
        </w:rPr>
        <w:t xml:space="preserve"> στα μορφολογικά και </w:t>
      </w:r>
      <w:r w:rsidRPr="00A225FC">
        <w:rPr>
          <w:rFonts w:ascii="Times New Roman" w:hAnsi="Times New Roman" w:cs="Times New Roman"/>
          <w:sz w:val="24"/>
          <w:szCs w:val="24"/>
        </w:rPr>
        <w:t>κυτταροχημικά χαρακτηριστικά του τύπου FAB, ειδικούς κυτταρογενετικούς και μοριακούς χαρακτήρες, κλινικά και ανοσοφαινοτυπικά χαρακτηριστικά και περιπτώσεις που χαρακτηρίζονται από τη θεραπευτική αντιμετώπιση (</w:t>
      </w:r>
      <w:r w:rsidRPr="000615CD">
        <w:rPr>
          <w:rFonts w:ascii="Times New Roman" w:hAnsi="Times New Roman" w:cs="Times New Roman"/>
          <w:i/>
          <w:sz w:val="24"/>
          <w:szCs w:val="24"/>
        </w:rPr>
        <w:t>Handin et al.</w:t>
      </w:r>
      <w:r w:rsidR="00D676C9" w:rsidRPr="000615CD">
        <w:rPr>
          <w:rFonts w:ascii="Times New Roman" w:hAnsi="Times New Roman" w:cs="Times New Roman"/>
          <w:i/>
          <w:sz w:val="24"/>
          <w:szCs w:val="24"/>
        </w:rPr>
        <w:t>,</w:t>
      </w:r>
      <w:r w:rsidRPr="000615CD">
        <w:rPr>
          <w:rFonts w:ascii="Times New Roman" w:hAnsi="Times New Roman" w:cs="Times New Roman"/>
          <w:i/>
          <w:sz w:val="24"/>
          <w:szCs w:val="24"/>
        </w:rPr>
        <w:t xml:space="preserve"> 2003</w:t>
      </w:r>
      <w:r w:rsidR="00D676C9" w:rsidRPr="000615CD">
        <w:rPr>
          <w:rFonts w:ascii="Times New Roman" w:hAnsi="Times New Roman" w:cs="Times New Roman"/>
          <w:i/>
          <w:sz w:val="24"/>
          <w:szCs w:val="24"/>
        </w:rPr>
        <w:t>;</w:t>
      </w:r>
      <w:r w:rsidRPr="000615CD">
        <w:rPr>
          <w:rFonts w:ascii="Times New Roman" w:hAnsi="Times New Roman" w:cs="Times New Roman"/>
          <w:i/>
          <w:sz w:val="24"/>
          <w:szCs w:val="24"/>
        </w:rPr>
        <w:t xml:space="preserve"> Vardiman et al</w:t>
      </w:r>
      <w:r w:rsidR="00D676C9" w:rsidRPr="000615CD">
        <w:rPr>
          <w:rFonts w:ascii="Times New Roman" w:hAnsi="Times New Roman" w:cs="Times New Roman"/>
          <w:i/>
          <w:sz w:val="24"/>
          <w:szCs w:val="24"/>
        </w:rPr>
        <w:t xml:space="preserve">., </w:t>
      </w:r>
      <w:r w:rsidRPr="000615CD">
        <w:rPr>
          <w:rFonts w:ascii="Times New Roman" w:hAnsi="Times New Roman" w:cs="Times New Roman"/>
          <w:i/>
          <w:sz w:val="24"/>
          <w:szCs w:val="24"/>
        </w:rPr>
        <w:t>2009</w:t>
      </w:r>
      <w:r w:rsidRPr="00A225FC">
        <w:rPr>
          <w:rFonts w:ascii="Times New Roman" w:hAnsi="Times New Roman" w:cs="Times New Roman"/>
          <w:sz w:val="24"/>
          <w:szCs w:val="24"/>
        </w:rPr>
        <w:t>).</w:t>
      </w:r>
    </w:p>
    <w:p w:rsidR="006A54B9" w:rsidRPr="00A225FC" w:rsidRDefault="006A54B9" w:rsidP="006A54B9">
      <w:pPr>
        <w:pStyle w:val="a6"/>
        <w:keepNext/>
        <w:spacing w:after="40"/>
        <w:ind w:left="993"/>
        <w:rPr>
          <w:rFonts w:ascii="Times New Roman" w:hAnsi="Times New Roman" w:cs="Times New Roman"/>
          <w:iCs/>
          <w:color w:val="auto"/>
        </w:rPr>
      </w:pPr>
      <w:r w:rsidRPr="00A225FC">
        <w:rPr>
          <w:rFonts w:ascii="Times New Roman" w:hAnsi="Times New Roman" w:cs="Times New Roman"/>
          <w:iCs/>
          <w:color w:val="auto"/>
        </w:rPr>
        <w:t xml:space="preserve">Πίνακας </w:t>
      </w:r>
      <w:r w:rsidR="00293AA5" w:rsidRPr="00A225FC">
        <w:rPr>
          <w:rFonts w:ascii="Times New Roman" w:hAnsi="Times New Roman" w:cs="Times New Roman"/>
          <w:iCs/>
          <w:color w:val="auto"/>
        </w:rPr>
        <w:t>12</w:t>
      </w:r>
      <w:r w:rsidRPr="00A225FC">
        <w:rPr>
          <w:rFonts w:ascii="Times New Roman" w:hAnsi="Times New Roman" w:cs="Times New Roman"/>
          <w:iCs/>
          <w:color w:val="auto"/>
        </w:rPr>
        <w:t>: Ταξινόμηση οξείας μυελογενούς λευχαιμίας κατά WH</w:t>
      </w:r>
      <w:r w:rsidR="004B5388" w:rsidRPr="00A225FC">
        <w:rPr>
          <w:rFonts w:ascii="Times New Roman" w:hAnsi="Times New Roman" w:cs="Times New Roman"/>
          <w:iCs/>
          <w:color w:val="auto"/>
        </w:rPr>
        <w:t>O</w:t>
      </w:r>
      <w:r w:rsidRPr="00A225FC">
        <w:rPr>
          <w:rFonts w:ascii="Times New Roman" w:hAnsi="Times New Roman" w:cs="Times New Roman"/>
          <w:iCs/>
          <w:color w:val="auto"/>
        </w:rPr>
        <w:t xml:space="preserve">  (</w:t>
      </w:r>
      <w:r w:rsidRPr="0079361C">
        <w:rPr>
          <w:rFonts w:ascii="Times New Roman" w:hAnsi="Times New Roman" w:cs="Times New Roman"/>
          <w:iCs/>
          <w:color w:val="auto"/>
        </w:rPr>
        <w:t xml:space="preserve">Ανατύπωση από </w:t>
      </w:r>
      <w:r w:rsidRPr="0079361C">
        <w:rPr>
          <w:rFonts w:ascii="Times New Roman" w:hAnsi="Times New Roman" w:cs="Times New Roman"/>
          <w:iCs/>
          <w:color w:val="auto"/>
          <w:lang w:val="en-US"/>
        </w:rPr>
        <w:t>Furie</w:t>
      </w:r>
      <w:r w:rsidRPr="0079361C">
        <w:rPr>
          <w:rFonts w:ascii="Times New Roman" w:hAnsi="Times New Roman" w:cs="Times New Roman"/>
          <w:iCs/>
          <w:color w:val="auto"/>
        </w:rPr>
        <w:t>, 2003</w:t>
      </w:r>
      <w:r w:rsidRPr="00A225FC">
        <w:rPr>
          <w:rFonts w:ascii="Times New Roman" w:hAnsi="Times New Roman" w:cs="Times New Roman"/>
          <w:iCs/>
          <w:color w:val="auto"/>
        </w:rPr>
        <w:t>).</w:t>
      </w:r>
    </w:p>
    <w:tbl>
      <w:tblPr>
        <w:tblStyle w:val="13"/>
        <w:tblW w:w="8167" w:type="dxa"/>
        <w:tblInd w:w="1013"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tblLook w:val="00A0"/>
      </w:tblPr>
      <w:tblGrid>
        <w:gridCol w:w="8167"/>
      </w:tblGrid>
      <w:tr w:rsidR="006A54B9" w:rsidRPr="00A225FC" w:rsidTr="009B3709">
        <w:trPr>
          <w:cnfStyle w:val="100000000000"/>
          <w:trHeight w:val="1825"/>
        </w:trPr>
        <w:tc>
          <w:tcPr>
            <w:cnfStyle w:val="001000000000"/>
            <w:tcW w:w="8167"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D34190">
            <w:pPr>
              <w:pStyle w:val="aa"/>
              <w:numPr>
                <w:ilvl w:val="0"/>
                <w:numId w:val="22"/>
              </w:numPr>
              <w:rPr>
                <w:rFonts w:ascii="Times New Roman" w:hAnsi="Times New Roman" w:cs="Times New Roman"/>
                <w:b w:val="0"/>
                <w:sz w:val="24"/>
                <w:szCs w:val="24"/>
              </w:rPr>
            </w:pPr>
            <w:r w:rsidRPr="00A225FC">
              <w:rPr>
                <w:rFonts w:ascii="Times New Roman" w:hAnsi="Times New Roman" w:cs="Times New Roman"/>
                <w:b w:val="0"/>
                <w:sz w:val="24"/>
                <w:szCs w:val="24"/>
              </w:rPr>
              <w:t>ΟΜΛ με κυτταρογενετικές μεταθέσεις</w:t>
            </w:r>
          </w:p>
          <w:p w:rsidR="006A54B9" w:rsidRPr="00A225FC" w:rsidRDefault="006A54B9" w:rsidP="0040103B">
            <w:pPr>
              <w:pStyle w:val="aa"/>
              <w:numPr>
                <w:ilvl w:val="0"/>
                <w:numId w:val="12"/>
              </w:numPr>
              <w:rPr>
                <w:rFonts w:ascii="Times New Roman" w:hAnsi="Times New Roman" w:cs="Times New Roman"/>
                <w:b w:val="0"/>
                <w:sz w:val="24"/>
                <w:szCs w:val="24"/>
              </w:rPr>
            </w:pPr>
            <w:r w:rsidRPr="00A225FC">
              <w:rPr>
                <w:rFonts w:ascii="Times New Roman" w:hAnsi="Times New Roman" w:cs="Times New Roman"/>
                <w:b w:val="0"/>
                <w:sz w:val="24"/>
                <w:szCs w:val="24"/>
              </w:rPr>
              <w:t xml:space="preserve">ΟΜΛ με </w:t>
            </w:r>
            <w:r w:rsidRPr="00A225FC">
              <w:rPr>
                <w:rFonts w:ascii="Times New Roman" w:hAnsi="Times New Roman" w:cs="Times New Roman"/>
                <w:b w:val="0"/>
                <w:sz w:val="24"/>
                <w:szCs w:val="24"/>
                <w:lang w:val="en-US"/>
              </w:rPr>
              <w:t>t</w:t>
            </w:r>
            <w:r w:rsidRPr="00A225FC">
              <w:rPr>
                <w:rFonts w:ascii="Times New Roman" w:hAnsi="Times New Roman" w:cs="Times New Roman"/>
                <w:b w:val="0"/>
                <w:sz w:val="24"/>
                <w:szCs w:val="24"/>
              </w:rPr>
              <w:t>(8;21) (</w:t>
            </w:r>
            <w:r w:rsidRPr="00A225FC">
              <w:rPr>
                <w:rFonts w:ascii="Times New Roman" w:hAnsi="Times New Roman" w:cs="Times New Roman"/>
                <w:b w:val="0"/>
                <w:sz w:val="24"/>
                <w:szCs w:val="24"/>
                <w:lang w:val="en-US"/>
              </w:rPr>
              <w:t>q</w:t>
            </w:r>
            <w:r w:rsidRPr="00A225FC">
              <w:rPr>
                <w:rFonts w:ascii="Times New Roman" w:hAnsi="Times New Roman" w:cs="Times New Roman"/>
                <w:b w:val="0"/>
                <w:sz w:val="24"/>
                <w:szCs w:val="24"/>
              </w:rPr>
              <w:t>22;</w:t>
            </w:r>
            <w:r w:rsidRPr="00A225FC">
              <w:rPr>
                <w:rFonts w:ascii="Times New Roman" w:hAnsi="Times New Roman" w:cs="Times New Roman"/>
                <w:b w:val="0"/>
                <w:sz w:val="24"/>
                <w:szCs w:val="24"/>
                <w:lang w:val="en-US"/>
              </w:rPr>
              <w:t>q</w:t>
            </w:r>
            <w:r w:rsidRPr="00A225FC">
              <w:rPr>
                <w:rFonts w:ascii="Times New Roman" w:hAnsi="Times New Roman" w:cs="Times New Roman"/>
                <w:b w:val="0"/>
                <w:sz w:val="24"/>
                <w:szCs w:val="24"/>
              </w:rPr>
              <w:t>22), ΟΜΛ (</w:t>
            </w:r>
            <w:r w:rsidRPr="00A225FC">
              <w:rPr>
                <w:rFonts w:ascii="Times New Roman" w:hAnsi="Times New Roman" w:cs="Times New Roman"/>
                <w:b w:val="0"/>
                <w:sz w:val="24"/>
                <w:szCs w:val="24"/>
                <w:lang w:val="en-US"/>
              </w:rPr>
              <w:t>CBFa</w:t>
            </w:r>
            <w:r w:rsidRPr="00A225FC">
              <w:rPr>
                <w:rFonts w:ascii="Times New Roman" w:hAnsi="Times New Roman" w:cs="Times New Roman"/>
                <w:b w:val="0"/>
                <w:sz w:val="24"/>
                <w:szCs w:val="24"/>
              </w:rPr>
              <w:t>)/</w:t>
            </w:r>
            <w:r w:rsidRPr="00A225FC">
              <w:rPr>
                <w:rFonts w:ascii="Times New Roman" w:hAnsi="Times New Roman" w:cs="Times New Roman"/>
                <w:b w:val="0"/>
                <w:sz w:val="24"/>
                <w:szCs w:val="24"/>
                <w:lang w:val="en-US"/>
              </w:rPr>
              <w:t>ETO</w:t>
            </w:r>
          </w:p>
          <w:p w:rsidR="006A54B9" w:rsidRPr="00A225FC" w:rsidRDefault="006A54B9" w:rsidP="0040103B">
            <w:pPr>
              <w:pStyle w:val="aa"/>
              <w:numPr>
                <w:ilvl w:val="0"/>
                <w:numId w:val="12"/>
              </w:numPr>
              <w:rPr>
                <w:rFonts w:ascii="Times New Roman" w:hAnsi="Times New Roman" w:cs="Times New Roman"/>
                <w:b w:val="0"/>
                <w:sz w:val="24"/>
                <w:szCs w:val="24"/>
              </w:rPr>
            </w:pPr>
            <w:r w:rsidRPr="00A225FC">
              <w:rPr>
                <w:rFonts w:ascii="Times New Roman" w:hAnsi="Times New Roman" w:cs="Times New Roman"/>
                <w:b w:val="0"/>
                <w:sz w:val="24"/>
                <w:szCs w:val="24"/>
              </w:rPr>
              <w:t xml:space="preserve">ΟΜΛ-Μ3 με </w:t>
            </w:r>
            <w:r w:rsidRPr="00A225FC">
              <w:rPr>
                <w:rFonts w:ascii="Times New Roman" w:hAnsi="Times New Roman" w:cs="Times New Roman"/>
                <w:b w:val="0"/>
                <w:sz w:val="24"/>
                <w:szCs w:val="24"/>
                <w:lang w:val="en-US"/>
              </w:rPr>
              <w:t>t</w:t>
            </w:r>
            <w:r w:rsidRPr="00A225FC">
              <w:rPr>
                <w:rFonts w:ascii="Times New Roman" w:hAnsi="Times New Roman" w:cs="Times New Roman"/>
                <w:b w:val="0"/>
                <w:sz w:val="24"/>
                <w:szCs w:val="24"/>
              </w:rPr>
              <w:t>(15;17) (</w:t>
            </w:r>
            <w:r w:rsidRPr="00A225FC">
              <w:rPr>
                <w:rFonts w:ascii="Times New Roman" w:hAnsi="Times New Roman" w:cs="Times New Roman"/>
                <w:b w:val="0"/>
                <w:sz w:val="24"/>
                <w:szCs w:val="24"/>
                <w:lang w:val="en-US"/>
              </w:rPr>
              <w:t>q</w:t>
            </w:r>
            <w:r w:rsidRPr="00A225FC">
              <w:rPr>
                <w:rFonts w:ascii="Times New Roman" w:hAnsi="Times New Roman" w:cs="Times New Roman"/>
                <w:b w:val="0"/>
                <w:sz w:val="24"/>
                <w:szCs w:val="24"/>
              </w:rPr>
              <w:t>22;</w:t>
            </w:r>
            <w:r w:rsidRPr="00A225FC">
              <w:rPr>
                <w:rFonts w:ascii="Times New Roman" w:hAnsi="Times New Roman" w:cs="Times New Roman"/>
                <w:b w:val="0"/>
                <w:sz w:val="24"/>
                <w:szCs w:val="24"/>
                <w:lang w:val="en-US"/>
              </w:rPr>
              <w:t>q</w:t>
            </w:r>
            <w:r w:rsidRPr="00A225FC">
              <w:rPr>
                <w:rFonts w:ascii="Times New Roman" w:hAnsi="Times New Roman" w:cs="Times New Roman"/>
                <w:b w:val="0"/>
                <w:sz w:val="24"/>
                <w:szCs w:val="24"/>
              </w:rPr>
              <w:t xml:space="preserve">11-12), </w:t>
            </w:r>
            <w:r w:rsidRPr="00A225FC">
              <w:rPr>
                <w:rFonts w:ascii="Times New Roman" w:hAnsi="Times New Roman" w:cs="Times New Roman"/>
                <w:b w:val="0"/>
                <w:sz w:val="24"/>
                <w:szCs w:val="24"/>
                <w:lang w:val="en-US"/>
              </w:rPr>
              <w:t>PML</w:t>
            </w:r>
            <w:r w:rsidRPr="00A225FC">
              <w:rPr>
                <w:rFonts w:ascii="Times New Roman" w:hAnsi="Times New Roman" w:cs="Times New Roman"/>
                <w:b w:val="0"/>
                <w:sz w:val="24"/>
                <w:szCs w:val="24"/>
              </w:rPr>
              <w:t>/</w:t>
            </w:r>
            <w:r w:rsidRPr="00A225FC">
              <w:rPr>
                <w:rFonts w:ascii="Times New Roman" w:hAnsi="Times New Roman" w:cs="Times New Roman"/>
                <w:b w:val="0"/>
                <w:sz w:val="24"/>
                <w:szCs w:val="24"/>
                <w:lang w:val="en-US"/>
              </w:rPr>
              <w:t>RARa</w:t>
            </w:r>
            <w:r w:rsidRPr="00A225FC">
              <w:rPr>
                <w:rFonts w:ascii="Times New Roman" w:hAnsi="Times New Roman" w:cs="Times New Roman"/>
                <w:b w:val="0"/>
                <w:sz w:val="24"/>
                <w:szCs w:val="24"/>
              </w:rPr>
              <w:t xml:space="preserve"> και παραλλαγές</w:t>
            </w:r>
          </w:p>
          <w:p w:rsidR="006A54B9" w:rsidRPr="00A225FC" w:rsidRDefault="006A54B9" w:rsidP="0040103B">
            <w:pPr>
              <w:pStyle w:val="aa"/>
              <w:numPr>
                <w:ilvl w:val="0"/>
                <w:numId w:val="12"/>
              </w:numPr>
              <w:rPr>
                <w:rFonts w:ascii="Times New Roman" w:hAnsi="Times New Roman" w:cs="Times New Roman"/>
                <w:b w:val="0"/>
                <w:sz w:val="24"/>
                <w:szCs w:val="24"/>
              </w:rPr>
            </w:pPr>
            <w:r w:rsidRPr="00A225FC">
              <w:rPr>
                <w:rFonts w:ascii="Times New Roman" w:hAnsi="Times New Roman" w:cs="Times New Roman"/>
                <w:b w:val="0"/>
                <w:sz w:val="24"/>
                <w:szCs w:val="24"/>
              </w:rPr>
              <w:t xml:space="preserve">ΟΜΛ με άτυπα ηωσινόφιλα στο μυελό </w:t>
            </w:r>
            <w:r w:rsidRPr="00A225FC">
              <w:rPr>
                <w:rFonts w:ascii="Times New Roman" w:hAnsi="Times New Roman" w:cs="Times New Roman"/>
                <w:b w:val="0"/>
                <w:sz w:val="24"/>
                <w:szCs w:val="24"/>
                <w:lang w:val="en-US"/>
              </w:rPr>
              <w:t>inv</w:t>
            </w:r>
            <w:r w:rsidRPr="00A225FC">
              <w:rPr>
                <w:rFonts w:ascii="Times New Roman" w:hAnsi="Times New Roman" w:cs="Times New Roman"/>
                <w:b w:val="0"/>
                <w:sz w:val="24"/>
                <w:szCs w:val="24"/>
              </w:rPr>
              <w:t>(16) (</w:t>
            </w:r>
            <w:r w:rsidRPr="00A225FC">
              <w:rPr>
                <w:rFonts w:ascii="Times New Roman" w:hAnsi="Times New Roman" w:cs="Times New Roman"/>
                <w:b w:val="0"/>
                <w:sz w:val="24"/>
                <w:szCs w:val="24"/>
                <w:lang w:val="en-US"/>
              </w:rPr>
              <w:t>p</w:t>
            </w:r>
            <w:r w:rsidRPr="00A225FC">
              <w:rPr>
                <w:rFonts w:ascii="Times New Roman" w:hAnsi="Times New Roman" w:cs="Times New Roman"/>
                <w:b w:val="0"/>
                <w:sz w:val="24"/>
                <w:szCs w:val="24"/>
              </w:rPr>
              <w:t>13</w:t>
            </w:r>
            <w:r w:rsidRPr="00A225FC">
              <w:rPr>
                <w:rFonts w:ascii="Times New Roman" w:hAnsi="Times New Roman" w:cs="Times New Roman"/>
                <w:b w:val="0"/>
                <w:sz w:val="24"/>
                <w:szCs w:val="24"/>
                <w:lang w:val="en-US"/>
              </w:rPr>
              <w:t>q</w:t>
            </w:r>
            <w:r w:rsidRPr="00A225FC">
              <w:rPr>
                <w:rFonts w:ascii="Times New Roman" w:hAnsi="Times New Roman" w:cs="Times New Roman"/>
                <w:b w:val="0"/>
                <w:sz w:val="24"/>
                <w:szCs w:val="24"/>
              </w:rPr>
              <w:t xml:space="preserve">22) και παραλλαγές, </w:t>
            </w:r>
            <w:r w:rsidRPr="00A225FC">
              <w:rPr>
                <w:rFonts w:ascii="Times New Roman" w:hAnsi="Times New Roman" w:cs="Times New Roman"/>
                <w:b w:val="0"/>
                <w:sz w:val="24"/>
                <w:szCs w:val="24"/>
                <w:lang w:val="en-US"/>
              </w:rPr>
              <w:t>CBF</w:t>
            </w:r>
            <w:r w:rsidRPr="00A225FC">
              <w:rPr>
                <w:rFonts w:ascii="Times New Roman" w:hAnsi="Times New Roman" w:cs="Times New Roman"/>
                <w:b w:val="0"/>
                <w:sz w:val="24"/>
                <w:szCs w:val="24"/>
              </w:rPr>
              <w:t>β/</w:t>
            </w:r>
            <w:r w:rsidRPr="00A225FC">
              <w:rPr>
                <w:rFonts w:ascii="Times New Roman" w:hAnsi="Times New Roman" w:cs="Times New Roman"/>
                <w:b w:val="0"/>
                <w:sz w:val="24"/>
                <w:szCs w:val="24"/>
                <w:lang w:val="en-US"/>
              </w:rPr>
              <w:t>MYH</w:t>
            </w:r>
            <w:r w:rsidRPr="00A225FC">
              <w:rPr>
                <w:rFonts w:ascii="Times New Roman" w:hAnsi="Times New Roman" w:cs="Times New Roman"/>
                <w:b w:val="0"/>
                <w:sz w:val="24"/>
                <w:szCs w:val="24"/>
              </w:rPr>
              <w:t>11</w:t>
            </w:r>
            <w:r w:rsidRPr="00A225FC">
              <w:rPr>
                <w:rFonts w:ascii="Times New Roman" w:hAnsi="Times New Roman" w:cs="Times New Roman"/>
                <w:b w:val="0"/>
                <w:sz w:val="24"/>
                <w:szCs w:val="24"/>
                <w:lang w:val="en-US"/>
              </w:rPr>
              <w:t>X</w:t>
            </w:r>
          </w:p>
          <w:p w:rsidR="006A54B9" w:rsidRPr="00A225FC" w:rsidRDefault="006A54B9" w:rsidP="0040103B">
            <w:pPr>
              <w:pStyle w:val="aa"/>
              <w:numPr>
                <w:ilvl w:val="0"/>
                <w:numId w:val="12"/>
              </w:numPr>
              <w:rPr>
                <w:rFonts w:ascii="Times New Roman" w:hAnsi="Times New Roman" w:cs="Times New Roman"/>
                <w:b w:val="0"/>
                <w:sz w:val="24"/>
                <w:szCs w:val="24"/>
              </w:rPr>
            </w:pPr>
            <w:r w:rsidRPr="00A225FC">
              <w:rPr>
                <w:rFonts w:ascii="Times New Roman" w:hAnsi="Times New Roman" w:cs="Times New Roman"/>
                <w:b w:val="0"/>
                <w:sz w:val="24"/>
                <w:szCs w:val="24"/>
              </w:rPr>
              <w:t>ΟΜΛ με</w:t>
            </w:r>
            <w:r w:rsidRPr="00A225FC">
              <w:rPr>
                <w:rFonts w:ascii="Times New Roman" w:hAnsi="Times New Roman" w:cs="Times New Roman"/>
                <w:b w:val="0"/>
                <w:sz w:val="24"/>
                <w:szCs w:val="24"/>
                <w:lang w:val="en-US"/>
              </w:rPr>
              <w:t xml:space="preserve"> 11q23 </w:t>
            </w:r>
            <w:r w:rsidRPr="00A225FC">
              <w:rPr>
                <w:rFonts w:ascii="Times New Roman" w:hAnsi="Times New Roman" w:cs="Times New Roman"/>
                <w:b w:val="0"/>
                <w:sz w:val="24"/>
                <w:szCs w:val="24"/>
              </w:rPr>
              <w:t>αναδιατάξεις</w:t>
            </w:r>
          </w:p>
        </w:tc>
      </w:tr>
      <w:tr w:rsidR="006A54B9" w:rsidRPr="00A225FC" w:rsidTr="009B3709">
        <w:trPr>
          <w:cnfStyle w:val="000000100000"/>
          <w:trHeight w:val="1278"/>
        </w:trPr>
        <w:tc>
          <w:tcPr>
            <w:cnfStyle w:val="001000000000"/>
            <w:tcW w:w="8167"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D34190">
            <w:pPr>
              <w:pStyle w:val="aa"/>
              <w:numPr>
                <w:ilvl w:val="0"/>
                <w:numId w:val="22"/>
              </w:numPr>
              <w:rPr>
                <w:rFonts w:ascii="Times New Roman" w:hAnsi="Times New Roman" w:cs="Times New Roman"/>
                <w:b w:val="0"/>
                <w:sz w:val="24"/>
                <w:szCs w:val="24"/>
              </w:rPr>
            </w:pPr>
            <w:r w:rsidRPr="00A225FC">
              <w:rPr>
                <w:rFonts w:ascii="Times New Roman" w:hAnsi="Times New Roman" w:cs="Times New Roman"/>
                <w:b w:val="0"/>
                <w:sz w:val="24"/>
                <w:szCs w:val="24"/>
              </w:rPr>
              <w:t>ΟΜΛ με δυσπλασία κυτταρικών σειρών</w:t>
            </w:r>
          </w:p>
          <w:p w:rsidR="006A54B9" w:rsidRPr="00A225FC" w:rsidRDefault="006A54B9" w:rsidP="0040103B">
            <w:pPr>
              <w:pStyle w:val="aa"/>
              <w:numPr>
                <w:ilvl w:val="0"/>
                <w:numId w:val="13"/>
              </w:numPr>
              <w:rPr>
                <w:rFonts w:ascii="Times New Roman" w:hAnsi="Times New Roman" w:cs="Times New Roman"/>
                <w:b w:val="0"/>
                <w:sz w:val="24"/>
                <w:szCs w:val="24"/>
              </w:rPr>
            </w:pPr>
            <w:r w:rsidRPr="00A225FC">
              <w:rPr>
                <w:rFonts w:ascii="Times New Roman" w:hAnsi="Times New Roman" w:cs="Times New Roman"/>
                <w:b w:val="0"/>
                <w:sz w:val="24"/>
                <w:szCs w:val="24"/>
              </w:rPr>
              <w:t>ΟΜΛ</w:t>
            </w:r>
            <w:r w:rsidRPr="00A225FC">
              <w:rPr>
                <w:rFonts w:ascii="Times New Roman" w:hAnsi="Times New Roman" w:cs="Times New Roman"/>
                <w:b w:val="0"/>
                <w:sz w:val="24"/>
                <w:szCs w:val="24"/>
                <w:lang w:val="en-US"/>
              </w:rPr>
              <w:t xml:space="preserve"> </w:t>
            </w:r>
            <w:r w:rsidRPr="00A225FC">
              <w:rPr>
                <w:rFonts w:ascii="Times New Roman" w:hAnsi="Times New Roman" w:cs="Times New Roman"/>
                <w:b w:val="0"/>
                <w:sz w:val="24"/>
                <w:szCs w:val="24"/>
              </w:rPr>
              <w:t>με προηγούμενο ΜΔΣ</w:t>
            </w:r>
          </w:p>
          <w:p w:rsidR="006A54B9" w:rsidRPr="00A225FC" w:rsidRDefault="006A54B9" w:rsidP="0040103B">
            <w:pPr>
              <w:pStyle w:val="aa"/>
              <w:numPr>
                <w:ilvl w:val="0"/>
                <w:numId w:val="13"/>
              </w:numPr>
              <w:rPr>
                <w:rFonts w:ascii="Times New Roman" w:hAnsi="Times New Roman" w:cs="Times New Roman"/>
                <w:b w:val="0"/>
                <w:sz w:val="24"/>
                <w:szCs w:val="24"/>
              </w:rPr>
            </w:pPr>
            <w:r w:rsidRPr="00A225FC">
              <w:rPr>
                <w:rFonts w:ascii="Times New Roman" w:hAnsi="Times New Roman" w:cs="Times New Roman"/>
                <w:b w:val="0"/>
                <w:sz w:val="24"/>
                <w:szCs w:val="24"/>
              </w:rPr>
              <w:t>ΟΜΛ χωρίς προηγούμενο ΜΔΣ</w:t>
            </w:r>
          </w:p>
        </w:tc>
      </w:tr>
      <w:tr w:rsidR="006A54B9" w:rsidRPr="00A225FC" w:rsidTr="009B3709">
        <w:trPr>
          <w:cnfStyle w:val="000000010000"/>
          <w:trHeight w:val="1434"/>
        </w:trPr>
        <w:tc>
          <w:tcPr>
            <w:cnfStyle w:val="001000000000"/>
            <w:tcW w:w="8167"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D34190">
            <w:pPr>
              <w:pStyle w:val="aa"/>
              <w:numPr>
                <w:ilvl w:val="0"/>
                <w:numId w:val="22"/>
              </w:numPr>
              <w:rPr>
                <w:rFonts w:ascii="Times New Roman" w:hAnsi="Times New Roman" w:cs="Times New Roman"/>
                <w:b w:val="0"/>
                <w:sz w:val="24"/>
                <w:szCs w:val="24"/>
              </w:rPr>
            </w:pPr>
            <w:r w:rsidRPr="00A225FC">
              <w:rPr>
                <w:rFonts w:ascii="Times New Roman" w:hAnsi="Times New Roman" w:cs="Times New Roman"/>
                <w:b w:val="0"/>
                <w:sz w:val="24"/>
                <w:szCs w:val="24"/>
              </w:rPr>
              <w:t>ΟΜΛ και ΜΔΣ σχετιζόμενα με τη θεραπεία</w:t>
            </w:r>
          </w:p>
          <w:p w:rsidR="006A54B9" w:rsidRPr="00A225FC" w:rsidRDefault="006A54B9" w:rsidP="0040103B">
            <w:pPr>
              <w:pStyle w:val="aa"/>
              <w:numPr>
                <w:ilvl w:val="0"/>
                <w:numId w:val="14"/>
              </w:numPr>
              <w:rPr>
                <w:rFonts w:ascii="Times New Roman" w:hAnsi="Times New Roman" w:cs="Times New Roman"/>
                <w:b w:val="0"/>
                <w:sz w:val="24"/>
                <w:szCs w:val="24"/>
              </w:rPr>
            </w:pPr>
            <w:r w:rsidRPr="00A225FC">
              <w:rPr>
                <w:rFonts w:ascii="Times New Roman" w:hAnsi="Times New Roman" w:cs="Times New Roman"/>
                <w:b w:val="0"/>
                <w:sz w:val="24"/>
                <w:szCs w:val="24"/>
              </w:rPr>
              <w:t>Με αλκυλιούντες παράγοντες (συνήθως ΟΜΛ-Μ1 ή Μ2)</w:t>
            </w:r>
          </w:p>
          <w:p w:rsidR="006A54B9" w:rsidRPr="00A225FC" w:rsidRDefault="006A54B9" w:rsidP="0040103B">
            <w:pPr>
              <w:pStyle w:val="aa"/>
              <w:numPr>
                <w:ilvl w:val="0"/>
                <w:numId w:val="14"/>
              </w:numPr>
              <w:rPr>
                <w:rFonts w:ascii="Times New Roman" w:hAnsi="Times New Roman" w:cs="Times New Roman"/>
                <w:b w:val="0"/>
                <w:sz w:val="24"/>
                <w:szCs w:val="24"/>
              </w:rPr>
            </w:pPr>
            <w:r w:rsidRPr="00A225FC">
              <w:rPr>
                <w:rFonts w:ascii="Times New Roman" w:hAnsi="Times New Roman" w:cs="Times New Roman"/>
                <w:b w:val="0"/>
                <w:sz w:val="24"/>
                <w:szCs w:val="24"/>
              </w:rPr>
              <w:t>Με Επιποδοφυλλοτοξίνη ή Ποδοφυλλοτοξίνες (Παράγοντας τοποϊσομεράσης τύπου ΙΙ) (συνήθως ΟΜΛ-Μ4 ή Μ5)</w:t>
            </w:r>
          </w:p>
        </w:tc>
      </w:tr>
      <w:tr w:rsidR="006A54B9" w:rsidRPr="00A225FC" w:rsidTr="009B3709">
        <w:trPr>
          <w:cnfStyle w:val="000000100000"/>
          <w:trHeight w:val="553"/>
        </w:trPr>
        <w:tc>
          <w:tcPr>
            <w:cnfStyle w:val="001000000000"/>
            <w:tcW w:w="8167" w:type="dxa"/>
            <w:tcBorders>
              <w:top w:val="none" w:sz="0" w:space="0" w:color="auto"/>
              <w:left w:val="none" w:sz="0" w:space="0" w:color="auto"/>
              <w:bottom w:val="none" w:sz="0" w:space="0" w:color="auto"/>
              <w:right w:val="none" w:sz="0" w:space="0" w:color="auto"/>
            </w:tcBorders>
            <w:vAlign w:val="center"/>
          </w:tcPr>
          <w:p w:rsidR="006A54B9" w:rsidRPr="00A225FC" w:rsidRDefault="006A54B9" w:rsidP="00D34190">
            <w:pPr>
              <w:pStyle w:val="aa"/>
              <w:numPr>
                <w:ilvl w:val="0"/>
                <w:numId w:val="22"/>
              </w:numPr>
              <w:rPr>
                <w:rFonts w:ascii="Times New Roman" w:hAnsi="Times New Roman" w:cs="Times New Roman"/>
                <w:b w:val="0"/>
                <w:sz w:val="24"/>
                <w:szCs w:val="24"/>
              </w:rPr>
            </w:pPr>
            <w:r w:rsidRPr="00A225FC">
              <w:rPr>
                <w:rFonts w:ascii="Times New Roman" w:hAnsi="Times New Roman" w:cs="Times New Roman"/>
                <w:b w:val="0"/>
                <w:sz w:val="24"/>
                <w:szCs w:val="24"/>
              </w:rPr>
              <w:t>ΟΜΛ χωρίς ταξινόμηση</w:t>
            </w:r>
          </w:p>
        </w:tc>
      </w:tr>
    </w:tbl>
    <w:p w:rsidR="006A54B9" w:rsidRPr="00A225FC" w:rsidRDefault="006A54B9" w:rsidP="006A54B9">
      <w:pPr>
        <w:pStyle w:val="a3"/>
        <w:spacing w:after="100" w:line="360" w:lineRule="auto"/>
        <w:ind w:left="794" w:firstLine="646"/>
        <w:jc w:val="both"/>
        <w:rPr>
          <w:rFonts w:ascii="Times New Roman" w:hAnsi="Times New Roman" w:cs="Times New Roman"/>
          <w:sz w:val="24"/>
          <w:szCs w:val="24"/>
          <w:lang w:val="en-US"/>
        </w:rPr>
      </w:pPr>
    </w:p>
    <w:p w:rsidR="006A54B9" w:rsidRPr="00A225FC" w:rsidRDefault="006A54B9" w:rsidP="000615C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μυελοδυσπλαστικό σύνδρομο RAEBt</w:t>
      </w:r>
      <w:r w:rsidRPr="00681CE0">
        <w:rPr>
          <w:rFonts w:ascii="Times New Roman" w:hAnsi="Times New Roman" w:cs="Times New Roman"/>
          <w:sz w:val="24"/>
          <w:szCs w:val="24"/>
          <w:vertAlign w:val="superscript"/>
        </w:rPr>
        <w:footnoteReference w:id="68"/>
      </w:r>
      <w:r w:rsidRPr="00A225FC">
        <w:rPr>
          <w:rFonts w:ascii="Times New Roman" w:hAnsi="Times New Roman" w:cs="Times New Roman"/>
          <w:sz w:val="24"/>
          <w:szCs w:val="24"/>
        </w:rPr>
        <w:t xml:space="preserve"> που χαρακτηρίζεται από ποσοστό βλαστών στο μυελό των οστών μεταξύ 20-30% κατηγοριοποιείται πλέον ως οξείας μυελογενής λευχαιμία εφόσον τα κριτήρια της ταξινόμησης WHO για να διαγνωστεί κάποια νόσος ως οξεία μυελογενής λευχαιμίας είναι η ύπαρξη ποσοστού βλαστικών κυττάρων στο μυελό των οστών </w:t>
      </w:r>
      <w:r w:rsidR="00A064F2" w:rsidRPr="00A225FC">
        <w:rPr>
          <w:rFonts w:ascii="Times New Roman" w:hAnsi="Times New Roman" w:cs="Times New Roman"/>
          <w:sz w:val="24"/>
          <w:szCs w:val="24"/>
        </w:rPr>
        <w:t xml:space="preserve">μεγαλύτερο από </w:t>
      </w:r>
      <w:r w:rsidRPr="00A225FC">
        <w:rPr>
          <w:rFonts w:ascii="Times New Roman" w:hAnsi="Times New Roman" w:cs="Times New Roman"/>
          <w:sz w:val="24"/>
          <w:szCs w:val="24"/>
        </w:rPr>
        <w:t xml:space="preserve">20%, ενώ με την </w:t>
      </w:r>
      <w:r w:rsidR="00A064F2" w:rsidRPr="00A225FC">
        <w:rPr>
          <w:rFonts w:ascii="Times New Roman" w:hAnsi="Times New Roman" w:cs="Times New Roman"/>
          <w:sz w:val="24"/>
          <w:szCs w:val="24"/>
        </w:rPr>
        <w:t>ταξινόμηση FAB</w:t>
      </w:r>
      <w:r w:rsidRPr="00A225FC">
        <w:rPr>
          <w:rFonts w:ascii="Times New Roman" w:hAnsi="Times New Roman" w:cs="Times New Roman"/>
          <w:sz w:val="24"/>
          <w:szCs w:val="24"/>
        </w:rPr>
        <w:t xml:space="preserve"> το όριο είχε οριστεί στο 30% (</w:t>
      </w:r>
      <w:r w:rsidRPr="000615CD">
        <w:rPr>
          <w:rFonts w:ascii="Times New Roman" w:hAnsi="Times New Roman" w:cs="Times New Roman"/>
          <w:i/>
          <w:sz w:val="24"/>
          <w:szCs w:val="24"/>
        </w:rPr>
        <w:t>Furie, 2003</w:t>
      </w:r>
      <w:r w:rsidRPr="00A225FC">
        <w:rPr>
          <w:rFonts w:ascii="Times New Roman" w:hAnsi="Times New Roman" w:cs="Times New Roman"/>
          <w:sz w:val="24"/>
          <w:szCs w:val="24"/>
        </w:rPr>
        <w:t>).</w:t>
      </w:r>
    </w:p>
    <w:p w:rsidR="007E3978" w:rsidRPr="00402261" w:rsidRDefault="007E3978" w:rsidP="000615CD">
      <w:pPr>
        <w:pStyle w:val="a3"/>
        <w:spacing w:line="360" w:lineRule="auto"/>
        <w:ind w:left="284" w:firstLine="646"/>
        <w:jc w:val="both"/>
        <w:rPr>
          <w:rFonts w:ascii="Times New Roman" w:hAnsi="Times New Roman" w:cs="Times New Roman"/>
          <w:sz w:val="24"/>
          <w:szCs w:val="24"/>
        </w:rPr>
      </w:pPr>
    </w:p>
    <w:p w:rsidR="00A5571E" w:rsidRPr="00402261" w:rsidRDefault="00A5571E" w:rsidP="000615CD">
      <w:pPr>
        <w:pStyle w:val="a3"/>
        <w:spacing w:line="360" w:lineRule="auto"/>
        <w:ind w:left="284" w:firstLine="646"/>
        <w:jc w:val="both"/>
        <w:rPr>
          <w:rFonts w:ascii="Times New Roman" w:hAnsi="Times New Roman" w:cs="Times New Roman"/>
          <w:sz w:val="24"/>
          <w:szCs w:val="24"/>
        </w:rPr>
      </w:pPr>
    </w:p>
    <w:p w:rsidR="00A5571E" w:rsidRPr="00402261" w:rsidRDefault="00A5571E" w:rsidP="000615CD">
      <w:pPr>
        <w:pStyle w:val="a3"/>
        <w:spacing w:line="360" w:lineRule="auto"/>
        <w:ind w:left="284" w:firstLine="646"/>
        <w:jc w:val="both"/>
        <w:rPr>
          <w:rFonts w:ascii="Times New Roman" w:hAnsi="Times New Roman" w:cs="Times New Roman"/>
          <w:sz w:val="24"/>
          <w:szCs w:val="24"/>
        </w:rPr>
      </w:pPr>
    </w:p>
    <w:p w:rsidR="002C2DFB" w:rsidRPr="00A225FC" w:rsidRDefault="002C2DFB" w:rsidP="00A064F2">
      <w:pPr>
        <w:pStyle w:val="a3"/>
        <w:spacing w:line="360" w:lineRule="auto"/>
        <w:ind w:left="709" w:firstLine="646"/>
        <w:jc w:val="both"/>
        <w:rPr>
          <w:rFonts w:ascii="Times New Roman" w:hAnsi="Times New Roman" w:cs="Times New Roman"/>
          <w:sz w:val="24"/>
          <w:szCs w:val="24"/>
        </w:rPr>
      </w:pPr>
    </w:p>
    <w:p w:rsidR="007E533E" w:rsidRPr="00A225FC" w:rsidRDefault="007E533E" w:rsidP="00A064F2">
      <w:pPr>
        <w:pStyle w:val="a3"/>
        <w:spacing w:line="360" w:lineRule="auto"/>
        <w:ind w:left="709" w:firstLine="646"/>
        <w:jc w:val="both"/>
        <w:rPr>
          <w:rFonts w:ascii="Times New Roman" w:hAnsi="Times New Roman" w:cs="Times New Roman"/>
          <w:sz w:val="24"/>
          <w:szCs w:val="24"/>
        </w:rPr>
      </w:pPr>
    </w:p>
    <w:p w:rsidR="002C2DFB" w:rsidRPr="00A225FC" w:rsidRDefault="002C2DFB" w:rsidP="00A064F2">
      <w:pPr>
        <w:pStyle w:val="a3"/>
        <w:spacing w:line="360" w:lineRule="auto"/>
        <w:ind w:left="709" w:firstLine="646"/>
        <w:jc w:val="both"/>
        <w:rPr>
          <w:rFonts w:ascii="Times New Roman" w:hAnsi="Times New Roman" w:cs="Times New Roman"/>
          <w:sz w:val="24"/>
          <w:szCs w:val="24"/>
        </w:rPr>
      </w:pPr>
    </w:p>
    <w:p w:rsidR="00A064F2" w:rsidRPr="00A225FC" w:rsidRDefault="00A064F2" w:rsidP="00D34190">
      <w:pPr>
        <w:pStyle w:val="a3"/>
        <w:numPr>
          <w:ilvl w:val="0"/>
          <w:numId w:val="19"/>
        </w:numPr>
        <w:spacing w:line="360" w:lineRule="auto"/>
        <w:contextualSpacing w:val="0"/>
        <w:jc w:val="both"/>
        <w:rPr>
          <w:rFonts w:ascii="Times New Roman" w:hAnsi="Times New Roman" w:cs="Times New Roman"/>
          <w:vanish/>
          <w:sz w:val="28"/>
          <w:szCs w:val="28"/>
        </w:rPr>
      </w:pPr>
    </w:p>
    <w:p w:rsidR="006A54B9" w:rsidRPr="00A5571E" w:rsidRDefault="00A5571E" w:rsidP="00A5571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Α7.1. </w:t>
      </w:r>
      <w:r w:rsidR="006A54B9" w:rsidRPr="00A5571E">
        <w:rPr>
          <w:rFonts w:ascii="Times New Roman" w:hAnsi="Times New Roman" w:cs="Times New Roman"/>
          <w:sz w:val="28"/>
          <w:szCs w:val="28"/>
        </w:rPr>
        <w:t>Ο</w:t>
      </w:r>
      <w:r w:rsidR="00A064F2" w:rsidRPr="00A5571E">
        <w:rPr>
          <w:rFonts w:ascii="Times New Roman" w:hAnsi="Times New Roman" w:cs="Times New Roman"/>
          <w:sz w:val="28"/>
          <w:szCs w:val="28"/>
        </w:rPr>
        <w:t>ξεία</w:t>
      </w:r>
      <w:r w:rsidR="006A54B9" w:rsidRPr="00A5571E">
        <w:rPr>
          <w:rFonts w:ascii="Times New Roman" w:hAnsi="Times New Roman" w:cs="Times New Roman"/>
          <w:sz w:val="28"/>
          <w:szCs w:val="28"/>
        </w:rPr>
        <w:t xml:space="preserve"> </w:t>
      </w:r>
      <w:r w:rsidR="00A064F2" w:rsidRPr="00A5571E">
        <w:rPr>
          <w:rFonts w:ascii="Times New Roman" w:hAnsi="Times New Roman" w:cs="Times New Roman"/>
          <w:sz w:val="28"/>
          <w:szCs w:val="28"/>
        </w:rPr>
        <w:t>Μυελογενής Λευχαιμία Με</w:t>
      </w:r>
      <w:r w:rsidR="006A54B9" w:rsidRPr="00A5571E">
        <w:rPr>
          <w:rFonts w:ascii="Times New Roman" w:hAnsi="Times New Roman" w:cs="Times New Roman"/>
          <w:sz w:val="28"/>
          <w:szCs w:val="28"/>
        </w:rPr>
        <w:t xml:space="preserve"> t(8;21) (q22;q22)</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ομάδα εργασίας MIC διαχωρίζει τον κυτταρογενετικό υπότυπο Μ2/t(8;21) σε ποσοστό 12% επί όλων των ΟΜΛ με ορισμένα κλινικά και μορφολογικά και αν</w:t>
      </w:r>
      <w:r w:rsidR="00A064F2" w:rsidRPr="00A225FC">
        <w:rPr>
          <w:rFonts w:ascii="Times New Roman" w:hAnsi="Times New Roman" w:cs="Times New Roman"/>
          <w:sz w:val="24"/>
          <w:szCs w:val="24"/>
        </w:rPr>
        <w:t>οσο</w:t>
      </w:r>
      <w:r w:rsidR="00A5571E">
        <w:rPr>
          <w:rFonts w:ascii="Times New Roman" w:hAnsi="Times New Roman" w:cs="Times New Roman"/>
          <w:sz w:val="24"/>
          <w:szCs w:val="24"/>
        </w:rPr>
        <w:t>-</w:t>
      </w:r>
      <w:r w:rsidR="00A064F2" w:rsidRPr="00A225FC">
        <w:rPr>
          <w:rFonts w:ascii="Times New Roman" w:hAnsi="Times New Roman" w:cs="Times New Roman"/>
          <w:sz w:val="24"/>
          <w:szCs w:val="24"/>
        </w:rPr>
        <w:t xml:space="preserve">φαινοτυπικά χαρακτηριστικά. </w:t>
      </w:r>
      <w:r w:rsidR="00A5571E">
        <w:rPr>
          <w:rFonts w:ascii="Times New Roman" w:hAnsi="Times New Roman" w:cs="Times New Roman"/>
          <w:sz w:val="24"/>
          <w:szCs w:val="24"/>
        </w:rPr>
        <w:t xml:space="preserve"> </w:t>
      </w:r>
      <w:r w:rsidRPr="00A225FC">
        <w:rPr>
          <w:rFonts w:ascii="Times New Roman" w:hAnsi="Times New Roman" w:cs="Times New Roman"/>
          <w:sz w:val="24"/>
          <w:szCs w:val="24"/>
        </w:rPr>
        <w:t>Συνήθως αφορά νέα άτομα και σπάνια παρατηρε</w:t>
      </w:r>
      <w:r w:rsidR="00A064F2" w:rsidRPr="00A225FC">
        <w:rPr>
          <w:rFonts w:ascii="Times New Roman" w:hAnsi="Times New Roman" w:cs="Times New Roman"/>
          <w:sz w:val="24"/>
          <w:szCs w:val="24"/>
        </w:rPr>
        <w:t>ίται σε ηλικία άνω των 50 ετών.</w:t>
      </w:r>
      <w:r w:rsidRPr="00A225FC">
        <w:rPr>
          <w:rFonts w:ascii="Times New Roman" w:hAnsi="Times New Roman" w:cs="Times New Roman"/>
          <w:sz w:val="24"/>
          <w:szCs w:val="24"/>
        </w:rPr>
        <w:t xml:space="preserve"> </w:t>
      </w:r>
      <w:r w:rsidR="00A064F2"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Οι βλάστες είναι </w:t>
      </w:r>
      <w:r w:rsidR="00A5571E">
        <w:rPr>
          <w:rFonts w:ascii="Times New Roman" w:hAnsi="Times New Roman" w:cs="Times New Roman"/>
          <w:sz w:val="24"/>
          <w:szCs w:val="24"/>
        </w:rPr>
        <w:t>μεγάλου μεγέθους</w:t>
      </w:r>
      <w:r w:rsidRPr="00A225FC">
        <w:rPr>
          <w:rFonts w:ascii="Times New Roman" w:hAnsi="Times New Roman" w:cs="Times New Roman"/>
          <w:sz w:val="24"/>
          <w:szCs w:val="24"/>
        </w:rPr>
        <w:t xml:space="preserve">, τύπου ΙΙΙ, </w:t>
      </w:r>
      <w:r w:rsidR="00A5571E" w:rsidRPr="00A225FC">
        <w:rPr>
          <w:rFonts w:ascii="Times New Roman" w:hAnsi="Times New Roman" w:cs="Times New Roman"/>
          <w:sz w:val="24"/>
          <w:szCs w:val="24"/>
        </w:rPr>
        <w:t>με άφθονο βασεόφιλο πρωτόπλασμα</w:t>
      </w:r>
      <w:r w:rsidR="00A5571E">
        <w:rPr>
          <w:rFonts w:ascii="Times New Roman" w:hAnsi="Times New Roman" w:cs="Times New Roman"/>
          <w:sz w:val="24"/>
          <w:szCs w:val="24"/>
        </w:rPr>
        <w:t>,</w:t>
      </w:r>
      <w:r w:rsidR="00A5571E"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βελονόμορφα ραβδία Auer, έντονη αζουρόφιλη </w:t>
      </w:r>
      <w:r w:rsidR="00A5571E">
        <w:rPr>
          <w:rFonts w:ascii="Times New Roman" w:hAnsi="Times New Roman" w:cs="Times New Roman"/>
          <w:sz w:val="24"/>
          <w:szCs w:val="24"/>
        </w:rPr>
        <w:t xml:space="preserve">κοκκίωση, </w:t>
      </w:r>
      <w:r w:rsidR="00A064F2" w:rsidRPr="00A225FC">
        <w:rPr>
          <w:rFonts w:ascii="Times New Roman" w:hAnsi="Times New Roman" w:cs="Times New Roman"/>
          <w:sz w:val="24"/>
          <w:szCs w:val="24"/>
        </w:rPr>
        <w:t>ευδιάκριτο πυρήνα</w:t>
      </w:r>
      <w:r w:rsidR="00A5571E" w:rsidRPr="00A5571E">
        <w:rPr>
          <w:rFonts w:ascii="Times New Roman" w:hAnsi="Times New Roman" w:cs="Times New Roman"/>
          <w:sz w:val="24"/>
          <w:szCs w:val="24"/>
        </w:rPr>
        <w:t xml:space="preserve"> </w:t>
      </w:r>
      <w:r w:rsidR="00A5571E" w:rsidRPr="00A225FC">
        <w:rPr>
          <w:rFonts w:ascii="Times New Roman" w:hAnsi="Times New Roman" w:cs="Times New Roman"/>
          <w:sz w:val="24"/>
          <w:szCs w:val="24"/>
        </w:rPr>
        <w:t>και σπάνια με κοκκία ψευδο-Chediak-Higashi</w:t>
      </w:r>
      <w:r w:rsidR="00A064F2" w:rsidRPr="00A225FC">
        <w:rPr>
          <w:rFonts w:ascii="Times New Roman" w:hAnsi="Times New Roman" w:cs="Times New Roman"/>
          <w:sz w:val="24"/>
          <w:szCs w:val="24"/>
        </w:rPr>
        <w:t>.</w:t>
      </w:r>
      <w:r w:rsidR="00A5571E">
        <w:rPr>
          <w:rFonts w:ascii="Times New Roman" w:hAnsi="Times New Roman" w:cs="Times New Roman"/>
          <w:sz w:val="24"/>
          <w:szCs w:val="24"/>
        </w:rPr>
        <w:t xml:space="preserve"> </w:t>
      </w:r>
      <w:r w:rsidRPr="00A225FC">
        <w:rPr>
          <w:rFonts w:ascii="Times New Roman" w:hAnsi="Times New Roman" w:cs="Times New Roman"/>
          <w:sz w:val="24"/>
          <w:szCs w:val="24"/>
        </w:rPr>
        <w:t>Τα ώριμα ουδετερόφιλα παρουσ</w:t>
      </w:r>
      <w:r w:rsidR="00A5571E">
        <w:rPr>
          <w:rFonts w:ascii="Times New Roman" w:hAnsi="Times New Roman" w:cs="Times New Roman"/>
          <w:sz w:val="24"/>
          <w:szCs w:val="24"/>
        </w:rPr>
        <w:t>ιάζουν μορφολογικές διαταραχές.</w:t>
      </w:r>
      <w:r w:rsidR="00A064F2"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Η ανταπόκριση στη θεραπεία με ενίσχυση υψηλών δόσεων </w:t>
      </w:r>
      <w:r w:rsidR="00455D55">
        <w:rPr>
          <w:rFonts w:ascii="Times New Roman" w:hAnsi="Times New Roman" w:cs="Times New Roman"/>
          <w:sz w:val="24"/>
          <w:szCs w:val="24"/>
          <w:lang w:val="en-US"/>
        </w:rPr>
        <w:t>Cytarabine</w:t>
      </w:r>
      <w:r w:rsidR="00455D55">
        <w:rPr>
          <w:rFonts w:ascii="Times New Roman" w:hAnsi="Times New Roman" w:cs="Times New Roman"/>
          <w:sz w:val="24"/>
          <w:szCs w:val="24"/>
        </w:rPr>
        <w:t xml:space="preserve"> είναι εξαιρετική.</w:t>
      </w:r>
      <w:r w:rsidRPr="00A225FC">
        <w:rPr>
          <w:rFonts w:ascii="Times New Roman" w:hAnsi="Times New Roman" w:cs="Times New Roman"/>
          <w:sz w:val="24"/>
          <w:szCs w:val="24"/>
        </w:rPr>
        <w:t xml:space="preserve"> Είναι ενδιαφέρον ότι </w:t>
      </w:r>
      <w:r w:rsidR="00A5571E">
        <w:rPr>
          <w:rFonts w:ascii="Times New Roman" w:hAnsi="Times New Roman" w:cs="Times New Roman"/>
          <w:sz w:val="24"/>
          <w:szCs w:val="24"/>
        </w:rPr>
        <w:t xml:space="preserve">το </w:t>
      </w:r>
      <w:r w:rsidRPr="00A225FC">
        <w:rPr>
          <w:rFonts w:ascii="Times New Roman" w:hAnsi="Times New Roman" w:cs="Times New Roman"/>
          <w:sz w:val="24"/>
          <w:szCs w:val="24"/>
        </w:rPr>
        <w:t xml:space="preserve">70-80% των περιπτώσεων </w:t>
      </w:r>
      <w:r w:rsidR="00A5571E">
        <w:rPr>
          <w:rFonts w:ascii="Times New Roman" w:hAnsi="Times New Roman" w:cs="Times New Roman"/>
          <w:sz w:val="24"/>
          <w:szCs w:val="24"/>
        </w:rPr>
        <w:t xml:space="preserve">με </w:t>
      </w:r>
      <w:r w:rsidRPr="00A225FC">
        <w:rPr>
          <w:rFonts w:ascii="Times New Roman" w:hAnsi="Times New Roman" w:cs="Times New Roman"/>
          <w:sz w:val="24"/>
          <w:szCs w:val="24"/>
        </w:rPr>
        <w:t>Μ2/t(8;21) εκφράζουν στην επιφάνεια των βλαστών το αντιγόνο CD19</w:t>
      </w:r>
      <w:r w:rsidR="00A5571E">
        <w:rPr>
          <w:rFonts w:ascii="Times New Roman" w:hAnsi="Times New Roman" w:cs="Times New Roman"/>
          <w:sz w:val="24"/>
          <w:szCs w:val="24"/>
        </w:rPr>
        <w:t>,</w:t>
      </w:r>
      <w:r w:rsidRPr="00A225FC">
        <w:rPr>
          <w:rFonts w:ascii="Times New Roman" w:hAnsi="Times New Roman" w:cs="Times New Roman"/>
          <w:sz w:val="24"/>
          <w:szCs w:val="24"/>
        </w:rPr>
        <w:t xml:space="preserve"> το οποίο σχετίζεται με την Β-λεμφοκυτταρική σειρά</w:t>
      </w:r>
      <w:r w:rsidR="00A5571E">
        <w:rPr>
          <w:rFonts w:ascii="Times New Roman" w:hAnsi="Times New Roman" w:cs="Times New Roman"/>
          <w:sz w:val="24"/>
          <w:szCs w:val="24"/>
        </w:rPr>
        <w:t>, όπως</w:t>
      </w:r>
      <w:r w:rsidRPr="00A225FC">
        <w:rPr>
          <w:rFonts w:ascii="Times New Roman" w:hAnsi="Times New Roman" w:cs="Times New Roman"/>
          <w:sz w:val="24"/>
          <w:szCs w:val="24"/>
        </w:rPr>
        <w:t xml:space="preserve"> και το αντιγόνο CD34</w:t>
      </w:r>
      <w:r w:rsidR="00A5571E">
        <w:rPr>
          <w:rFonts w:ascii="Times New Roman" w:hAnsi="Times New Roman" w:cs="Times New Roman"/>
          <w:sz w:val="24"/>
          <w:szCs w:val="24"/>
        </w:rPr>
        <w:t>,</w:t>
      </w:r>
      <w:r w:rsidRPr="00A225FC">
        <w:rPr>
          <w:rFonts w:ascii="Times New Roman" w:hAnsi="Times New Roman" w:cs="Times New Roman"/>
          <w:sz w:val="24"/>
          <w:szCs w:val="24"/>
        </w:rPr>
        <w:t xml:space="preserve"> το οποίο εθεωρείτο μέχρι τώρα χαρακτηριστικό μη διαφοροποιημένων οξειών λευχαιμιών κακής πρόγνωσης.</w:t>
      </w:r>
    </w:p>
    <w:p w:rsidR="00455D55" w:rsidRPr="00402261"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Εμφανίζεται ωρίμανση της κοκκιώδους </w:t>
      </w:r>
      <w:r w:rsidR="00A064F2" w:rsidRPr="00A225FC">
        <w:rPr>
          <w:rFonts w:ascii="Times New Roman" w:hAnsi="Times New Roman" w:cs="Times New Roman"/>
          <w:sz w:val="24"/>
          <w:szCs w:val="24"/>
        </w:rPr>
        <w:t>σειράς.</w:t>
      </w:r>
      <w:r w:rsidRPr="00A225FC">
        <w:rPr>
          <w:rFonts w:ascii="Times New Roman" w:hAnsi="Times New Roman" w:cs="Times New Roman"/>
          <w:sz w:val="24"/>
          <w:szCs w:val="24"/>
        </w:rPr>
        <w:t xml:space="preserve"> Η χαρακτηριστική αντιμετάθεση βρίσκεται στο 5-10% των οξειών μυελογενών λευχαιμιών</w:t>
      </w:r>
      <w:r w:rsidR="00A5571E">
        <w:rPr>
          <w:rFonts w:ascii="Times New Roman" w:hAnsi="Times New Roman" w:cs="Times New Roman"/>
          <w:sz w:val="24"/>
          <w:szCs w:val="24"/>
        </w:rPr>
        <w:t xml:space="preserve">. </w:t>
      </w:r>
      <w:r w:rsidRPr="00A225FC">
        <w:rPr>
          <w:rFonts w:ascii="Times New Roman" w:hAnsi="Times New Roman" w:cs="Times New Roman"/>
          <w:sz w:val="24"/>
          <w:szCs w:val="24"/>
        </w:rPr>
        <w:t xml:space="preserve"> Συχνά εμφανίζεται υπό τη μορφή κοκκιοκυτταρικού σαρκώματος και η αρχική εξέταση του μυελού μπορεί να δείξει χαμηλό ποσοστό βλασ</w:t>
      </w:r>
      <w:r w:rsidR="00A064F2" w:rsidRPr="00A225FC">
        <w:rPr>
          <w:rFonts w:ascii="Times New Roman" w:hAnsi="Times New Roman" w:cs="Times New Roman"/>
          <w:sz w:val="24"/>
          <w:szCs w:val="24"/>
        </w:rPr>
        <w:t>τών που δυσκολεύει τη διάγνωση.</w:t>
      </w:r>
      <w:r w:rsidRPr="00A225FC">
        <w:rPr>
          <w:rFonts w:ascii="Times New Roman" w:hAnsi="Times New Roman" w:cs="Times New Roman"/>
          <w:sz w:val="24"/>
          <w:szCs w:val="24"/>
        </w:rPr>
        <w:t xml:space="preserve"> </w:t>
      </w:r>
      <w:r w:rsidR="00A064F2" w:rsidRPr="00A225FC">
        <w:rPr>
          <w:rFonts w:ascii="Times New Roman" w:hAnsi="Times New Roman" w:cs="Times New Roman"/>
          <w:sz w:val="24"/>
          <w:szCs w:val="24"/>
        </w:rPr>
        <w:t xml:space="preserve"> </w:t>
      </w:r>
      <w:r w:rsidRPr="00A225FC">
        <w:rPr>
          <w:rFonts w:ascii="Times New Roman" w:hAnsi="Times New Roman" w:cs="Times New Roman"/>
          <w:sz w:val="24"/>
          <w:szCs w:val="24"/>
        </w:rPr>
        <w:t>Η διάγνωση επιβεβαιώνεται ακό</w:t>
      </w:r>
      <w:r w:rsidR="00A064F2" w:rsidRPr="00A225FC">
        <w:rPr>
          <w:rFonts w:ascii="Times New Roman" w:hAnsi="Times New Roman" w:cs="Times New Roman"/>
          <w:sz w:val="24"/>
          <w:szCs w:val="24"/>
        </w:rPr>
        <w:t>μα και με ποσοστό βλαστών μικρότερο του 20%.</w:t>
      </w:r>
      <w:r w:rsidRPr="00A225FC">
        <w:rPr>
          <w:rFonts w:ascii="Times New Roman" w:hAnsi="Times New Roman" w:cs="Times New Roman"/>
          <w:sz w:val="24"/>
          <w:szCs w:val="24"/>
        </w:rPr>
        <w:t xml:space="preserve">  Η θεραπεία με υψηλές δόσεις </w:t>
      </w:r>
      <w:r w:rsidR="00455D55">
        <w:rPr>
          <w:rFonts w:ascii="Times New Roman" w:hAnsi="Times New Roman" w:cs="Times New Roman"/>
          <w:sz w:val="24"/>
          <w:szCs w:val="24"/>
          <w:lang w:val="en-US"/>
        </w:rPr>
        <w:t>C</w:t>
      </w:r>
      <w:r w:rsidR="00455D55" w:rsidRPr="00455D55">
        <w:rPr>
          <w:rFonts w:ascii="Times New Roman" w:hAnsi="Times New Roman" w:cs="Times New Roman"/>
          <w:sz w:val="24"/>
          <w:szCs w:val="24"/>
        </w:rPr>
        <w:t>ytos</w:t>
      </w:r>
      <w:r w:rsidR="00455D55">
        <w:rPr>
          <w:rFonts w:ascii="Times New Roman" w:hAnsi="Times New Roman" w:cs="Times New Roman"/>
          <w:sz w:val="24"/>
          <w:szCs w:val="24"/>
        </w:rPr>
        <w:t>ine</w:t>
      </w:r>
      <w:r w:rsidR="00455D55" w:rsidRPr="00455D55">
        <w:rPr>
          <w:rFonts w:ascii="Times New Roman" w:hAnsi="Times New Roman" w:cs="Times New Roman"/>
          <w:sz w:val="24"/>
          <w:szCs w:val="24"/>
        </w:rPr>
        <w:t>-</w:t>
      </w:r>
      <w:r w:rsidR="00455D55">
        <w:rPr>
          <w:rFonts w:ascii="Times New Roman" w:hAnsi="Times New Roman" w:cs="Times New Roman"/>
          <w:sz w:val="24"/>
          <w:szCs w:val="24"/>
          <w:lang w:val="en-US"/>
        </w:rPr>
        <w:t>A</w:t>
      </w:r>
      <w:r w:rsidR="00455D55" w:rsidRPr="00455D55">
        <w:rPr>
          <w:rFonts w:ascii="Times New Roman" w:hAnsi="Times New Roman" w:cs="Times New Roman"/>
          <w:sz w:val="24"/>
          <w:szCs w:val="24"/>
        </w:rPr>
        <w:t xml:space="preserve">rabinoside </w:t>
      </w:r>
      <w:r w:rsidRPr="00A225FC">
        <w:rPr>
          <w:rFonts w:ascii="Times New Roman" w:hAnsi="Times New Roman" w:cs="Times New Roman"/>
          <w:sz w:val="24"/>
          <w:szCs w:val="24"/>
        </w:rPr>
        <w:t>στη φάση της εδραίω</w:t>
      </w:r>
      <w:r w:rsidR="00A064F2" w:rsidRPr="00A225FC">
        <w:rPr>
          <w:rFonts w:ascii="Times New Roman" w:hAnsi="Times New Roman" w:cs="Times New Roman"/>
          <w:sz w:val="24"/>
          <w:szCs w:val="24"/>
        </w:rPr>
        <w:t xml:space="preserve">σης, οδηγεί σε μακρά επιβίωση.  </w:t>
      </w:r>
      <w:r w:rsidRPr="00A225FC">
        <w:rPr>
          <w:rFonts w:ascii="Times New Roman" w:hAnsi="Times New Roman" w:cs="Times New Roman"/>
          <w:sz w:val="24"/>
          <w:szCs w:val="24"/>
        </w:rPr>
        <w:t>Χειρότερη πρόγνωση υπάρχει σε περίπτωση έκφρασης του CD56 και με επιπλέον χρωμοσωμικές διαταραχές.  Οι βλάστες είναι μεγάλου μεγέθους, συχνά με αρκετά αζουρόφιλα κοκκία και ραβδία Auer</w:t>
      </w:r>
      <w:r w:rsidR="00A064F2" w:rsidRPr="00A225FC">
        <w:rPr>
          <w:rFonts w:ascii="Times New Roman" w:hAnsi="Times New Roman" w:cs="Times New Roman"/>
          <w:sz w:val="24"/>
          <w:szCs w:val="24"/>
        </w:rPr>
        <w:t xml:space="preserve">. </w:t>
      </w:r>
      <w:r w:rsidRPr="00A225FC">
        <w:rPr>
          <w:rFonts w:ascii="Times New Roman" w:hAnsi="Times New Roman" w:cs="Times New Roman"/>
          <w:sz w:val="24"/>
          <w:szCs w:val="24"/>
        </w:rPr>
        <w:t>Στο περιφερικό αίμα παρατηρ</w:t>
      </w:r>
      <w:r w:rsidR="00A064F2" w:rsidRPr="00A225FC">
        <w:rPr>
          <w:rFonts w:ascii="Times New Roman" w:hAnsi="Times New Roman" w:cs="Times New Roman"/>
          <w:sz w:val="24"/>
          <w:szCs w:val="24"/>
        </w:rPr>
        <w:t>ούνται</w:t>
      </w:r>
      <w:r w:rsidRPr="00A225FC">
        <w:rPr>
          <w:rFonts w:ascii="Times New Roman" w:hAnsi="Times New Roman" w:cs="Times New Roman"/>
          <w:sz w:val="24"/>
          <w:szCs w:val="24"/>
        </w:rPr>
        <w:t xml:space="preserve"> και βλά</w:t>
      </w:r>
      <w:r w:rsidR="00A064F2" w:rsidRPr="00A225FC">
        <w:rPr>
          <w:rFonts w:ascii="Times New Roman" w:hAnsi="Times New Roman" w:cs="Times New Roman"/>
          <w:sz w:val="24"/>
          <w:szCs w:val="24"/>
        </w:rPr>
        <w:t>στες μικρότερου μεγέθους.</w:t>
      </w:r>
      <w:r w:rsidRPr="00A225FC">
        <w:rPr>
          <w:rFonts w:ascii="Times New Roman" w:hAnsi="Times New Roman" w:cs="Times New Roman"/>
          <w:sz w:val="24"/>
          <w:szCs w:val="24"/>
        </w:rPr>
        <w:t xml:space="preserve"> Τα άωρα κύτταρα στο μυελό</w:t>
      </w:r>
      <w:r w:rsidR="00A064F2"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εμφανίζουν σαφή στοιχεία δυσκοκκιοποίησης.  Στο μυελό </w:t>
      </w:r>
      <w:r w:rsidR="00A064F2" w:rsidRPr="00A225FC">
        <w:rPr>
          <w:rFonts w:ascii="Times New Roman" w:hAnsi="Times New Roman" w:cs="Times New Roman"/>
          <w:sz w:val="24"/>
          <w:szCs w:val="24"/>
        </w:rPr>
        <w:t>των οστών</w:t>
      </w:r>
      <w:r w:rsidRPr="00A225FC">
        <w:rPr>
          <w:rFonts w:ascii="Times New Roman" w:hAnsi="Times New Roman" w:cs="Times New Roman"/>
          <w:sz w:val="24"/>
          <w:szCs w:val="24"/>
        </w:rPr>
        <w:t xml:space="preserve"> υπάρχει αύξηση των </w:t>
      </w:r>
      <w:r w:rsidR="00455D55">
        <w:rPr>
          <w:rFonts w:ascii="Times New Roman" w:hAnsi="Times New Roman" w:cs="Times New Roman"/>
          <w:sz w:val="24"/>
          <w:szCs w:val="24"/>
        </w:rPr>
        <w:t>ηωσινόφιλων και των βασεόφιλων.</w:t>
      </w:r>
      <w:r w:rsidRPr="00A225FC">
        <w:rPr>
          <w:rFonts w:ascii="Times New Roman" w:hAnsi="Times New Roman" w:cs="Times New Roman"/>
          <w:sz w:val="24"/>
          <w:szCs w:val="24"/>
        </w:rPr>
        <w:t xml:space="preserve"> Ανοσοφαινοτυπικά εκτός από τους μυελοειδείς δείκτες CD13 και CD33, εμφανίζεται συνέκφραση του λεμφικού δείκτη CD19.  </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Χαρακτηριστικά το CD34 είναι θετικό και συχνά εκφράζεται το CD56 ή και το TdT.  Η </w:t>
      </w:r>
      <w:r w:rsidR="0047527D">
        <w:rPr>
          <w:rFonts w:ascii="Times New Roman" w:hAnsi="Times New Roman" w:cs="Times New Roman"/>
          <w:sz w:val="24"/>
          <w:szCs w:val="24"/>
        </w:rPr>
        <w:t>αντι</w:t>
      </w:r>
      <w:r w:rsidRPr="00A225FC">
        <w:rPr>
          <w:rFonts w:ascii="Times New Roman" w:hAnsi="Times New Roman" w:cs="Times New Roman"/>
          <w:sz w:val="24"/>
          <w:szCs w:val="24"/>
        </w:rPr>
        <w:t>μετάθεση t(8;21) (q22;q22) αφορά το γονίδιο AML1 που κωδικοποιεί τα γονίδια CDFa και ETO (περιπτώσεις με αρνητική τη</w:t>
      </w:r>
      <w:r w:rsidR="0047527D">
        <w:rPr>
          <w:rFonts w:ascii="Times New Roman" w:hAnsi="Times New Roman" w:cs="Times New Roman"/>
          <w:sz w:val="24"/>
          <w:szCs w:val="24"/>
        </w:rPr>
        <w:t>ν</w:t>
      </w:r>
      <w:r w:rsidRPr="00A225FC">
        <w:rPr>
          <w:rFonts w:ascii="Times New Roman" w:hAnsi="Times New Roman" w:cs="Times New Roman"/>
          <w:sz w:val="24"/>
          <w:szCs w:val="24"/>
        </w:rPr>
        <w:t xml:space="preserve"> </w:t>
      </w:r>
      <w:r w:rsidR="0047527D">
        <w:rPr>
          <w:rFonts w:ascii="Times New Roman" w:hAnsi="Times New Roman" w:cs="Times New Roman"/>
          <w:sz w:val="24"/>
          <w:szCs w:val="24"/>
        </w:rPr>
        <w:t>αντι</w:t>
      </w:r>
      <w:r w:rsidRPr="00A225FC">
        <w:rPr>
          <w:rFonts w:ascii="Times New Roman" w:hAnsi="Times New Roman" w:cs="Times New Roman"/>
          <w:sz w:val="24"/>
          <w:szCs w:val="24"/>
        </w:rPr>
        <w:t>μετάθεση αλλά με αναδιάταξη των γονιδίων).  Σε μερικές περιπτώσεις εμφανίζονται επιπλέον ανωμαλίες όπως απώλεια του φυλετικού χρωμοσώματος και del(9) (q22) (</w:t>
      </w:r>
      <w:r w:rsidRPr="00681CE0">
        <w:rPr>
          <w:rFonts w:ascii="Times New Roman" w:hAnsi="Times New Roman" w:cs="Times New Roman"/>
          <w:i/>
          <w:sz w:val="24"/>
          <w:szCs w:val="24"/>
        </w:rPr>
        <w:t>Handin et al.</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Ngo et al.</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2008</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Mardis et al.</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2009</w:t>
      </w:r>
      <w:r w:rsidRPr="00A225FC">
        <w:rPr>
          <w:rFonts w:ascii="Times New Roman" w:hAnsi="Times New Roman" w:cs="Times New Roman"/>
          <w:sz w:val="24"/>
          <w:szCs w:val="24"/>
        </w:rPr>
        <w:t>).</w:t>
      </w:r>
    </w:p>
    <w:p w:rsidR="00A064F2" w:rsidRPr="00216A4D" w:rsidRDefault="00A064F2" w:rsidP="00681CE0">
      <w:pPr>
        <w:pStyle w:val="a3"/>
        <w:spacing w:line="360" w:lineRule="auto"/>
        <w:ind w:left="284" w:firstLine="646"/>
        <w:jc w:val="both"/>
        <w:rPr>
          <w:rFonts w:ascii="Times New Roman" w:hAnsi="Times New Roman" w:cs="Times New Roman"/>
          <w:sz w:val="24"/>
          <w:szCs w:val="24"/>
        </w:rPr>
      </w:pPr>
    </w:p>
    <w:p w:rsidR="00681CE0" w:rsidRPr="00402261" w:rsidRDefault="00681CE0" w:rsidP="00681CE0">
      <w:pPr>
        <w:pStyle w:val="a3"/>
        <w:spacing w:line="360" w:lineRule="auto"/>
        <w:ind w:left="284" w:firstLine="646"/>
        <w:jc w:val="both"/>
        <w:rPr>
          <w:rFonts w:ascii="Times New Roman" w:hAnsi="Times New Roman" w:cs="Times New Roman"/>
          <w:sz w:val="24"/>
          <w:szCs w:val="24"/>
        </w:rPr>
      </w:pPr>
    </w:p>
    <w:p w:rsidR="00455D55" w:rsidRPr="00402261" w:rsidRDefault="00455D55" w:rsidP="00681CE0">
      <w:pPr>
        <w:pStyle w:val="a3"/>
        <w:spacing w:line="360" w:lineRule="auto"/>
        <w:ind w:left="284" w:firstLine="646"/>
        <w:jc w:val="both"/>
        <w:rPr>
          <w:rFonts w:ascii="Times New Roman" w:hAnsi="Times New Roman" w:cs="Times New Roman"/>
          <w:sz w:val="24"/>
          <w:szCs w:val="24"/>
        </w:rPr>
      </w:pPr>
    </w:p>
    <w:p w:rsidR="007E533E" w:rsidRPr="00A225FC" w:rsidRDefault="007E533E" w:rsidP="00A064F2">
      <w:pPr>
        <w:pStyle w:val="a3"/>
        <w:spacing w:line="360" w:lineRule="auto"/>
        <w:ind w:left="709" w:firstLine="646"/>
        <w:jc w:val="both"/>
        <w:rPr>
          <w:rFonts w:ascii="Times New Roman" w:hAnsi="Times New Roman" w:cs="Times New Roman"/>
          <w:sz w:val="24"/>
          <w:szCs w:val="24"/>
        </w:rPr>
      </w:pPr>
    </w:p>
    <w:p w:rsidR="006A54B9" w:rsidRPr="00455D55" w:rsidRDefault="00455D55" w:rsidP="00455D55">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Α7.2. </w:t>
      </w:r>
      <w:r w:rsidR="00A064F2" w:rsidRPr="00455D55">
        <w:rPr>
          <w:rFonts w:ascii="Times New Roman" w:hAnsi="Times New Roman" w:cs="Times New Roman"/>
          <w:sz w:val="28"/>
          <w:szCs w:val="28"/>
        </w:rPr>
        <w:t>Οξεία Προμυελοκυτταρική Λευχαιμία</w:t>
      </w:r>
      <w:r w:rsidR="006A54B9" w:rsidRPr="00455D55">
        <w:rPr>
          <w:rFonts w:ascii="Times New Roman" w:hAnsi="Times New Roman" w:cs="Times New Roman"/>
          <w:sz w:val="28"/>
          <w:szCs w:val="28"/>
        </w:rPr>
        <w:t xml:space="preserve"> [ΟΜΛ </w:t>
      </w:r>
      <w:r>
        <w:rPr>
          <w:rFonts w:ascii="Times New Roman" w:hAnsi="Times New Roman" w:cs="Times New Roman"/>
          <w:sz w:val="28"/>
          <w:szCs w:val="28"/>
        </w:rPr>
        <w:t>μ</w:t>
      </w:r>
      <w:r w:rsidR="00A064F2" w:rsidRPr="00455D55">
        <w:rPr>
          <w:rFonts w:ascii="Times New Roman" w:hAnsi="Times New Roman" w:cs="Times New Roman"/>
          <w:sz w:val="28"/>
          <w:szCs w:val="28"/>
        </w:rPr>
        <w:t>ε</w:t>
      </w:r>
      <w:r w:rsidR="006A54B9" w:rsidRPr="00455D55">
        <w:rPr>
          <w:rFonts w:ascii="Times New Roman" w:hAnsi="Times New Roman" w:cs="Times New Roman"/>
          <w:sz w:val="28"/>
          <w:szCs w:val="28"/>
        </w:rPr>
        <w:t xml:space="preserve"> t(15;17) (q22;q12); (PML/RARa) </w:t>
      </w:r>
      <w:r>
        <w:rPr>
          <w:rFonts w:ascii="Times New Roman" w:hAnsi="Times New Roman" w:cs="Times New Roman"/>
          <w:sz w:val="28"/>
          <w:szCs w:val="28"/>
        </w:rPr>
        <w:t>και</w:t>
      </w:r>
      <w:r w:rsidR="006A54B9" w:rsidRPr="00455D55">
        <w:rPr>
          <w:rFonts w:ascii="Times New Roman" w:hAnsi="Times New Roman" w:cs="Times New Roman"/>
          <w:sz w:val="28"/>
          <w:szCs w:val="28"/>
        </w:rPr>
        <w:t xml:space="preserve"> Π</w:t>
      </w:r>
      <w:r w:rsidR="00A064F2" w:rsidRPr="00455D55">
        <w:rPr>
          <w:rFonts w:ascii="Times New Roman" w:hAnsi="Times New Roman" w:cs="Times New Roman"/>
          <w:sz w:val="28"/>
          <w:szCs w:val="28"/>
        </w:rPr>
        <w:t>οικιλίες</w:t>
      </w:r>
      <w:r w:rsidR="006A54B9" w:rsidRPr="00455D55">
        <w:rPr>
          <w:rFonts w:ascii="Times New Roman" w:hAnsi="Times New Roman" w:cs="Times New Roman"/>
          <w:sz w:val="28"/>
          <w:szCs w:val="28"/>
        </w:rPr>
        <w:t>]</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Είναι ιδιαίτερα επιθετική μορφή οξείας μυελογενούς λευχαιμίας όπου στις περισσότερες περιπτώσεις εμφανίζεται η </w:t>
      </w:r>
      <w:r w:rsidR="0047527D">
        <w:rPr>
          <w:rFonts w:ascii="Times New Roman" w:hAnsi="Times New Roman" w:cs="Times New Roman"/>
          <w:sz w:val="24"/>
          <w:szCs w:val="24"/>
        </w:rPr>
        <w:t>αντι</w:t>
      </w:r>
      <w:r w:rsidRPr="00A225FC">
        <w:rPr>
          <w:rFonts w:ascii="Times New Roman" w:hAnsi="Times New Roman" w:cs="Times New Roman"/>
          <w:sz w:val="24"/>
          <w:szCs w:val="24"/>
        </w:rPr>
        <w:t>μετάθεση t(15;17).  Υπάρχουν δύο μορφές η υπερκοκκιώδης και η υποκοκκιώδης (μικροκοκκιώδης).  Εμφανίζεται σε όλες τις ηλικίες με επικράτηση στη μέση ηλικία και αποτελεί περίπου το 5-10% των οξείων λευχαιμιών. Και οι δύο μορφές τις παρουσιάζουν συχνά διάχυτη ενδαγγειακή πήξη (</w:t>
      </w:r>
      <w:r w:rsidRPr="00681CE0">
        <w:rPr>
          <w:rFonts w:ascii="Times New Roman" w:hAnsi="Times New Roman" w:cs="Times New Roman"/>
          <w:i/>
          <w:sz w:val="24"/>
          <w:szCs w:val="24"/>
        </w:rPr>
        <w:t>Beutler, 1995</w:t>
      </w:r>
      <w:r w:rsidRPr="00A225FC">
        <w:rPr>
          <w:rFonts w:ascii="Times New Roman" w:hAnsi="Times New Roman" w:cs="Times New Roman"/>
          <w:sz w:val="24"/>
          <w:szCs w:val="24"/>
        </w:rPr>
        <w:t xml:space="preserve">).  </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μικροκοκκιώδης μορφή συνοδεύεται από μεγάλη λευκοκυττάρωση και ταχύ χρόνο διπλασιασμού των λευκών αιμοσφαιρίων. Στον υπερκοκκιώδη τύπο τα προμυελοκύτταρα εμφανίζουν ακανόνιστο μέγεθος και σχήμα του πυρήνα που είναι συχνά δίλοβος ή νεφροειδής.</w:t>
      </w:r>
      <w:r w:rsidR="00455D55">
        <w:rPr>
          <w:rFonts w:ascii="Times New Roman" w:hAnsi="Times New Roman" w:cs="Times New Roman"/>
          <w:sz w:val="24"/>
          <w:szCs w:val="24"/>
        </w:rPr>
        <w:t xml:space="preserve"> </w:t>
      </w:r>
      <w:r w:rsidRPr="00A225FC">
        <w:rPr>
          <w:rFonts w:ascii="Times New Roman" w:hAnsi="Times New Roman" w:cs="Times New Roman"/>
          <w:sz w:val="24"/>
          <w:szCs w:val="24"/>
        </w:rPr>
        <w:t xml:space="preserve"> Το </w:t>
      </w:r>
      <w:r w:rsidR="001D1240">
        <w:rPr>
          <w:rFonts w:ascii="Times New Roman" w:hAnsi="Times New Roman" w:cs="Times New Roman"/>
          <w:sz w:val="24"/>
          <w:szCs w:val="24"/>
        </w:rPr>
        <w:t>άφθονο</w:t>
      </w:r>
      <w:r w:rsidR="00455D55">
        <w:rPr>
          <w:rFonts w:ascii="Times New Roman" w:hAnsi="Times New Roman" w:cs="Times New Roman"/>
          <w:sz w:val="24"/>
          <w:szCs w:val="24"/>
        </w:rPr>
        <w:t xml:space="preserve"> </w:t>
      </w:r>
      <w:r w:rsidRPr="00A225FC">
        <w:rPr>
          <w:rFonts w:ascii="Times New Roman" w:hAnsi="Times New Roman" w:cs="Times New Roman"/>
          <w:sz w:val="24"/>
          <w:szCs w:val="24"/>
        </w:rPr>
        <w:t>πρωτόπλασμα είναι γεμάτο από σκοτεινόχρωμα ή ερυθρωπά κοκκία μεγάλου μεγέθους, που μερικές φορές καλύπτουν τον πυρήνα</w:t>
      </w:r>
      <w:r w:rsidR="00455D55">
        <w:rPr>
          <w:rFonts w:ascii="Times New Roman" w:hAnsi="Times New Roman" w:cs="Times New Roman"/>
          <w:sz w:val="24"/>
          <w:szCs w:val="24"/>
        </w:rPr>
        <w:t xml:space="preserve"> που είναι </w:t>
      </w:r>
      <w:r w:rsidR="001D1240">
        <w:rPr>
          <w:rFonts w:ascii="Times New Roman" w:hAnsi="Times New Roman" w:cs="Times New Roman"/>
          <w:sz w:val="24"/>
          <w:szCs w:val="24"/>
        </w:rPr>
        <w:t>αναδιπλούμενος</w:t>
      </w:r>
      <w:r w:rsidRPr="00A225FC">
        <w:rPr>
          <w:rFonts w:ascii="Times New Roman" w:hAnsi="Times New Roman" w:cs="Times New Roman"/>
          <w:sz w:val="24"/>
          <w:szCs w:val="24"/>
        </w:rPr>
        <w:t>.</w:t>
      </w:r>
      <w:r w:rsidR="00455D55">
        <w:rPr>
          <w:rFonts w:ascii="Times New Roman" w:hAnsi="Times New Roman" w:cs="Times New Roman"/>
          <w:sz w:val="24"/>
          <w:szCs w:val="24"/>
        </w:rPr>
        <w:t xml:space="preserve"> </w:t>
      </w:r>
      <w:r w:rsidRPr="00A225FC">
        <w:rPr>
          <w:rFonts w:ascii="Times New Roman" w:hAnsi="Times New Roman" w:cs="Times New Roman"/>
          <w:sz w:val="24"/>
          <w:szCs w:val="24"/>
        </w:rPr>
        <w:t xml:space="preserve"> Χαρακτηριστικά εμφανίζονται κύτταρα με άφθονα ραβδία Auer που είναι πολύ μεγαλύτερα από αυτά τον υπολοίπων μορφών.</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Στον υποκοκκιώδη τύπο δεν υπάρχουν κοκκία ή είναι πολύ λίγα, έχουν χαρακτήρες αζουρόφιλων κοκκίων και ο πυρήνας είναι κυρίως δίλοβος. Μετά από θεραπεία με ρετινοϊκό οξύ εμφανίζονται παθολογικά προμυελοκύτταρα με έντονα βασεόφιλο πρωτόπλασμα.</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αντίδραση υπεροξειδάσης είναι πολύ έντονα θετική και καλύπτει όλο το πρωτόπλασμα και τον πυρήνα, η μη ειδική εστεράση είναι ασθενώς θετική στο 25% των περιπτώσεων.</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Ανοσοφαινοτυπικά το αντιγόνο CD33 είναι ομοιογενώς θετικό, το αντιγόνο CD13 είναι ετερογενώς θετικό, ενώ απο</w:t>
      </w:r>
      <w:r w:rsidR="00455D55">
        <w:rPr>
          <w:rFonts w:ascii="Times New Roman" w:hAnsi="Times New Roman" w:cs="Times New Roman"/>
          <w:sz w:val="24"/>
          <w:szCs w:val="24"/>
        </w:rPr>
        <w:t>υσιάζουν το HLA-DR και το CD34.</w:t>
      </w:r>
      <w:r w:rsidRPr="00A225FC">
        <w:rPr>
          <w:rFonts w:ascii="Times New Roman" w:hAnsi="Times New Roman" w:cs="Times New Roman"/>
          <w:sz w:val="24"/>
          <w:szCs w:val="24"/>
        </w:rPr>
        <w:t xml:space="preserve"> Το CD15 είναι αρνητικό ή ασθενέστερα θετικό και ποτέ δεν συνεκφράζεται με το CD34, αντιθέτως με το CD2 που συνεκφράζεται με το CD9.</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αναστολή της λειτουργίας των υποδοχέων του ρετινοϊκού οξέος σχετίζεται με την ανάπτυξη της προμυελοκυτταρικής λευχαιμίας. Η θεραπεία με all-trans-retinoic acid (ATRA) θεωρείται σήμερα </w:t>
      </w:r>
      <w:r w:rsidR="007C4D73" w:rsidRPr="00A225FC">
        <w:rPr>
          <w:rFonts w:ascii="Times New Roman" w:hAnsi="Times New Roman" w:cs="Times New Roman"/>
          <w:sz w:val="24"/>
          <w:szCs w:val="24"/>
        </w:rPr>
        <w:t>ως</w:t>
      </w:r>
      <w:r w:rsidRPr="00A225FC">
        <w:rPr>
          <w:rFonts w:ascii="Times New Roman" w:hAnsi="Times New Roman" w:cs="Times New Roman"/>
          <w:sz w:val="24"/>
          <w:szCs w:val="24"/>
        </w:rPr>
        <w:t xml:space="preserve"> θεραπεία πρώτης γραμμής για την οξεία προμυελο</w:t>
      </w:r>
      <w:r w:rsidR="007C4D73" w:rsidRPr="00A225FC">
        <w:rPr>
          <w:rFonts w:ascii="Times New Roman" w:hAnsi="Times New Roman" w:cs="Times New Roman"/>
          <w:sz w:val="24"/>
          <w:szCs w:val="24"/>
        </w:rPr>
        <w:t xml:space="preserve">κυτταρική λευχαιμία. </w:t>
      </w:r>
      <w:r w:rsidRPr="00A225FC">
        <w:rPr>
          <w:rFonts w:ascii="Times New Roman" w:hAnsi="Times New Roman" w:cs="Times New Roman"/>
          <w:sz w:val="24"/>
          <w:szCs w:val="24"/>
        </w:rPr>
        <w:t xml:space="preserve">Η θεραπεία συντήρησης γίνεται με διακεκομμένη χορήγηση ATRA και συνδυασμό </w:t>
      </w:r>
      <w:r w:rsidR="00455D55">
        <w:rPr>
          <w:rFonts w:ascii="Times New Roman" w:hAnsi="Times New Roman" w:cs="Times New Roman"/>
          <w:sz w:val="24"/>
          <w:szCs w:val="24"/>
          <w:lang w:val="en-US"/>
        </w:rPr>
        <w:t>M</w:t>
      </w:r>
      <w:r w:rsidR="00455D55" w:rsidRPr="00455D55">
        <w:rPr>
          <w:rFonts w:ascii="Times New Roman" w:hAnsi="Times New Roman" w:cs="Times New Roman"/>
          <w:sz w:val="24"/>
          <w:szCs w:val="24"/>
        </w:rPr>
        <w:t xml:space="preserve">ethotrexate </w:t>
      </w:r>
      <w:r w:rsidRPr="00A225FC">
        <w:rPr>
          <w:rFonts w:ascii="Times New Roman" w:hAnsi="Times New Roman" w:cs="Times New Roman"/>
          <w:sz w:val="24"/>
          <w:szCs w:val="24"/>
        </w:rPr>
        <w:t xml:space="preserve">και </w:t>
      </w:r>
      <w:r w:rsidR="00455D55" w:rsidRPr="00455D55">
        <w:rPr>
          <w:rFonts w:ascii="Times New Roman" w:hAnsi="Times New Roman" w:cs="Times New Roman"/>
          <w:sz w:val="24"/>
          <w:szCs w:val="24"/>
        </w:rPr>
        <w:t>6-Mercaptopurine</w:t>
      </w:r>
      <w:r w:rsidRPr="00A225FC">
        <w:rPr>
          <w:rFonts w:ascii="Times New Roman" w:hAnsi="Times New Roman" w:cs="Times New Roman"/>
          <w:sz w:val="24"/>
          <w:szCs w:val="24"/>
        </w:rPr>
        <w:t>.</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τελευταία χρόνια υπήρξε θεαματική πρόοδος στη θεραπεία της νόσου με τη συνδυασμένη χορήγηση ATRA και χημειοθεραπείας, ενώ αν χορηγηθεί μόνο ATRA επιτυγχάνεται μεν προσωρινή ύφεση αλλά στη συνέχεια η νόσος υποτροπιάζει.</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Άτομα με ευαισθησία στη θεραπεία με all-trans-retinoic acid </w:t>
      </w:r>
      <w:r w:rsidR="007C4D73" w:rsidRPr="00A225FC">
        <w:rPr>
          <w:rFonts w:ascii="Times New Roman" w:hAnsi="Times New Roman" w:cs="Times New Roman"/>
          <w:sz w:val="24"/>
          <w:szCs w:val="24"/>
        </w:rPr>
        <w:t xml:space="preserve">παρουσιάζουν </w:t>
      </w:r>
      <w:r w:rsidRPr="00A225FC">
        <w:rPr>
          <w:rFonts w:ascii="Times New Roman" w:hAnsi="Times New Roman" w:cs="Times New Roman"/>
          <w:sz w:val="24"/>
          <w:szCs w:val="24"/>
        </w:rPr>
        <w:t xml:space="preserve">το λεγόμενο σύνδρομο ATRA που εκδηλώνεται με πυρετό, πνευμονικά οιδήματα, πλευρίτιδα, </w:t>
      </w:r>
      <w:r w:rsidRPr="00A225FC">
        <w:rPr>
          <w:rFonts w:ascii="Times New Roman" w:hAnsi="Times New Roman" w:cs="Times New Roman"/>
          <w:sz w:val="24"/>
          <w:szCs w:val="24"/>
        </w:rPr>
        <w:lastRenderedPageBreak/>
        <w:t xml:space="preserve">υπέρταση και καρδιακή ή και αναπνευστική ανεπάρκεια. Αν δεν αντιμετωπιστεί εγκαίρως μπορεί να οδηγήσει </w:t>
      </w:r>
      <w:r w:rsidR="007C4D73" w:rsidRPr="00A225FC">
        <w:rPr>
          <w:rFonts w:ascii="Times New Roman" w:hAnsi="Times New Roman" w:cs="Times New Roman"/>
          <w:sz w:val="24"/>
          <w:szCs w:val="24"/>
        </w:rPr>
        <w:t>σε</w:t>
      </w:r>
      <w:r w:rsidRPr="00A225FC">
        <w:rPr>
          <w:rFonts w:ascii="Times New Roman" w:hAnsi="Times New Roman" w:cs="Times New Roman"/>
          <w:sz w:val="24"/>
          <w:szCs w:val="24"/>
        </w:rPr>
        <w:t xml:space="preserve"> θάνατο. </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Νέα παράγωγα του ρετινοϊκού οξέος που δοκιμάζονται είναι το 9-cis-ρετινοϊκό οξύ, όπου φαίνεται να δημιουργεί καλύτερη σύνδεση με τον υποδοχέα RARa, αλλά μελετάται και η ανοσοθεραπεία με CD4 λεμφοκύτταρα. </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Έχουν περιγραφεί περιπτώσεις όπου στις καρυοτυπικές μελέτες δεν εμφανίζεται η συνήθης διαταραχή αλλά σύνθετες μεταθέσεις σε στα χρωμοσώματα 15 και 17 ή και περιπτώσεις χωρίς διαταραχές των χρωμοσωμάτων αυτών αλλά με υπομικροσκοπική εισαγωγή του RARa στο γονίδιο PML.</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Οι ποικίλες μορφές που </w:t>
      </w:r>
      <w:r w:rsidR="007C4D73" w:rsidRPr="00A225FC">
        <w:rPr>
          <w:rFonts w:ascii="Times New Roman" w:hAnsi="Times New Roman" w:cs="Times New Roman"/>
          <w:sz w:val="24"/>
          <w:szCs w:val="24"/>
        </w:rPr>
        <w:t>εμφανίζονται</w:t>
      </w:r>
      <w:r w:rsidRPr="00A225FC">
        <w:rPr>
          <w:rFonts w:ascii="Times New Roman" w:hAnsi="Times New Roman" w:cs="Times New Roman"/>
          <w:sz w:val="24"/>
          <w:szCs w:val="24"/>
        </w:rPr>
        <w:t xml:space="preserve"> περιλαμβάνουν</w:t>
      </w:r>
      <w:r w:rsidR="00455D55" w:rsidRPr="00455D55">
        <w:rPr>
          <w:rFonts w:ascii="Times New Roman" w:hAnsi="Times New Roman" w:cs="Times New Roman"/>
          <w:sz w:val="24"/>
          <w:szCs w:val="24"/>
        </w:rPr>
        <w:t xml:space="preserve"> </w:t>
      </w:r>
      <w:r w:rsidR="00455D55">
        <w:rPr>
          <w:rFonts w:ascii="Times New Roman" w:hAnsi="Times New Roman" w:cs="Times New Roman"/>
          <w:sz w:val="24"/>
          <w:szCs w:val="24"/>
        </w:rPr>
        <w:t>τις μεταθέσεις</w:t>
      </w:r>
      <w:r w:rsidRPr="00A225FC">
        <w:rPr>
          <w:rFonts w:ascii="Times New Roman" w:hAnsi="Times New Roman" w:cs="Times New Roman"/>
          <w:sz w:val="24"/>
          <w:szCs w:val="24"/>
        </w:rPr>
        <w:t xml:space="preserve"> t(11;17)</w:t>
      </w:r>
      <w:r w:rsidR="00455D55">
        <w:rPr>
          <w:rFonts w:ascii="Times New Roman" w:hAnsi="Times New Roman" w:cs="Times New Roman"/>
          <w:sz w:val="24"/>
          <w:szCs w:val="24"/>
        </w:rPr>
        <w:t xml:space="preserve"> </w:t>
      </w:r>
      <w:r w:rsidRPr="00A225FC">
        <w:rPr>
          <w:rFonts w:ascii="Times New Roman" w:hAnsi="Times New Roman" w:cs="Times New Roman"/>
          <w:sz w:val="24"/>
          <w:szCs w:val="24"/>
        </w:rPr>
        <w:t>(q23;q21), t(5;17)(q32;q12) και t(11;17)(q13;q21).</w:t>
      </w:r>
    </w:p>
    <w:p w:rsidR="006A54B9" w:rsidRPr="00A225FC" w:rsidRDefault="00455D55" w:rsidP="00681CE0">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w:t>
      </w:r>
      <w:r w:rsidR="0047527D">
        <w:rPr>
          <w:rFonts w:ascii="Times New Roman" w:hAnsi="Times New Roman" w:cs="Times New Roman"/>
          <w:sz w:val="24"/>
          <w:szCs w:val="24"/>
        </w:rPr>
        <w:t>ν</w:t>
      </w:r>
      <w:r>
        <w:rPr>
          <w:rFonts w:ascii="Times New Roman" w:hAnsi="Times New Roman" w:cs="Times New Roman"/>
          <w:sz w:val="24"/>
          <w:szCs w:val="24"/>
        </w:rPr>
        <w:t xml:space="preserve"> </w:t>
      </w:r>
      <w:r w:rsidR="0047527D">
        <w:rPr>
          <w:rFonts w:ascii="Times New Roman" w:hAnsi="Times New Roman" w:cs="Times New Roman"/>
          <w:sz w:val="24"/>
          <w:szCs w:val="24"/>
        </w:rPr>
        <w:t>αντι</w:t>
      </w:r>
      <w:r>
        <w:rPr>
          <w:rFonts w:ascii="Times New Roman" w:hAnsi="Times New Roman" w:cs="Times New Roman"/>
          <w:sz w:val="24"/>
          <w:szCs w:val="24"/>
        </w:rPr>
        <w:t xml:space="preserve">μετάθεση </w:t>
      </w:r>
      <w:r w:rsidR="006A54B9" w:rsidRPr="00A225FC">
        <w:rPr>
          <w:rFonts w:ascii="Times New Roman" w:hAnsi="Times New Roman" w:cs="Times New Roman"/>
          <w:sz w:val="24"/>
          <w:szCs w:val="24"/>
        </w:rPr>
        <w:t>t(11;17)(q23;q21) PLZF/RARa εμφανίζονται κύτταρα με κανονικό πυρήνα, αρκετά κοκκία με απουσία ραβδίων Auer και αυξημένο αριθμό πολυμορφ</w:t>
      </w:r>
      <w:r w:rsidR="0047527D">
        <w:rPr>
          <w:rFonts w:ascii="Times New Roman" w:hAnsi="Times New Roman" w:cs="Times New Roman"/>
          <w:sz w:val="24"/>
          <w:szCs w:val="24"/>
        </w:rPr>
        <w:t>οπύρηνων ψευδο-Pelger-Huet.</w:t>
      </w:r>
      <w:r>
        <w:rPr>
          <w:rFonts w:ascii="Times New Roman" w:hAnsi="Times New Roman" w:cs="Times New Roman"/>
          <w:sz w:val="24"/>
          <w:szCs w:val="24"/>
        </w:rPr>
        <w:t xml:space="preserve"> Στη</w:t>
      </w:r>
      <w:r w:rsidR="0047527D">
        <w:rPr>
          <w:rFonts w:ascii="Times New Roman" w:hAnsi="Times New Roman" w:cs="Times New Roman"/>
          <w:sz w:val="24"/>
          <w:szCs w:val="24"/>
        </w:rPr>
        <w:t>ν</w:t>
      </w:r>
      <w:r>
        <w:rPr>
          <w:rFonts w:ascii="Times New Roman" w:hAnsi="Times New Roman" w:cs="Times New Roman"/>
          <w:sz w:val="24"/>
          <w:szCs w:val="24"/>
        </w:rPr>
        <w:t xml:space="preserve"> </w:t>
      </w:r>
      <w:r w:rsidR="0047527D">
        <w:rPr>
          <w:rFonts w:ascii="Times New Roman" w:hAnsi="Times New Roman" w:cs="Times New Roman"/>
          <w:sz w:val="24"/>
          <w:szCs w:val="24"/>
        </w:rPr>
        <w:t>αντι</w:t>
      </w:r>
      <w:r>
        <w:rPr>
          <w:rFonts w:ascii="Times New Roman" w:hAnsi="Times New Roman" w:cs="Times New Roman"/>
          <w:sz w:val="24"/>
          <w:szCs w:val="24"/>
        </w:rPr>
        <w:t>μετάθεση</w:t>
      </w:r>
      <w:r w:rsidR="006A54B9" w:rsidRPr="00A225FC">
        <w:rPr>
          <w:rFonts w:ascii="Times New Roman" w:hAnsi="Times New Roman" w:cs="Times New Roman"/>
          <w:sz w:val="24"/>
          <w:szCs w:val="24"/>
        </w:rPr>
        <w:t xml:space="preserve"> t(5;17)(q32;q12) εμφανίζονται κυρίως υπερκοκκιώδη και λίγα υποκοκκιώδη προμυελοκύτταρα και δεν υπάρχουν ραβδία Auer (</w:t>
      </w:r>
      <w:r w:rsidR="006A54B9" w:rsidRPr="00681CE0">
        <w:rPr>
          <w:rFonts w:ascii="Times New Roman" w:hAnsi="Times New Roman" w:cs="Times New Roman"/>
          <w:i/>
          <w:sz w:val="24"/>
          <w:szCs w:val="24"/>
        </w:rPr>
        <w:t>Foa et al.</w:t>
      </w:r>
      <w:r w:rsidR="00A064F2" w:rsidRPr="00681CE0">
        <w:rPr>
          <w:rFonts w:ascii="Times New Roman" w:hAnsi="Times New Roman" w:cs="Times New Roman"/>
          <w:i/>
          <w:sz w:val="24"/>
          <w:szCs w:val="24"/>
        </w:rPr>
        <w:t>,</w:t>
      </w:r>
      <w:r w:rsidR="006A54B9" w:rsidRPr="00681CE0">
        <w:rPr>
          <w:rFonts w:ascii="Times New Roman" w:hAnsi="Times New Roman" w:cs="Times New Roman"/>
          <w:i/>
          <w:sz w:val="24"/>
          <w:szCs w:val="24"/>
        </w:rPr>
        <w:t xml:space="preserve"> 1997</w:t>
      </w:r>
      <w:r w:rsidR="00A064F2" w:rsidRPr="00681CE0">
        <w:rPr>
          <w:rFonts w:ascii="Times New Roman" w:hAnsi="Times New Roman" w:cs="Times New Roman"/>
          <w:i/>
          <w:sz w:val="24"/>
          <w:szCs w:val="24"/>
        </w:rPr>
        <w:t>;</w:t>
      </w:r>
      <w:r w:rsidR="006A54B9" w:rsidRPr="00681CE0">
        <w:rPr>
          <w:rFonts w:ascii="Times New Roman" w:hAnsi="Times New Roman" w:cs="Times New Roman"/>
          <w:i/>
          <w:sz w:val="24"/>
          <w:szCs w:val="24"/>
        </w:rPr>
        <w:t xml:space="preserve"> Karp</w:t>
      </w:r>
      <w:r w:rsidR="00A064F2" w:rsidRPr="00681CE0">
        <w:rPr>
          <w:rFonts w:ascii="Times New Roman" w:hAnsi="Times New Roman" w:cs="Times New Roman"/>
          <w:i/>
          <w:sz w:val="24"/>
          <w:szCs w:val="24"/>
        </w:rPr>
        <w:t>,</w:t>
      </w:r>
      <w:r w:rsidR="006A54B9" w:rsidRPr="00681CE0">
        <w:rPr>
          <w:rFonts w:ascii="Times New Roman" w:hAnsi="Times New Roman" w:cs="Times New Roman"/>
          <w:i/>
          <w:sz w:val="24"/>
          <w:szCs w:val="24"/>
        </w:rPr>
        <w:t xml:space="preserve"> 2007</w:t>
      </w:r>
      <w:r w:rsidR="00A064F2" w:rsidRPr="00681CE0">
        <w:rPr>
          <w:rFonts w:ascii="Times New Roman" w:hAnsi="Times New Roman" w:cs="Times New Roman"/>
          <w:i/>
          <w:sz w:val="24"/>
          <w:szCs w:val="24"/>
        </w:rPr>
        <w:t>;</w:t>
      </w:r>
      <w:r w:rsidR="006A54B9" w:rsidRPr="00681CE0">
        <w:rPr>
          <w:rFonts w:ascii="Times New Roman" w:hAnsi="Times New Roman" w:cs="Times New Roman"/>
          <w:i/>
          <w:sz w:val="24"/>
          <w:szCs w:val="24"/>
        </w:rPr>
        <w:t xml:space="preserve"> Μελέτης</w:t>
      </w:r>
      <w:r w:rsidR="00A064F2" w:rsidRPr="00681CE0">
        <w:rPr>
          <w:rFonts w:ascii="Times New Roman" w:hAnsi="Times New Roman" w:cs="Times New Roman"/>
          <w:i/>
          <w:sz w:val="24"/>
          <w:szCs w:val="24"/>
        </w:rPr>
        <w:t>,</w:t>
      </w:r>
      <w:r w:rsidR="006A54B9" w:rsidRPr="00681CE0">
        <w:rPr>
          <w:rFonts w:ascii="Times New Roman" w:hAnsi="Times New Roman" w:cs="Times New Roman"/>
          <w:i/>
          <w:sz w:val="24"/>
          <w:szCs w:val="24"/>
        </w:rPr>
        <w:t xml:space="preserve"> 2003</w:t>
      </w:r>
      <w:r w:rsidR="006A54B9" w:rsidRPr="00A225FC">
        <w:rPr>
          <w:rFonts w:ascii="Times New Roman" w:hAnsi="Times New Roman" w:cs="Times New Roman"/>
          <w:sz w:val="24"/>
          <w:szCs w:val="24"/>
        </w:rPr>
        <w:t>).</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p>
    <w:p w:rsidR="006A54B9" w:rsidRPr="00455D55" w:rsidRDefault="00455D55" w:rsidP="00455D55">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Α7.3. </w:t>
      </w:r>
      <w:r w:rsidR="00A064F2" w:rsidRPr="00455D55">
        <w:rPr>
          <w:rFonts w:ascii="Times New Roman" w:hAnsi="Times New Roman" w:cs="Times New Roman"/>
          <w:sz w:val="28"/>
          <w:szCs w:val="28"/>
        </w:rPr>
        <w:t xml:space="preserve">Οξεία Μυελογενής Λευχαιμία </w:t>
      </w:r>
      <w:r>
        <w:rPr>
          <w:rFonts w:ascii="Times New Roman" w:hAnsi="Times New Roman" w:cs="Times New Roman"/>
          <w:sz w:val="28"/>
          <w:szCs w:val="28"/>
        </w:rPr>
        <w:t>μ</w:t>
      </w:r>
      <w:r w:rsidR="00A064F2" w:rsidRPr="00455D55">
        <w:rPr>
          <w:rFonts w:ascii="Times New Roman" w:hAnsi="Times New Roman" w:cs="Times New Roman"/>
          <w:sz w:val="28"/>
          <w:szCs w:val="28"/>
        </w:rPr>
        <w:t>ε</w:t>
      </w:r>
      <w:r w:rsidR="0079361C">
        <w:rPr>
          <w:rFonts w:ascii="Times New Roman" w:hAnsi="Times New Roman" w:cs="Times New Roman"/>
          <w:sz w:val="28"/>
          <w:szCs w:val="28"/>
        </w:rPr>
        <w:t xml:space="preserve"> inv(16)(p13q22) ή t(16;16)</w:t>
      </w:r>
      <w:r w:rsidR="006A54B9" w:rsidRPr="00455D55">
        <w:rPr>
          <w:rFonts w:ascii="Times New Roman" w:hAnsi="Times New Roman" w:cs="Times New Roman"/>
          <w:sz w:val="28"/>
          <w:szCs w:val="28"/>
        </w:rPr>
        <w:t>(p13;q22)</w:t>
      </w:r>
    </w:p>
    <w:p w:rsidR="00A064F2"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Συχνά εμφανίζεται μονοκυτταρική και κοκκιοκυτταρική διαφοροποίηση και χαρακτηριστική παθολογική ηωσινοφιλική σειρά στο μυελό</w:t>
      </w:r>
      <w:r w:rsidR="007C4D73" w:rsidRPr="00A225FC">
        <w:rPr>
          <w:rFonts w:ascii="Times New Roman" w:hAnsi="Times New Roman" w:cs="Times New Roman"/>
          <w:sz w:val="24"/>
          <w:szCs w:val="24"/>
        </w:rPr>
        <w:t xml:space="preserve"> των οστών</w:t>
      </w:r>
      <w:r w:rsidRPr="00A225FC">
        <w:rPr>
          <w:rFonts w:ascii="Times New Roman" w:hAnsi="Times New Roman" w:cs="Times New Roman"/>
          <w:sz w:val="24"/>
          <w:szCs w:val="24"/>
        </w:rPr>
        <w:t xml:space="preserve">.  Εμφανίζεται σε όλες τις ηλικίες και κυρίως σε νέους αρρώστους με τη χαρακτηριστική ανωμαλία παρούσα στο 10% των ΟΜΛ.  </w:t>
      </w:r>
      <w:r w:rsidR="007C4D73" w:rsidRPr="00A225FC">
        <w:rPr>
          <w:rFonts w:ascii="Times New Roman" w:hAnsi="Times New Roman" w:cs="Times New Roman"/>
          <w:sz w:val="24"/>
          <w:szCs w:val="24"/>
        </w:rPr>
        <w:t>Πιθανά</w:t>
      </w:r>
      <w:r w:rsidRPr="00A225FC">
        <w:rPr>
          <w:rFonts w:ascii="Times New Roman" w:hAnsi="Times New Roman" w:cs="Times New Roman"/>
          <w:sz w:val="24"/>
          <w:szCs w:val="24"/>
        </w:rPr>
        <w:t xml:space="preserve"> να εμφανιστεί </w:t>
      </w:r>
      <w:r w:rsidR="007C4D73" w:rsidRPr="00A225FC">
        <w:rPr>
          <w:rFonts w:ascii="Times New Roman" w:hAnsi="Times New Roman" w:cs="Times New Roman"/>
          <w:sz w:val="24"/>
          <w:szCs w:val="24"/>
        </w:rPr>
        <w:t>ως</w:t>
      </w:r>
      <w:r w:rsidRPr="00A225FC">
        <w:rPr>
          <w:rFonts w:ascii="Times New Roman" w:hAnsi="Times New Roman" w:cs="Times New Roman"/>
          <w:sz w:val="24"/>
          <w:szCs w:val="24"/>
        </w:rPr>
        <w:t xml:space="preserve"> κοκκιοκυτταρικό σάρκωμα στη διά</w:t>
      </w:r>
      <w:r w:rsidR="00455D55">
        <w:rPr>
          <w:rFonts w:ascii="Times New Roman" w:hAnsi="Times New Roman" w:cs="Times New Roman"/>
          <w:sz w:val="24"/>
          <w:szCs w:val="24"/>
        </w:rPr>
        <w:t xml:space="preserve">γνωση ή την υποτροπή. Η </w:t>
      </w:r>
      <w:r w:rsidR="00E71F65">
        <w:rPr>
          <w:rFonts w:ascii="Times New Roman" w:hAnsi="Times New Roman" w:cs="Times New Roman"/>
          <w:sz w:val="24"/>
          <w:szCs w:val="24"/>
        </w:rPr>
        <w:t>αναστροφή</w:t>
      </w:r>
      <w:r w:rsidR="007C1852">
        <w:rPr>
          <w:rFonts w:ascii="Times New Roman" w:hAnsi="Times New Roman" w:cs="Times New Roman"/>
          <w:sz w:val="24"/>
          <w:szCs w:val="24"/>
        </w:rPr>
        <w:t xml:space="preserve"> </w:t>
      </w:r>
      <w:r w:rsidR="00455D55">
        <w:rPr>
          <w:rFonts w:ascii="Times New Roman" w:hAnsi="Times New Roman" w:cs="Times New Roman"/>
          <w:sz w:val="24"/>
          <w:szCs w:val="24"/>
        </w:rPr>
        <w:t xml:space="preserve">inv(16)(p13q22) και </w:t>
      </w:r>
      <w:r w:rsidR="007C1852">
        <w:rPr>
          <w:rFonts w:ascii="Times New Roman" w:hAnsi="Times New Roman" w:cs="Times New Roman"/>
          <w:sz w:val="24"/>
          <w:szCs w:val="24"/>
        </w:rPr>
        <w:t xml:space="preserve">η </w:t>
      </w:r>
      <w:r w:rsidR="0047527D">
        <w:rPr>
          <w:rFonts w:ascii="Times New Roman" w:hAnsi="Times New Roman" w:cs="Times New Roman"/>
          <w:sz w:val="24"/>
          <w:szCs w:val="24"/>
        </w:rPr>
        <w:t>αντι</w:t>
      </w:r>
      <w:r w:rsidR="007C1852">
        <w:rPr>
          <w:rFonts w:ascii="Times New Roman" w:hAnsi="Times New Roman" w:cs="Times New Roman"/>
          <w:sz w:val="24"/>
          <w:szCs w:val="24"/>
        </w:rPr>
        <w:t xml:space="preserve">μετάθεση </w:t>
      </w:r>
      <w:r w:rsidR="00455D55">
        <w:rPr>
          <w:rFonts w:ascii="Times New Roman" w:hAnsi="Times New Roman" w:cs="Times New Roman"/>
          <w:sz w:val="24"/>
          <w:szCs w:val="24"/>
        </w:rPr>
        <w:t>t(16;16)</w:t>
      </w:r>
      <w:r w:rsidRPr="00A225FC">
        <w:rPr>
          <w:rFonts w:ascii="Times New Roman" w:hAnsi="Times New Roman" w:cs="Times New Roman"/>
          <w:sz w:val="24"/>
          <w:szCs w:val="24"/>
        </w:rPr>
        <w:t xml:space="preserve">(p13;q22) έχουν </w:t>
      </w:r>
      <w:r w:rsidR="007C4D73" w:rsidRPr="00A225FC">
        <w:rPr>
          <w:rFonts w:ascii="Times New Roman" w:hAnsi="Times New Roman" w:cs="Times New Roman"/>
          <w:sz w:val="24"/>
          <w:szCs w:val="24"/>
        </w:rPr>
        <w:t>ως</w:t>
      </w:r>
      <w:r w:rsidRPr="00A225FC">
        <w:rPr>
          <w:rFonts w:ascii="Times New Roman" w:hAnsi="Times New Roman" w:cs="Times New Roman"/>
          <w:sz w:val="24"/>
          <w:szCs w:val="24"/>
        </w:rPr>
        <w:t xml:space="preserve"> αποτέλεσμα τη συνένωση του γονιδίου CBFβ στο 16q22 με την MYH11 στο 16p13.  Η θεραπεία με υψηλές δόσεις </w:t>
      </w:r>
      <w:r w:rsidR="007C1852" w:rsidRPr="007C1852">
        <w:rPr>
          <w:rFonts w:ascii="Times New Roman" w:hAnsi="Times New Roman" w:cs="Times New Roman"/>
          <w:sz w:val="24"/>
          <w:szCs w:val="24"/>
        </w:rPr>
        <w:t>C</w:t>
      </w:r>
      <w:r w:rsidR="007C1852" w:rsidRPr="00455D55">
        <w:rPr>
          <w:rFonts w:ascii="Times New Roman" w:hAnsi="Times New Roman" w:cs="Times New Roman"/>
          <w:sz w:val="24"/>
          <w:szCs w:val="24"/>
        </w:rPr>
        <w:t>ytos</w:t>
      </w:r>
      <w:r w:rsidR="007C1852">
        <w:rPr>
          <w:rFonts w:ascii="Times New Roman" w:hAnsi="Times New Roman" w:cs="Times New Roman"/>
          <w:sz w:val="24"/>
          <w:szCs w:val="24"/>
        </w:rPr>
        <w:t>ine</w:t>
      </w:r>
      <w:r w:rsidR="007C1852" w:rsidRPr="00455D55">
        <w:rPr>
          <w:rFonts w:ascii="Times New Roman" w:hAnsi="Times New Roman" w:cs="Times New Roman"/>
          <w:sz w:val="24"/>
          <w:szCs w:val="24"/>
        </w:rPr>
        <w:t>-</w:t>
      </w:r>
      <w:r w:rsidR="007C1852" w:rsidRPr="007C1852">
        <w:rPr>
          <w:rFonts w:ascii="Times New Roman" w:hAnsi="Times New Roman" w:cs="Times New Roman"/>
          <w:sz w:val="24"/>
          <w:szCs w:val="24"/>
        </w:rPr>
        <w:t>A</w:t>
      </w:r>
      <w:r w:rsidR="007C1852" w:rsidRPr="00455D55">
        <w:rPr>
          <w:rFonts w:ascii="Times New Roman" w:hAnsi="Times New Roman" w:cs="Times New Roman"/>
          <w:sz w:val="24"/>
          <w:szCs w:val="24"/>
        </w:rPr>
        <w:t xml:space="preserve">rabinoside </w:t>
      </w:r>
      <w:r w:rsidRPr="00A225FC">
        <w:rPr>
          <w:rFonts w:ascii="Times New Roman" w:hAnsi="Times New Roman" w:cs="Times New Roman"/>
          <w:sz w:val="24"/>
          <w:szCs w:val="24"/>
        </w:rPr>
        <w:t xml:space="preserve">στη φάση εδραίωσης έχει </w:t>
      </w:r>
      <w:r w:rsidR="007C4D73" w:rsidRPr="00A225FC">
        <w:rPr>
          <w:rFonts w:ascii="Times New Roman" w:hAnsi="Times New Roman" w:cs="Times New Roman"/>
          <w:sz w:val="24"/>
          <w:szCs w:val="24"/>
        </w:rPr>
        <w:t>ως</w:t>
      </w:r>
      <w:r w:rsidRPr="00A225FC">
        <w:rPr>
          <w:rFonts w:ascii="Times New Roman" w:hAnsi="Times New Roman" w:cs="Times New Roman"/>
          <w:sz w:val="24"/>
          <w:szCs w:val="24"/>
        </w:rPr>
        <w:t xml:space="preserve"> αποτέλεσ</w:t>
      </w:r>
      <w:r w:rsidR="00A064F2" w:rsidRPr="00A225FC">
        <w:rPr>
          <w:rFonts w:ascii="Times New Roman" w:hAnsi="Times New Roman" w:cs="Times New Roman"/>
          <w:sz w:val="24"/>
          <w:szCs w:val="24"/>
        </w:rPr>
        <w:t>μα την εμφάνιση πλήρους ύφεσης.</w:t>
      </w:r>
    </w:p>
    <w:p w:rsidR="00681CE0" w:rsidRPr="00216A4D"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μορφολογία του περιφερικού αίματος είναι όπως στην Μ4, με συνήθως φυσιολογικό αριθμό ηωσινόφιλων ή και</w:t>
      </w:r>
      <w:r w:rsidR="00A064F2" w:rsidRPr="00A225FC">
        <w:rPr>
          <w:rFonts w:ascii="Times New Roman" w:hAnsi="Times New Roman" w:cs="Times New Roman"/>
          <w:sz w:val="24"/>
          <w:szCs w:val="24"/>
        </w:rPr>
        <w:t xml:space="preserve"> ηωσινοφιλία. </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Εκτός των μορφολογικών ευρημάτων της οξείας μυελομονοκυτταρικής λευχαιμίας, ο μυελός </w:t>
      </w:r>
      <w:r w:rsidR="007C1852">
        <w:rPr>
          <w:rFonts w:ascii="Times New Roman" w:hAnsi="Times New Roman" w:cs="Times New Roman"/>
          <w:sz w:val="24"/>
          <w:szCs w:val="24"/>
        </w:rPr>
        <w:t xml:space="preserve">των οστών </w:t>
      </w:r>
      <w:r w:rsidRPr="00A225FC">
        <w:rPr>
          <w:rFonts w:ascii="Times New Roman" w:hAnsi="Times New Roman" w:cs="Times New Roman"/>
          <w:sz w:val="24"/>
          <w:szCs w:val="24"/>
        </w:rPr>
        <w:t>περιέχει άλλοτε διαφορετικό αριθμό ηωσινόφιλων με αναστολή ωρίμανσης</w:t>
      </w:r>
      <w:r w:rsidR="007E3978" w:rsidRPr="00A225FC">
        <w:rPr>
          <w:rFonts w:ascii="Times New Roman" w:hAnsi="Times New Roman" w:cs="Times New Roman"/>
          <w:sz w:val="24"/>
          <w:szCs w:val="24"/>
        </w:rPr>
        <w:t xml:space="preserve"> (εικόνα </w:t>
      </w:r>
      <w:r w:rsidR="000777E9">
        <w:rPr>
          <w:rFonts w:ascii="Times New Roman" w:hAnsi="Times New Roman" w:cs="Times New Roman"/>
          <w:sz w:val="24"/>
          <w:szCs w:val="24"/>
        </w:rPr>
        <w:t>27</w:t>
      </w:r>
      <w:r w:rsidR="007E3978" w:rsidRPr="00A225FC">
        <w:rPr>
          <w:rFonts w:ascii="Times New Roman" w:hAnsi="Times New Roman" w:cs="Times New Roman"/>
          <w:sz w:val="24"/>
          <w:szCs w:val="24"/>
        </w:rPr>
        <w:t>)</w:t>
      </w:r>
      <w:r w:rsidRPr="00A225FC">
        <w:rPr>
          <w:rFonts w:ascii="Times New Roman" w:hAnsi="Times New Roman" w:cs="Times New Roman"/>
          <w:sz w:val="24"/>
          <w:szCs w:val="24"/>
        </w:rPr>
        <w:t xml:space="preserve">.  </w:t>
      </w:r>
    </w:p>
    <w:p w:rsidR="007E533E"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μυελός </w:t>
      </w:r>
      <w:r w:rsidR="007C4D73" w:rsidRPr="00A225FC">
        <w:rPr>
          <w:rFonts w:ascii="Times New Roman" w:hAnsi="Times New Roman" w:cs="Times New Roman"/>
          <w:sz w:val="24"/>
          <w:szCs w:val="24"/>
        </w:rPr>
        <w:t xml:space="preserve">των οστών </w:t>
      </w:r>
      <w:r w:rsidRPr="00A225FC">
        <w:rPr>
          <w:rFonts w:ascii="Times New Roman" w:hAnsi="Times New Roman" w:cs="Times New Roman"/>
          <w:sz w:val="24"/>
          <w:szCs w:val="24"/>
        </w:rPr>
        <w:t xml:space="preserve">είναι υπερκυτταρικός με τα άωρα κύτταρα να εμφανίζουν άφθονα μεγάλα ηωσινόφιλα κοκκία, ερυθροκύανα που καλύπτουν το κύτταρο.  Τα ηωσινόφιλα συχνά εμφανίζουν υπολόβωση. Επικρατούν κύτταρα της μονοκυτταρικής σειράς με μικρή αναλογία κυττάρων της κοκκιώδους σειράς και ηωσινόφιλων, ενώ μερικές φορές επικρατούν κύτταρα </w:t>
      </w:r>
      <w:r w:rsidRPr="00A225FC">
        <w:rPr>
          <w:rFonts w:ascii="Times New Roman" w:hAnsi="Times New Roman" w:cs="Times New Roman"/>
          <w:sz w:val="24"/>
          <w:szCs w:val="24"/>
        </w:rPr>
        <w:lastRenderedPageBreak/>
        <w:t>της κοκκι</w:t>
      </w:r>
      <w:r w:rsidR="00681CE0">
        <w:rPr>
          <w:rFonts w:ascii="Times New Roman" w:hAnsi="Times New Roman" w:cs="Times New Roman"/>
          <w:sz w:val="24"/>
          <w:szCs w:val="24"/>
        </w:rPr>
        <w:t>ώδους σειράς χωρίς ηωσινοφιλία.</w:t>
      </w:r>
      <w:r w:rsidRPr="00A225FC">
        <w:rPr>
          <w:rFonts w:ascii="Times New Roman" w:hAnsi="Times New Roman" w:cs="Times New Roman"/>
          <w:sz w:val="24"/>
          <w:szCs w:val="24"/>
        </w:rPr>
        <w:t xml:space="preserve"> Τα βλαστικά κύτταρα που εμφανίζονται περιέχουν ραβδία Auer.  </w:t>
      </w:r>
    </w:p>
    <w:p w:rsidR="007E533E" w:rsidRPr="00A225FC" w:rsidRDefault="007E533E" w:rsidP="007E533E">
      <w:pPr>
        <w:keepNext/>
        <w:spacing w:after="100"/>
        <w:ind w:left="851"/>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4829175" cy="3720660"/>
            <wp:effectExtent l="19050" t="0" r="9525" b="0"/>
            <wp:docPr id="15" name="Εικόνα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hlinkClick r:id="rId41"/>
                    </pic:cNvPr>
                    <pic:cNvPicPr>
                      <a:picLocks noChangeAspect="1" noChangeArrowheads="1"/>
                    </pic:cNvPicPr>
                  </pic:nvPicPr>
                  <pic:blipFill>
                    <a:blip r:embed="rId42" cstate="print"/>
                    <a:srcRect/>
                    <a:stretch>
                      <a:fillRect/>
                    </a:stretch>
                  </pic:blipFill>
                  <pic:spPr bwMode="auto">
                    <a:xfrm>
                      <a:off x="0" y="0"/>
                      <a:ext cx="4829175" cy="3720660"/>
                    </a:xfrm>
                    <a:prstGeom prst="rect">
                      <a:avLst/>
                    </a:prstGeom>
                    <a:noFill/>
                    <a:ln w="9525">
                      <a:noFill/>
                      <a:miter lim="800000"/>
                      <a:headEnd/>
                      <a:tailEnd/>
                    </a:ln>
                  </pic:spPr>
                </pic:pic>
              </a:graphicData>
            </a:graphic>
          </wp:inline>
        </w:drawing>
      </w:r>
    </w:p>
    <w:p w:rsidR="007E533E" w:rsidRPr="00A225FC" w:rsidRDefault="007E533E" w:rsidP="007E533E">
      <w:pPr>
        <w:pStyle w:val="a6"/>
        <w:ind w:left="1418" w:right="283"/>
        <w:rPr>
          <w:rFonts w:ascii="Times New Roman" w:hAnsi="Times New Roman" w:cs="Times New Roman"/>
          <w:color w:val="auto"/>
        </w:rPr>
      </w:pPr>
      <w:r w:rsidRPr="00A225FC">
        <w:rPr>
          <w:rFonts w:ascii="Times New Roman" w:hAnsi="Times New Roman" w:cs="Times New Roman"/>
          <w:color w:val="auto"/>
        </w:rPr>
        <w:t xml:space="preserve">Εικόνα </w:t>
      </w:r>
      <w:r w:rsidR="000777E9">
        <w:rPr>
          <w:rFonts w:ascii="Times New Roman" w:hAnsi="Times New Roman" w:cs="Times New Roman"/>
          <w:color w:val="auto"/>
        </w:rPr>
        <w:t>27</w:t>
      </w:r>
      <w:r w:rsidRPr="00A225FC">
        <w:rPr>
          <w:rFonts w:ascii="Times New Roman" w:hAnsi="Times New Roman" w:cs="Times New Roman"/>
          <w:color w:val="auto"/>
        </w:rPr>
        <w:t>: Επίχρισμα μυελού των οστών, μεγέθυνση 1000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w:t>
      </w:r>
      <w:r w:rsidR="0079361C" w:rsidRPr="00A225FC">
        <w:rPr>
          <w:rFonts w:ascii="Times New Roman" w:hAnsi="Times New Roman" w:cs="Times New Roman"/>
          <w:color w:val="auto"/>
        </w:rPr>
        <w:t>Χρώση May-</w:t>
      </w:r>
      <w:r w:rsidR="0079361C">
        <w:rPr>
          <w:rFonts w:ascii="Times New Roman" w:hAnsi="Times New Roman" w:cs="Times New Roman"/>
          <w:color w:val="auto"/>
        </w:rPr>
        <w:t>Giemsa</w:t>
      </w:r>
      <w:r w:rsidR="0079361C" w:rsidRPr="0079361C">
        <w:rPr>
          <w:rFonts w:ascii="Times New Roman" w:hAnsi="Times New Roman" w:cs="Times New Roman"/>
          <w:color w:val="auto"/>
        </w:rPr>
        <w:t xml:space="preserve">. </w:t>
      </w:r>
      <w:r w:rsidRPr="00A225FC">
        <w:rPr>
          <w:rFonts w:ascii="Times New Roman" w:hAnsi="Times New Roman" w:cs="Times New Roman"/>
          <w:color w:val="auto"/>
        </w:rPr>
        <w:t xml:space="preserve">Βλάστες με ηωσινοφιλικά κοκκία  (Ανατύπωση από </w:t>
      </w:r>
      <w:r w:rsidRPr="00A225FC">
        <w:rPr>
          <w:rFonts w:ascii="Times New Roman" w:hAnsi="Times New Roman" w:cs="Times New Roman"/>
          <w:color w:val="auto"/>
          <w:lang w:val="en-US"/>
        </w:rPr>
        <w:t>Andersson</w:t>
      </w:r>
      <w:r w:rsidRPr="00A225FC">
        <w:rPr>
          <w:rFonts w:ascii="Times New Roman" w:hAnsi="Times New Roman" w:cs="Times New Roman"/>
          <w:color w:val="auto"/>
        </w:rPr>
        <w:t>, 2010).</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Τουλάχιστον 3% των βλαστών είναι θετικοί στη χρώση μυελοϋπεροξειδάσης, ενώ τα προμονοκύτταρα και οι μονοβλάστες είναι ασθενώς </w:t>
      </w:r>
      <w:r w:rsidR="00A064F2" w:rsidRPr="00A225FC">
        <w:rPr>
          <w:rFonts w:ascii="Times New Roman" w:hAnsi="Times New Roman" w:cs="Times New Roman"/>
          <w:sz w:val="24"/>
          <w:szCs w:val="24"/>
        </w:rPr>
        <w:t>θετικοί στη μη ειδική εστεράση.</w:t>
      </w:r>
      <w:r w:rsidRPr="00A225FC">
        <w:rPr>
          <w:rFonts w:ascii="Times New Roman" w:hAnsi="Times New Roman" w:cs="Times New Roman"/>
          <w:sz w:val="24"/>
          <w:szCs w:val="24"/>
        </w:rPr>
        <w:t xml:space="preserve"> Η ειδική εστεράση (napthol ASD chloroacetate asterase) είναι ασθενώς θετική στα παθολογικά ηωσινόφιλα. Ανοσοφαινοτυπικά οι βλάστες εκτός από τα αντιγόνα της κοκκιώδους σειράς CD13 και CD33, εμφανίζουν δείκτες τη</w:t>
      </w:r>
      <w:r w:rsidR="0079361C">
        <w:rPr>
          <w:rFonts w:ascii="Times New Roman" w:hAnsi="Times New Roman" w:cs="Times New Roman"/>
          <w:sz w:val="24"/>
          <w:szCs w:val="24"/>
        </w:rPr>
        <w:t>ς μονοκυτταρικής διαφοροποίησης</w:t>
      </w:r>
      <w:r w:rsidRPr="00A225FC">
        <w:rPr>
          <w:rFonts w:ascii="Times New Roman" w:hAnsi="Times New Roman" w:cs="Times New Roman"/>
          <w:sz w:val="24"/>
          <w:szCs w:val="24"/>
        </w:rPr>
        <w:t xml:space="preserve"> όπως CD4, CD11b, CD11c, CD14, CD36 και CD64, ενώ συχνά συνεκφράζονται το CD2 με δείκτες κοκκιώδους σειράς (</w:t>
      </w:r>
      <w:r w:rsidRPr="00681CE0">
        <w:rPr>
          <w:rFonts w:ascii="Times New Roman" w:hAnsi="Times New Roman" w:cs="Times New Roman"/>
          <w:i/>
          <w:sz w:val="24"/>
          <w:szCs w:val="24"/>
        </w:rPr>
        <w:t>Lichtman et al.</w:t>
      </w:r>
      <w:r w:rsidR="00A064F2" w:rsidRPr="00681CE0">
        <w:rPr>
          <w:rFonts w:ascii="Times New Roman" w:hAnsi="Times New Roman" w:cs="Times New Roman"/>
          <w:i/>
          <w:sz w:val="24"/>
          <w:szCs w:val="24"/>
        </w:rPr>
        <w:t xml:space="preserve">, </w:t>
      </w:r>
      <w:r w:rsidRPr="00681CE0">
        <w:rPr>
          <w:rFonts w:ascii="Times New Roman" w:hAnsi="Times New Roman" w:cs="Times New Roman"/>
          <w:i/>
          <w:sz w:val="24"/>
          <w:szCs w:val="24"/>
        </w:rPr>
        <w:t>2003</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Young et al.</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2006</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Μελέτης</w:t>
      </w:r>
      <w:r w:rsidR="00A064F2"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Pr="00A225FC">
        <w:rPr>
          <w:rFonts w:ascii="Times New Roman" w:hAnsi="Times New Roman" w:cs="Times New Roman"/>
          <w:sz w:val="24"/>
          <w:szCs w:val="24"/>
        </w:rPr>
        <w:t>).</w:t>
      </w:r>
    </w:p>
    <w:p w:rsidR="00A64C35" w:rsidRPr="00A225FC" w:rsidRDefault="00A64C35" w:rsidP="00A064F2">
      <w:pPr>
        <w:pStyle w:val="a3"/>
        <w:spacing w:line="360" w:lineRule="auto"/>
        <w:ind w:left="709" w:firstLine="646"/>
        <w:jc w:val="both"/>
        <w:rPr>
          <w:rFonts w:ascii="Times New Roman" w:hAnsi="Times New Roman" w:cs="Times New Roman"/>
          <w:sz w:val="24"/>
          <w:szCs w:val="24"/>
        </w:rPr>
      </w:pPr>
    </w:p>
    <w:p w:rsidR="006A54B9" w:rsidRPr="0079361C" w:rsidRDefault="0079361C" w:rsidP="0079361C">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Α7.4. </w:t>
      </w:r>
      <w:r w:rsidR="00E2424E" w:rsidRPr="0079361C">
        <w:rPr>
          <w:rFonts w:ascii="Times New Roman" w:hAnsi="Times New Roman" w:cs="Times New Roman"/>
          <w:sz w:val="28"/>
          <w:szCs w:val="28"/>
        </w:rPr>
        <w:t xml:space="preserve">Οξεία Μυελογενής Λευχαιμία </w:t>
      </w:r>
      <w:r>
        <w:rPr>
          <w:rFonts w:ascii="Times New Roman" w:hAnsi="Times New Roman" w:cs="Times New Roman"/>
          <w:sz w:val="28"/>
          <w:szCs w:val="28"/>
        </w:rPr>
        <w:t>μ</w:t>
      </w:r>
      <w:r w:rsidR="00E2424E" w:rsidRPr="0079361C">
        <w:rPr>
          <w:rFonts w:ascii="Times New Roman" w:hAnsi="Times New Roman" w:cs="Times New Roman"/>
          <w:sz w:val="28"/>
          <w:szCs w:val="28"/>
        </w:rPr>
        <w:t>ε Ανωμαλίες</w:t>
      </w:r>
      <w:r w:rsidR="006A54B9" w:rsidRPr="0079361C">
        <w:rPr>
          <w:rFonts w:ascii="Times New Roman" w:hAnsi="Times New Roman" w:cs="Times New Roman"/>
          <w:sz w:val="28"/>
          <w:szCs w:val="28"/>
        </w:rPr>
        <w:t xml:space="preserve"> 11q23</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Συνήθως εκδηλώνεται από ευρήματα μονοκυτταρικής λευχαιμίας, αποτελεί περίπου το 5% των οξείων μυελογενών λευχαιμιών και εμφανίζεται σε οποιαδήποτε ηλικία, αλ</w:t>
      </w:r>
      <w:r w:rsidR="007C4D73" w:rsidRPr="00A225FC">
        <w:rPr>
          <w:rFonts w:ascii="Times New Roman" w:hAnsi="Times New Roman" w:cs="Times New Roman"/>
          <w:sz w:val="24"/>
          <w:szCs w:val="24"/>
        </w:rPr>
        <w:t>λά είναι συχνότερη στα παιδιά. Πιθανά</w:t>
      </w:r>
      <w:r w:rsidRPr="00A225FC">
        <w:rPr>
          <w:rFonts w:ascii="Times New Roman" w:hAnsi="Times New Roman" w:cs="Times New Roman"/>
          <w:sz w:val="24"/>
          <w:szCs w:val="24"/>
        </w:rPr>
        <w:t xml:space="preserve"> να παρουσιάζεται με εκδηλώσεις διάχυτης ενδαγγειακής πήξης και συχνά εμφανίζεται με εξωμυελικά σαρκώματα ή και διήθηση των ιστών, κυρίως του δέρματος και των ούλων.</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 μυελό των οστών και στο περιφερικό αίμα επικρατούν προμονοκύτταρα και μονοβλάστες που είναι μεγάλα κύτταρα με στρογγυλό πυρήνα, λεπτή κατανομή χρωματίνης </w:t>
      </w:r>
      <w:r w:rsidRPr="00A225FC">
        <w:rPr>
          <w:rFonts w:ascii="Times New Roman" w:hAnsi="Times New Roman" w:cs="Times New Roman"/>
          <w:sz w:val="24"/>
          <w:szCs w:val="24"/>
        </w:rPr>
        <w:lastRenderedPageBreak/>
        <w:t>και έν</w:t>
      </w:r>
      <w:r w:rsidR="007C4D73" w:rsidRPr="00A225FC">
        <w:rPr>
          <w:rFonts w:ascii="Times New Roman" w:hAnsi="Times New Roman" w:cs="Times New Roman"/>
          <w:sz w:val="24"/>
          <w:szCs w:val="24"/>
        </w:rPr>
        <w:t>α ή περισσότερα εμφανή πυρήνια.</w:t>
      </w:r>
      <w:r w:rsidRPr="00A225FC">
        <w:rPr>
          <w:rFonts w:ascii="Times New Roman" w:hAnsi="Times New Roman" w:cs="Times New Roman"/>
          <w:sz w:val="24"/>
          <w:szCs w:val="24"/>
        </w:rPr>
        <w:t xml:space="preserve"> Έχουν άφθονο, μέτριο ή έντονα βασεόφιλο πρωτόπλασμα με σχηματισμό ψευδοποδίων και κενοτόπια.  Οι μονοβλάστες και τα προμονοκύτταρα δίνουν θετική την αντίδραση της μη ειδικής εστεράσης, ενώ οι μονοβλάστες είναι αρνητικοί στην υπεροξειδάση.</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Ανοσοφαινοτυπικά οι περιπτώσεις με μονοβλαστική μορφολογία είναι αρνητικές για το αντιγόνο CD34 και θετικές για τα CD4, CD11b, CD11c, CD14, CD36, CD64 και τη λυσοζύμη.  Οι περιπτώσεις αυτές εμφανίζουν ενδιάμεση επιβίωση (</w:t>
      </w:r>
      <w:r w:rsidRPr="00681CE0">
        <w:rPr>
          <w:rFonts w:ascii="Times New Roman" w:hAnsi="Times New Roman" w:cs="Times New Roman"/>
          <w:i/>
          <w:sz w:val="24"/>
          <w:szCs w:val="24"/>
        </w:rPr>
        <w:t>Armitage</w:t>
      </w:r>
      <w:r w:rsidR="007C4D73"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2003</w:t>
      </w:r>
      <w:r w:rsidR="007C4D73"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Sanz et al.</w:t>
      </w:r>
      <w:r w:rsidR="007C4D73"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2006</w:t>
      </w:r>
      <w:r w:rsidR="007C4D73" w:rsidRPr="00681CE0">
        <w:rPr>
          <w:rFonts w:ascii="Times New Roman" w:hAnsi="Times New Roman" w:cs="Times New Roman"/>
          <w:i/>
          <w:sz w:val="24"/>
          <w:szCs w:val="24"/>
        </w:rPr>
        <w:t>;</w:t>
      </w:r>
      <w:r w:rsidR="00332DC0" w:rsidRPr="00681CE0">
        <w:rPr>
          <w:rFonts w:ascii="Times New Roman" w:hAnsi="Times New Roman" w:cs="Times New Roman"/>
          <w:i/>
          <w:sz w:val="24"/>
          <w:szCs w:val="24"/>
        </w:rPr>
        <w:t xml:space="preserve"> </w:t>
      </w:r>
      <w:r w:rsidRPr="00681CE0">
        <w:rPr>
          <w:rFonts w:ascii="Times New Roman" w:hAnsi="Times New Roman" w:cs="Times New Roman"/>
          <w:i/>
          <w:sz w:val="24"/>
          <w:szCs w:val="24"/>
        </w:rPr>
        <w:t>Milligan et al.</w:t>
      </w:r>
      <w:r w:rsidR="007C4D73" w:rsidRPr="00681CE0">
        <w:rPr>
          <w:rFonts w:ascii="Times New Roman" w:hAnsi="Times New Roman" w:cs="Times New Roman"/>
          <w:i/>
          <w:sz w:val="24"/>
          <w:szCs w:val="24"/>
        </w:rPr>
        <w:t>,</w:t>
      </w:r>
      <w:r w:rsidRPr="00681CE0">
        <w:rPr>
          <w:rFonts w:ascii="Times New Roman" w:hAnsi="Times New Roman" w:cs="Times New Roman"/>
          <w:i/>
          <w:sz w:val="24"/>
          <w:szCs w:val="24"/>
        </w:rPr>
        <w:t xml:space="preserve"> 2006</w:t>
      </w:r>
      <w:r w:rsidRPr="00A225FC">
        <w:rPr>
          <w:rFonts w:ascii="Times New Roman" w:hAnsi="Times New Roman" w:cs="Times New Roman"/>
          <w:sz w:val="24"/>
          <w:szCs w:val="24"/>
        </w:rPr>
        <w:t>).</w:t>
      </w:r>
    </w:p>
    <w:p w:rsidR="007C4D73" w:rsidRPr="00A225FC" w:rsidRDefault="007C4D73" w:rsidP="00681CE0">
      <w:pPr>
        <w:pStyle w:val="a3"/>
        <w:spacing w:line="360" w:lineRule="auto"/>
        <w:ind w:left="284" w:firstLine="646"/>
        <w:jc w:val="both"/>
        <w:rPr>
          <w:rFonts w:ascii="Times New Roman" w:hAnsi="Times New Roman" w:cs="Times New Roman"/>
          <w:sz w:val="24"/>
          <w:szCs w:val="24"/>
        </w:rPr>
      </w:pPr>
    </w:p>
    <w:p w:rsidR="007C4D73" w:rsidRPr="00A225FC" w:rsidRDefault="007C4D73" w:rsidP="007C4D73">
      <w:pPr>
        <w:pStyle w:val="a3"/>
        <w:spacing w:line="360" w:lineRule="auto"/>
        <w:ind w:left="709" w:firstLine="646"/>
        <w:jc w:val="both"/>
        <w:rPr>
          <w:rFonts w:ascii="Times New Roman" w:hAnsi="Times New Roman" w:cs="Times New Roman"/>
          <w:sz w:val="24"/>
          <w:szCs w:val="24"/>
        </w:rPr>
      </w:pPr>
    </w:p>
    <w:p w:rsidR="007C4D73" w:rsidRPr="00A225FC" w:rsidRDefault="007C4D73" w:rsidP="007C4D73">
      <w:pPr>
        <w:pStyle w:val="a3"/>
        <w:spacing w:line="360" w:lineRule="auto"/>
        <w:ind w:left="709" w:firstLine="646"/>
        <w:jc w:val="both"/>
        <w:rPr>
          <w:rFonts w:ascii="Times New Roman" w:hAnsi="Times New Roman" w:cs="Times New Roman"/>
          <w:sz w:val="24"/>
          <w:szCs w:val="24"/>
        </w:rPr>
      </w:pPr>
    </w:p>
    <w:p w:rsidR="007C4D73" w:rsidRPr="00A225FC" w:rsidRDefault="007C4D73" w:rsidP="007C4D73">
      <w:pPr>
        <w:pStyle w:val="a3"/>
        <w:spacing w:line="360" w:lineRule="auto"/>
        <w:ind w:left="709" w:firstLine="646"/>
        <w:jc w:val="both"/>
        <w:rPr>
          <w:rFonts w:ascii="Times New Roman" w:hAnsi="Times New Roman" w:cs="Times New Roman"/>
          <w:sz w:val="24"/>
          <w:szCs w:val="24"/>
        </w:rPr>
      </w:pPr>
    </w:p>
    <w:p w:rsidR="007C4D73" w:rsidRPr="00A225FC" w:rsidRDefault="007C4D73" w:rsidP="007C4D73">
      <w:pPr>
        <w:pStyle w:val="a3"/>
        <w:spacing w:line="360" w:lineRule="auto"/>
        <w:ind w:left="709" w:firstLine="646"/>
        <w:jc w:val="both"/>
        <w:rPr>
          <w:rFonts w:ascii="Times New Roman" w:hAnsi="Times New Roman" w:cs="Times New Roman"/>
          <w:sz w:val="24"/>
          <w:szCs w:val="24"/>
        </w:rPr>
      </w:pPr>
    </w:p>
    <w:p w:rsidR="007C4D73" w:rsidRPr="00A225FC" w:rsidRDefault="007C4D73"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A225FC" w:rsidRDefault="00C40619" w:rsidP="007C4D73">
      <w:pPr>
        <w:pStyle w:val="a3"/>
        <w:spacing w:line="360" w:lineRule="auto"/>
        <w:ind w:left="709" w:firstLine="646"/>
        <w:jc w:val="both"/>
        <w:rPr>
          <w:rFonts w:ascii="Times New Roman" w:hAnsi="Times New Roman" w:cs="Times New Roman"/>
          <w:sz w:val="24"/>
          <w:szCs w:val="24"/>
        </w:rPr>
      </w:pPr>
    </w:p>
    <w:p w:rsidR="00C40619" w:rsidRPr="00216A4D" w:rsidRDefault="00C40619" w:rsidP="007C4D73">
      <w:pPr>
        <w:pStyle w:val="a3"/>
        <w:spacing w:line="360" w:lineRule="auto"/>
        <w:ind w:left="709" w:firstLine="646"/>
        <w:jc w:val="both"/>
        <w:rPr>
          <w:rFonts w:ascii="Times New Roman" w:hAnsi="Times New Roman" w:cs="Times New Roman"/>
          <w:sz w:val="24"/>
          <w:szCs w:val="24"/>
        </w:rPr>
      </w:pPr>
    </w:p>
    <w:p w:rsidR="00681CE0" w:rsidRPr="00216A4D" w:rsidRDefault="00681CE0" w:rsidP="007C4D73">
      <w:pPr>
        <w:pStyle w:val="a3"/>
        <w:spacing w:line="360" w:lineRule="auto"/>
        <w:ind w:left="709" w:firstLine="646"/>
        <w:jc w:val="both"/>
        <w:rPr>
          <w:rFonts w:ascii="Times New Roman" w:hAnsi="Times New Roman" w:cs="Times New Roman"/>
          <w:sz w:val="24"/>
          <w:szCs w:val="24"/>
        </w:rPr>
      </w:pPr>
    </w:p>
    <w:p w:rsidR="00681CE0" w:rsidRPr="00216A4D" w:rsidRDefault="00681CE0" w:rsidP="007C4D73">
      <w:pPr>
        <w:pStyle w:val="a3"/>
        <w:spacing w:line="360" w:lineRule="auto"/>
        <w:ind w:left="709" w:firstLine="646"/>
        <w:jc w:val="both"/>
        <w:rPr>
          <w:rFonts w:ascii="Times New Roman" w:hAnsi="Times New Roman" w:cs="Times New Roman"/>
          <w:sz w:val="24"/>
          <w:szCs w:val="24"/>
        </w:rPr>
      </w:pPr>
    </w:p>
    <w:p w:rsidR="00681CE0" w:rsidRPr="00216A4D" w:rsidRDefault="00681CE0" w:rsidP="007C4D73">
      <w:pPr>
        <w:pStyle w:val="a3"/>
        <w:spacing w:line="360" w:lineRule="auto"/>
        <w:ind w:left="709" w:firstLine="646"/>
        <w:jc w:val="both"/>
        <w:rPr>
          <w:rFonts w:ascii="Times New Roman" w:hAnsi="Times New Roman" w:cs="Times New Roman"/>
          <w:sz w:val="24"/>
          <w:szCs w:val="24"/>
        </w:rPr>
      </w:pPr>
    </w:p>
    <w:p w:rsidR="00681CE0" w:rsidRPr="00216A4D" w:rsidRDefault="00681CE0" w:rsidP="007C4D73">
      <w:pPr>
        <w:pStyle w:val="a3"/>
        <w:spacing w:line="360" w:lineRule="auto"/>
        <w:ind w:left="709" w:firstLine="646"/>
        <w:jc w:val="both"/>
        <w:rPr>
          <w:rFonts w:ascii="Times New Roman" w:hAnsi="Times New Roman" w:cs="Times New Roman"/>
          <w:sz w:val="24"/>
          <w:szCs w:val="24"/>
        </w:rPr>
      </w:pPr>
    </w:p>
    <w:p w:rsidR="00681CE0" w:rsidRPr="00216A4D" w:rsidRDefault="00681CE0" w:rsidP="007C4D73">
      <w:pPr>
        <w:pStyle w:val="a3"/>
        <w:spacing w:line="360" w:lineRule="auto"/>
        <w:ind w:left="709" w:firstLine="646"/>
        <w:jc w:val="both"/>
        <w:rPr>
          <w:rFonts w:ascii="Times New Roman" w:hAnsi="Times New Roman" w:cs="Times New Roman"/>
          <w:sz w:val="24"/>
          <w:szCs w:val="24"/>
        </w:rPr>
      </w:pPr>
    </w:p>
    <w:p w:rsidR="00681CE0" w:rsidRPr="00216A4D" w:rsidRDefault="00681CE0" w:rsidP="007C4D73">
      <w:pPr>
        <w:pStyle w:val="a3"/>
        <w:spacing w:line="360" w:lineRule="auto"/>
        <w:ind w:left="709" w:firstLine="646"/>
        <w:jc w:val="both"/>
        <w:rPr>
          <w:rFonts w:ascii="Times New Roman" w:hAnsi="Times New Roman" w:cs="Times New Roman"/>
          <w:sz w:val="24"/>
          <w:szCs w:val="24"/>
        </w:rPr>
      </w:pPr>
    </w:p>
    <w:p w:rsidR="00681CE0" w:rsidRPr="00216A4D" w:rsidRDefault="00681CE0" w:rsidP="007C4D73">
      <w:pPr>
        <w:pStyle w:val="a3"/>
        <w:spacing w:line="360" w:lineRule="auto"/>
        <w:ind w:left="709" w:firstLine="646"/>
        <w:jc w:val="both"/>
        <w:rPr>
          <w:rFonts w:ascii="Times New Roman" w:hAnsi="Times New Roman" w:cs="Times New Roman"/>
          <w:sz w:val="24"/>
          <w:szCs w:val="24"/>
        </w:rPr>
      </w:pPr>
    </w:p>
    <w:p w:rsidR="00681CE0" w:rsidRPr="00216A4D" w:rsidRDefault="00681CE0" w:rsidP="007C4D73">
      <w:pPr>
        <w:pStyle w:val="a3"/>
        <w:spacing w:line="360" w:lineRule="auto"/>
        <w:ind w:left="709" w:firstLine="646"/>
        <w:jc w:val="both"/>
        <w:rPr>
          <w:rFonts w:ascii="Times New Roman" w:hAnsi="Times New Roman" w:cs="Times New Roman"/>
          <w:sz w:val="24"/>
          <w:szCs w:val="24"/>
        </w:rPr>
      </w:pPr>
    </w:p>
    <w:p w:rsidR="007C4D73" w:rsidRPr="00A225FC" w:rsidRDefault="007C4D73" w:rsidP="002C2DFB">
      <w:pPr>
        <w:spacing w:line="360" w:lineRule="auto"/>
        <w:jc w:val="both"/>
        <w:rPr>
          <w:rFonts w:ascii="Times New Roman" w:hAnsi="Times New Roman" w:cs="Times New Roman"/>
          <w:sz w:val="24"/>
          <w:szCs w:val="24"/>
        </w:rPr>
      </w:pPr>
    </w:p>
    <w:p w:rsidR="002C2DFB" w:rsidRPr="00A225FC" w:rsidRDefault="00E57BC7" w:rsidP="002C2DFB">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Α</w:t>
      </w:r>
      <w:r w:rsidR="006A54B9" w:rsidRPr="00A225FC">
        <w:rPr>
          <w:rFonts w:ascii="Times New Roman" w:hAnsi="Times New Roman" w:cs="Times New Roman"/>
          <w:sz w:val="32"/>
          <w:szCs w:val="32"/>
        </w:rPr>
        <w:t>8</w:t>
      </w:r>
      <w:r w:rsidR="00E2424E" w:rsidRPr="00A225FC">
        <w:rPr>
          <w:rFonts w:ascii="Times New Roman" w:hAnsi="Times New Roman" w:cs="Times New Roman"/>
          <w:sz w:val="32"/>
          <w:szCs w:val="32"/>
        </w:rPr>
        <w:t>: Σπάνιες Μορφές Οξείας Λευχαιμίας</w:t>
      </w:r>
    </w:p>
    <w:p w:rsidR="006A54B9" w:rsidRPr="00A225FC" w:rsidRDefault="006A54B9" w:rsidP="000615C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Οι σπάνιες μορφές οξείας λευχαιμίας που δεν περιλαμβάνονται στην ταξινόμηση κατά FAB είναι οι εξής:</w:t>
      </w:r>
    </w:p>
    <w:p w:rsidR="006A54B9" w:rsidRPr="00A225FC" w:rsidRDefault="006A54B9" w:rsidP="00D34190">
      <w:pPr>
        <w:pStyle w:val="a3"/>
        <w:numPr>
          <w:ilvl w:val="0"/>
          <w:numId w:val="17"/>
        </w:numPr>
        <w:spacing w:line="360" w:lineRule="auto"/>
        <w:ind w:left="2835"/>
        <w:jc w:val="both"/>
        <w:rPr>
          <w:rFonts w:ascii="Times New Roman" w:hAnsi="Times New Roman" w:cs="Times New Roman"/>
          <w:sz w:val="24"/>
          <w:szCs w:val="24"/>
        </w:rPr>
      </w:pPr>
      <w:r w:rsidRPr="00A225FC">
        <w:rPr>
          <w:rFonts w:ascii="Times New Roman" w:hAnsi="Times New Roman" w:cs="Times New Roman"/>
          <w:sz w:val="24"/>
          <w:szCs w:val="24"/>
        </w:rPr>
        <w:t>Οξεία βασεοφιλική λευχαιμία</w:t>
      </w:r>
    </w:p>
    <w:p w:rsidR="006A54B9" w:rsidRPr="00A225FC" w:rsidRDefault="006A54B9" w:rsidP="00D34190">
      <w:pPr>
        <w:pStyle w:val="a3"/>
        <w:numPr>
          <w:ilvl w:val="0"/>
          <w:numId w:val="17"/>
        </w:numPr>
        <w:spacing w:line="360" w:lineRule="auto"/>
        <w:ind w:left="2835"/>
        <w:jc w:val="both"/>
        <w:rPr>
          <w:rFonts w:ascii="Times New Roman" w:hAnsi="Times New Roman" w:cs="Times New Roman"/>
          <w:sz w:val="24"/>
          <w:szCs w:val="24"/>
        </w:rPr>
      </w:pPr>
      <w:r w:rsidRPr="00A225FC">
        <w:rPr>
          <w:rFonts w:ascii="Times New Roman" w:hAnsi="Times New Roman" w:cs="Times New Roman"/>
          <w:sz w:val="24"/>
          <w:szCs w:val="24"/>
        </w:rPr>
        <w:t>Οξεία ηωσινοφιλική λευχαιμία</w:t>
      </w:r>
    </w:p>
    <w:p w:rsidR="006A54B9" w:rsidRPr="00A225FC" w:rsidRDefault="006A54B9" w:rsidP="00D34190">
      <w:pPr>
        <w:pStyle w:val="a3"/>
        <w:numPr>
          <w:ilvl w:val="0"/>
          <w:numId w:val="17"/>
        </w:numPr>
        <w:spacing w:line="360" w:lineRule="auto"/>
        <w:ind w:left="2835"/>
        <w:jc w:val="both"/>
        <w:rPr>
          <w:rFonts w:ascii="Times New Roman" w:hAnsi="Times New Roman" w:cs="Times New Roman"/>
          <w:sz w:val="24"/>
          <w:szCs w:val="24"/>
        </w:rPr>
      </w:pPr>
      <w:r w:rsidRPr="00A225FC">
        <w:rPr>
          <w:rFonts w:ascii="Times New Roman" w:hAnsi="Times New Roman" w:cs="Times New Roman"/>
          <w:sz w:val="24"/>
          <w:szCs w:val="24"/>
        </w:rPr>
        <w:t>Οξεία λευχαιμία από σιτευτικά κύτταρα (μαστοκυτταρική)</w:t>
      </w:r>
    </w:p>
    <w:p w:rsidR="006A54B9" w:rsidRPr="00A225FC" w:rsidRDefault="006A54B9" w:rsidP="00D34190">
      <w:pPr>
        <w:pStyle w:val="a3"/>
        <w:numPr>
          <w:ilvl w:val="0"/>
          <w:numId w:val="17"/>
        </w:numPr>
        <w:spacing w:line="360" w:lineRule="auto"/>
        <w:ind w:left="2835"/>
        <w:jc w:val="both"/>
        <w:rPr>
          <w:rFonts w:ascii="Times New Roman" w:hAnsi="Times New Roman" w:cs="Times New Roman"/>
          <w:sz w:val="24"/>
          <w:szCs w:val="24"/>
        </w:rPr>
      </w:pPr>
      <w:r w:rsidRPr="00A225FC">
        <w:rPr>
          <w:rFonts w:ascii="Times New Roman" w:hAnsi="Times New Roman" w:cs="Times New Roman"/>
          <w:sz w:val="24"/>
          <w:szCs w:val="24"/>
        </w:rPr>
        <w:t>Οξεία κοκκιώδης ΟΛΛ (από Τ και ΝΚ κύτταρα)</w:t>
      </w:r>
    </w:p>
    <w:p w:rsidR="006A54B9" w:rsidRPr="00A225FC" w:rsidRDefault="006A54B9" w:rsidP="00D34190">
      <w:pPr>
        <w:pStyle w:val="a3"/>
        <w:numPr>
          <w:ilvl w:val="0"/>
          <w:numId w:val="17"/>
        </w:numPr>
        <w:spacing w:line="360" w:lineRule="auto"/>
        <w:ind w:left="2835"/>
        <w:jc w:val="both"/>
        <w:rPr>
          <w:rFonts w:ascii="Times New Roman" w:hAnsi="Times New Roman" w:cs="Times New Roman"/>
          <w:sz w:val="24"/>
          <w:szCs w:val="24"/>
          <w:lang w:val="en-US"/>
        </w:rPr>
      </w:pPr>
      <w:r w:rsidRPr="00A225FC">
        <w:rPr>
          <w:rFonts w:ascii="Times New Roman" w:hAnsi="Times New Roman" w:cs="Times New Roman"/>
          <w:sz w:val="24"/>
          <w:szCs w:val="24"/>
          <w:lang w:val="en-US"/>
        </w:rPr>
        <w:t>ALL-HMV (Hand Mirror Variant)</w:t>
      </w:r>
    </w:p>
    <w:p w:rsidR="006A54B9" w:rsidRPr="00A225FC" w:rsidRDefault="006A54B9" w:rsidP="00D34190">
      <w:pPr>
        <w:pStyle w:val="a3"/>
        <w:numPr>
          <w:ilvl w:val="0"/>
          <w:numId w:val="17"/>
        </w:numPr>
        <w:spacing w:line="360" w:lineRule="auto"/>
        <w:ind w:left="2835"/>
        <w:jc w:val="both"/>
        <w:rPr>
          <w:rFonts w:ascii="Times New Roman" w:hAnsi="Times New Roman" w:cs="Times New Roman"/>
          <w:sz w:val="24"/>
          <w:szCs w:val="24"/>
        </w:rPr>
      </w:pPr>
      <w:r w:rsidRPr="00A225FC">
        <w:rPr>
          <w:rFonts w:ascii="Times New Roman" w:hAnsi="Times New Roman" w:cs="Times New Roman"/>
          <w:sz w:val="24"/>
          <w:szCs w:val="24"/>
        </w:rPr>
        <w:t xml:space="preserve">Οξεία </w:t>
      </w:r>
      <w:r w:rsidR="00E57BC7">
        <w:rPr>
          <w:rFonts w:ascii="Times New Roman" w:hAnsi="Times New Roman" w:cs="Times New Roman"/>
          <w:sz w:val="24"/>
          <w:szCs w:val="24"/>
        </w:rPr>
        <w:t>λευχαιμία απροσδιορίστου σειράς</w:t>
      </w:r>
    </w:p>
    <w:p w:rsidR="006A54B9" w:rsidRPr="00A225FC" w:rsidRDefault="006A54B9" w:rsidP="00D34190">
      <w:pPr>
        <w:pStyle w:val="a3"/>
        <w:numPr>
          <w:ilvl w:val="0"/>
          <w:numId w:val="17"/>
        </w:numPr>
        <w:spacing w:line="360" w:lineRule="auto"/>
        <w:ind w:left="2835" w:hanging="357"/>
        <w:contextualSpacing w:val="0"/>
        <w:jc w:val="both"/>
        <w:rPr>
          <w:rFonts w:ascii="Times New Roman" w:hAnsi="Times New Roman" w:cs="Times New Roman"/>
          <w:sz w:val="24"/>
          <w:szCs w:val="24"/>
        </w:rPr>
      </w:pPr>
      <w:r w:rsidRPr="00A225FC">
        <w:rPr>
          <w:rFonts w:ascii="Times New Roman" w:hAnsi="Times New Roman" w:cs="Times New Roman"/>
          <w:sz w:val="24"/>
          <w:szCs w:val="24"/>
        </w:rPr>
        <w:t>Οξεία μη πρωτοπαθής λευχαιμία (δευτερογενής)</w:t>
      </w:r>
    </w:p>
    <w:p w:rsidR="00D42960" w:rsidRPr="00A225FC" w:rsidRDefault="006A54B9" w:rsidP="000615C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οξεία λευχαιμία απροσδιορίστου σειράς περιλαμβάνει την αδιαφοροποίητη ή λευχαιμία από προγονικά μητρικά κύτταρα ή βλαστική λευχαιμία, την μικτή λευχαιμία (διπλοκυτταρική ή διφαινοτυπική) και τη λευχαιμία από ΝΚ κύτταρα (NK-LGL), αντιστοίχως η οξεία μη πρωτοπαθής λευχαιμία (δευτερογενής) μπορεί εμφανίζεται μετά από χημειοθεραπεία, ως φυσική εξέλιξη άλλης βασικής αιματολογικής νόσου ή ως αποτέλεσμα απλαστικής αναιμί</w:t>
      </w:r>
      <w:r w:rsidR="00D42960" w:rsidRPr="00A225FC">
        <w:rPr>
          <w:rFonts w:ascii="Times New Roman" w:hAnsi="Times New Roman" w:cs="Times New Roman"/>
          <w:sz w:val="24"/>
          <w:szCs w:val="24"/>
        </w:rPr>
        <w:t>ας ή ιδιοπαθούς μυελοσκλήρυνσης (</w:t>
      </w:r>
      <w:r w:rsidR="00D42960" w:rsidRPr="000615CD">
        <w:rPr>
          <w:rFonts w:ascii="Times New Roman" w:hAnsi="Times New Roman" w:cs="Times New Roman"/>
          <w:i/>
          <w:sz w:val="24"/>
          <w:szCs w:val="24"/>
        </w:rPr>
        <w:t>Andersson</w:t>
      </w:r>
      <w:r w:rsidR="00E2424E" w:rsidRPr="000615CD">
        <w:rPr>
          <w:rFonts w:ascii="Times New Roman" w:hAnsi="Times New Roman" w:cs="Times New Roman"/>
          <w:i/>
          <w:sz w:val="24"/>
          <w:szCs w:val="24"/>
        </w:rPr>
        <w:t>,</w:t>
      </w:r>
      <w:r w:rsidR="00D42960" w:rsidRPr="000615CD">
        <w:rPr>
          <w:rFonts w:ascii="Times New Roman" w:hAnsi="Times New Roman" w:cs="Times New Roman"/>
          <w:i/>
          <w:sz w:val="24"/>
          <w:szCs w:val="24"/>
        </w:rPr>
        <w:t xml:space="preserve"> 2010</w:t>
      </w:r>
      <w:r w:rsidR="00E2424E" w:rsidRPr="000615CD">
        <w:rPr>
          <w:rFonts w:ascii="Times New Roman" w:hAnsi="Times New Roman" w:cs="Times New Roman"/>
          <w:i/>
          <w:sz w:val="24"/>
          <w:szCs w:val="24"/>
        </w:rPr>
        <w:t>;</w:t>
      </w:r>
      <w:r w:rsidR="00D42960" w:rsidRPr="000615CD">
        <w:rPr>
          <w:rFonts w:ascii="Times New Roman" w:hAnsi="Times New Roman" w:cs="Times New Roman"/>
          <w:i/>
          <w:sz w:val="24"/>
          <w:szCs w:val="24"/>
        </w:rPr>
        <w:t xml:space="preserve"> Heesch et al.</w:t>
      </w:r>
      <w:r w:rsidR="00E2424E" w:rsidRPr="000615CD">
        <w:rPr>
          <w:rFonts w:ascii="Times New Roman" w:hAnsi="Times New Roman" w:cs="Times New Roman"/>
          <w:i/>
          <w:sz w:val="24"/>
          <w:szCs w:val="24"/>
        </w:rPr>
        <w:t>,</w:t>
      </w:r>
      <w:r w:rsidR="00D42960" w:rsidRPr="000615CD">
        <w:rPr>
          <w:rFonts w:ascii="Times New Roman" w:hAnsi="Times New Roman" w:cs="Times New Roman"/>
          <w:i/>
          <w:sz w:val="24"/>
          <w:szCs w:val="24"/>
        </w:rPr>
        <w:t xml:space="preserve"> 2010</w:t>
      </w:r>
      <w:r w:rsidR="00D42960" w:rsidRPr="00A225FC">
        <w:rPr>
          <w:rFonts w:ascii="Times New Roman" w:hAnsi="Times New Roman" w:cs="Times New Roman"/>
          <w:sz w:val="24"/>
          <w:szCs w:val="24"/>
        </w:rPr>
        <w:t>).</w:t>
      </w:r>
    </w:p>
    <w:p w:rsidR="00D42960" w:rsidRPr="00A225FC" w:rsidRDefault="00D42960" w:rsidP="000615CD">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Ακόμη στην ταξινόμηση κατά FAB δεν περιλαμβάνονται το χλωρώμα και η οξεία συγγενής λευχαιμία η οποία εμφανίζεται μέσα στο πρώτο εξάμηνο μετά τη γέννηση και χαρακτηρίζεται από έντονη διήθηση εξωμυελικών ιστών όπως το δέρμα.</w:t>
      </w:r>
    </w:p>
    <w:p w:rsidR="00E2424E" w:rsidRPr="00A225FC" w:rsidRDefault="00E2424E" w:rsidP="000615CD">
      <w:pPr>
        <w:pStyle w:val="a3"/>
        <w:spacing w:line="360" w:lineRule="auto"/>
        <w:ind w:left="284" w:firstLine="646"/>
        <w:jc w:val="both"/>
        <w:rPr>
          <w:rFonts w:ascii="Times New Roman" w:hAnsi="Times New Roman" w:cs="Times New Roman"/>
          <w:sz w:val="24"/>
          <w:szCs w:val="24"/>
        </w:rPr>
      </w:pPr>
    </w:p>
    <w:p w:rsidR="00E2424E" w:rsidRPr="00A225FC" w:rsidRDefault="00E2424E" w:rsidP="00D34190">
      <w:pPr>
        <w:pStyle w:val="a3"/>
        <w:numPr>
          <w:ilvl w:val="0"/>
          <w:numId w:val="19"/>
        </w:numPr>
        <w:spacing w:line="360" w:lineRule="auto"/>
        <w:contextualSpacing w:val="0"/>
        <w:jc w:val="both"/>
        <w:rPr>
          <w:rFonts w:ascii="Times New Roman" w:hAnsi="Times New Roman" w:cs="Times New Roman"/>
          <w:vanish/>
          <w:sz w:val="28"/>
          <w:szCs w:val="28"/>
        </w:rPr>
      </w:pPr>
    </w:p>
    <w:p w:rsidR="006A54B9" w:rsidRPr="00E57BC7" w:rsidRDefault="00E57BC7" w:rsidP="00E57BC7">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Α8.1. </w:t>
      </w:r>
      <w:r w:rsidR="006A54B9" w:rsidRPr="00E57BC7">
        <w:rPr>
          <w:rFonts w:ascii="Times New Roman" w:hAnsi="Times New Roman" w:cs="Times New Roman"/>
          <w:sz w:val="28"/>
          <w:szCs w:val="28"/>
        </w:rPr>
        <w:t>Ο</w:t>
      </w:r>
      <w:r w:rsidR="00E2424E" w:rsidRPr="00E57BC7">
        <w:rPr>
          <w:rFonts w:ascii="Times New Roman" w:hAnsi="Times New Roman" w:cs="Times New Roman"/>
          <w:sz w:val="28"/>
          <w:szCs w:val="28"/>
        </w:rPr>
        <w:t>ξεία Βασεοφιλική Λευχαιμία</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οξεία βασεοφιλική λευχαιμία περιγράφηκε για πρώτη φορά το 1906 ως λευχαιμία</w:t>
      </w:r>
      <w:r w:rsidR="002C2DFB" w:rsidRPr="00A225FC">
        <w:rPr>
          <w:rFonts w:ascii="Times New Roman" w:hAnsi="Times New Roman" w:cs="Times New Roman"/>
          <w:sz w:val="24"/>
          <w:szCs w:val="24"/>
        </w:rPr>
        <w:t xml:space="preserve"> με βασεοφιλική διαφοροποίηση. </w:t>
      </w:r>
      <w:r w:rsidRPr="00A225FC">
        <w:rPr>
          <w:rFonts w:ascii="Times New Roman" w:hAnsi="Times New Roman" w:cs="Times New Roman"/>
          <w:sz w:val="24"/>
          <w:szCs w:val="24"/>
        </w:rPr>
        <w:t xml:space="preserve">Οι περισσότερες περιπτώσεις αποτελούν εξέλιξη της χρόνιας φάσης της χρόνιας μυελογενούς λευχαιμίας αλλά  μπορεί να παρουσιαστεί και de novo λόγω απουσίας του χρωμοσώματος Φιλαδέλφεια από </w:t>
      </w:r>
      <w:r w:rsidR="00E57BC7">
        <w:rPr>
          <w:rFonts w:ascii="Times New Roman" w:hAnsi="Times New Roman" w:cs="Times New Roman"/>
          <w:sz w:val="24"/>
          <w:szCs w:val="24"/>
        </w:rPr>
        <w:t>τα κύτταρα.</w:t>
      </w:r>
      <w:r w:rsidRPr="00A225FC">
        <w:rPr>
          <w:rFonts w:ascii="Times New Roman" w:hAnsi="Times New Roman" w:cs="Times New Roman"/>
          <w:sz w:val="24"/>
          <w:szCs w:val="24"/>
        </w:rPr>
        <w:t xml:space="preserve"> Τα κύτταρα για να διακριθούν από τα ουδετερόφιλα προμυελοκύτταρα και μυελοκύτταρα, βάφονται με </w:t>
      </w:r>
      <w:r w:rsidR="00E57BC7">
        <w:rPr>
          <w:rFonts w:ascii="Times New Roman" w:hAnsi="Times New Roman" w:cs="Times New Roman"/>
          <w:sz w:val="24"/>
          <w:szCs w:val="24"/>
        </w:rPr>
        <w:t>μπλε της το</w:t>
      </w:r>
      <w:r w:rsidRPr="00A225FC">
        <w:rPr>
          <w:rFonts w:ascii="Times New Roman" w:hAnsi="Times New Roman" w:cs="Times New Roman"/>
          <w:sz w:val="24"/>
          <w:szCs w:val="24"/>
        </w:rPr>
        <w:t>λουιδίνης και τα</w:t>
      </w:r>
      <w:r w:rsidR="002C2DFB" w:rsidRPr="00A225FC">
        <w:rPr>
          <w:rFonts w:ascii="Times New Roman" w:hAnsi="Times New Roman" w:cs="Times New Roman"/>
          <w:sz w:val="24"/>
          <w:szCs w:val="24"/>
        </w:rPr>
        <w:t xml:space="preserve"> κοκκία είναι πολύ εντυπωσιακά</w:t>
      </w:r>
      <w:r w:rsidRPr="00A225FC">
        <w:rPr>
          <w:rFonts w:ascii="Times New Roman" w:hAnsi="Times New Roman" w:cs="Times New Roman"/>
          <w:sz w:val="24"/>
          <w:szCs w:val="24"/>
        </w:rPr>
        <w:t xml:space="preserve"> (Εικόνα </w:t>
      </w:r>
      <w:r w:rsidR="000777E9">
        <w:rPr>
          <w:rFonts w:ascii="Times New Roman" w:hAnsi="Times New Roman" w:cs="Times New Roman"/>
          <w:sz w:val="24"/>
          <w:szCs w:val="24"/>
        </w:rPr>
        <w:t>28</w:t>
      </w:r>
      <w:r w:rsidRPr="00A225FC">
        <w:rPr>
          <w:rFonts w:ascii="Times New Roman" w:hAnsi="Times New Roman" w:cs="Times New Roman"/>
          <w:sz w:val="24"/>
          <w:szCs w:val="24"/>
        </w:rPr>
        <w:t>)</w:t>
      </w:r>
      <w:r w:rsidR="00D42960" w:rsidRPr="00A225FC">
        <w:rPr>
          <w:rFonts w:ascii="Times New Roman" w:hAnsi="Times New Roman" w:cs="Times New Roman"/>
          <w:sz w:val="24"/>
          <w:szCs w:val="24"/>
        </w:rPr>
        <w:t xml:space="preserve"> (</w:t>
      </w:r>
      <w:r w:rsidR="00D42960" w:rsidRPr="00681CE0">
        <w:rPr>
          <w:rFonts w:ascii="Times New Roman" w:hAnsi="Times New Roman" w:cs="Times New Roman"/>
          <w:i/>
          <w:sz w:val="24"/>
          <w:szCs w:val="24"/>
        </w:rPr>
        <w:t>Elorza et al.</w:t>
      </w:r>
      <w:r w:rsidR="00E2424E" w:rsidRPr="00681CE0">
        <w:rPr>
          <w:rFonts w:ascii="Times New Roman" w:hAnsi="Times New Roman" w:cs="Times New Roman"/>
          <w:i/>
          <w:sz w:val="24"/>
          <w:szCs w:val="24"/>
        </w:rPr>
        <w:t>,</w:t>
      </w:r>
      <w:r w:rsidR="00D42960" w:rsidRPr="00681CE0">
        <w:rPr>
          <w:rFonts w:ascii="Times New Roman" w:hAnsi="Times New Roman" w:cs="Times New Roman"/>
          <w:i/>
          <w:sz w:val="24"/>
          <w:szCs w:val="24"/>
        </w:rPr>
        <w:t xml:space="preserve"> 2010</w:t>
      </w:r>
      <w:r w:rsidR="00E2424E" w:rsidRPr="00681CE0">
        <w:rPr>
          <w:rFonts w:ascii="Times New Roman" w:hAnsi="Times New Roman" w:cs="Times New Roman"/>
          <w:i/>
          <w:sz w:val="24"/>
          <w:szCs w:val="24"/>
        </w:rPr>
        <w:t>;</w:t>
      </w:r>
      <w:r w:rsidR="00D42960" w:rsidRPr="00681CE0">
        <w:rPr>
          <w:rFonts w:ascii="Times New Roman" w:hAnsi="Times New Roman" w:cs="Times New Roman"/>
          <w:i/>
          <w:sz w:val="24"/>
          <w:szCs w:val="24"/>
        </w:rPr>
        <w:t xml:space="preserve"> Wilson et al.</w:t>
      </w:r>
      <w:r w:rsidR="00E2424E" w:rsidRPr="00681CE0">
        <w:rPr>
          <w:rFonts w:ascii="Times New Roman" w:hAnsi="Times New Roman" w:cs="Times New Roman"/>
          <w:i/>
          <w:sz w:val="24"/>
          <w:szCs w:val="24"/>
        </w:rPr>
        <w:t>,</w:t>
      </w:r>
      <w:r w:rsidR="00D42960" w:rsidRPr="00681CE0">
        <w:rPr>
          <w:rFonts w:ascii="Times New Roman" w:hAnsi="Times New Roman" w:cs="Times New Roman"/>
          <w:i/>
          <w:sz w:val="24"/>
          <w:szCs w:val="24"/>
        </w:rPr>
        <w:t xml:space="preserve"> 2010</w:t>
      </w:r>
      <w:r w:rsidR="00D42960" w:rsidRPr="00A225FC">
        <w:rPr>
          <w:rFonts w:ascii="Times New Roman" w:hAnsi="Times New Roman" w:cs="Times New Roman"/>
          <w:sz w:val="24"/>
          <w:szCs w:val="24"/>
        </w:rPr>
        <w:t>).</w:t>
      </w:r>
    </w:p>
    <w:p w:rsidR="002C2DFB"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ηλεκτρονικό μικροσκόπιο χρειάζεται για την ανα</w:t>
      </w:r>
      <w:r w:rsidR="00332DC0" w:rsidRPr="00A225FC">
        <w:rPr>
          <w:rFonts w:ascii="Times New Roman" w:hAnsi="Times New Roman" w:cs="Times New Roman"/>
          <w:sz w:val="24"/>
          <w:szCs w:val="24"/>
        </w:rPr>
        <w:t xml:space="preserve">γνώριση των βασεόφιλων κοκκίων. </w:t>
      </w:r>
      <w:r w:rsidRPr="00A225FC">
        <w:rPr>
          <w:rFonts w:ascii="Times New Roman" w:hAnsi="Times New Roman" w:cs="Times New Roman"/>
          <w:sz w:val="24"/>
          <w:szCs w:val="24"/>
        </w:rPr>
        <w:t>Μπορεί να γίνει σύγχυση της βασεοφιλικής λευχαιμίας με την προμυελοκυτταρική λευχαιμίας (ΟΜΛ-Μ3) αν θεωρηθεί από λάθος ότι άωρα βασεόφιλα μυελοκύτταρα είναι προμυελοκύτταρα</w:t>
      </w:r>
      <w:r w:rsidR="00E2424E" w:rsidRPr="00A225FC">
        <w:rPr>
          <w:rFonts w:ascii="Times New Roman" w:hAnsi="Times New Roman" w:cs="Times New Roman"/>
          <w:sz w:val="24"/>
          <w:szCs w:val="24"/>
        </w:rPr>
        <w:t xml:space="preserve"> </w:t>
      </w:r>
      <w:r w:rsidR="00A37C17" w:rsidRPr="00A225FC">
        <w:rPr>
          <w:rFonts w:ascii="Times New Roman" w:hAnsi="Times New Roman" w:cs="Times New Roman"/>
          <w:sz w:val="24"/>
          <w:szCs w:val="24"/>
        </w:rPr>
        <w:t xml:space="preserve">(εικόνα </w:t>
      </w:r>
      <w:r w:rsidR="000777E9">
        <w:rPr>
          <w:rFonts w:ascii="Times New Roman" w:hAnsi="Times New Roman" w:cs="Times New Roman"/>
          <w:sz w:val="24"/>
          <w:szCs w:val="24"/>
        </w:rPr>
        <w:t>29</w:t>
      </w:r>
      <w:r w:rsidR="00A37C17" w:rsidRPr="00A225FC">
        <w:rPr>
          <w:rFonts w:ascii="Times New Roman" w:hAnsi="Times New Roman" w:cs="Times New Roman"/>
          <w:sz w:val="24"/>
          <w:szCs w:val="24"/>
        </w:rPr>
        <w:t>)</w:t>
      </w:r>
      <w:r w:rsidR="00E2424E" w:rsidRPr="00A225FC">
        <w:rPr>
          <w:rFonts w:ascii="Times New Roman" w:hAnsi="Times New Roman" w:cs="Times New Roman"/>
          <w:sz w:val="24"/>
          <w:szCs w:val="24"/>
        </w:rPr>
        <w:t xml:space="preserve">. </w:t>
      </w:r>
    </w:p>
    <w:p w:rsidR="006A54B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Ο παρατεταμένος χρόνος προθρομβίνης, η ενδαγγειακή πήξη και οι αιμορραγίες είναι ασυνήθιστα χαρακτηριστικά στους ασθενείς με βασεοφιλική λευχαιμία, ενώ είναι πολύ συχνά σε ασθενείς με προμυελοκυτταρική λευχαιμία.  Αποτελεί σπάνια  τύπο λευχαιμία που δεν έχει πλήρως μελετηθεί και χαρακτηρίζεται από βασεοφιλία, δηλαδή αύξηση του αριθμού των βασεόφιλων βλαστών και βασεόφιλων κυττάρων στα επιχρίσματα αίματος και μυελού των οστών.  Συχνά, πριν εμφανιστεί έχει προηγηθεί κάποιο μυελοδυσπλαστικό σύνδρομο (μετά από χημειοθεραπεία ή ακτινοθεραπεία).  Οι βασεόφιλοι βλάστες είναι αρνητικές για MPO και SBB.  Ανοσοφαινοτυπικά υπάρχουν μυελογενείς δείκτες όπως CD9 ή CD25 που εκφράζονται έντονα</w:t>
      </w:r>
      <w:r w:rsidR="00D42960" w:rsidRPr="00A225FC">
        <w:rPr>
          <w:rFonts w:ascii="Times New Roman" w:hAnsi="Times New Roman" w:cs="Times New Roman"/>
          <w:sz w:val="24"/>
          <w:szCs w:val="24"/>
        </w:rPr>
        <w:t xml:space="preserve"> (</w:t>
      </w:r>
      <w:r w:rsidR="00D42960" w:rsidRPr="00681CE0">
        <w:rPr>
          <w:rFonts w:ascii="Times New Roman" w:hAnsi="Times New Roman" w:cs="Times New Roman"/>
          <w:i/>
          <w:sz w:val="24"/>
          <w:szCs w:val="24"/>
        </w:rPr>
        <w:t>Anderson</w:t>
      </w:r>
      <w:r w:rsidR="00E2424E" w:rsidRPr="00681CE0">
        <w:rPr>
          <w:rFonts w:ascii="Times New Roman" w:hAnsi="Times New Roman" w:cs="Times New Roman"/>
          <w:i/>
          <w:sz w:val="24"/>
          <w:szCs w:val="24"/>
        </w:rPr>
        <w:t>,</w:t>
      </w:r>
      <w:r w:rsidR="00D42960" w:rsidRPr="00681CE0">
        <w:rPr>
          <w:rFonts w:ascii="Times New Roman" w:hAnsi="Times New Roman" w:cs="Times New Roman"/>
          <w:i/>
          <w:sz w:val="24"/>
          <w:szCs w:val="24"/>
        </w:rPr>
        <w:t xml:space="preserve"> 2010</w:t>
      </w:r>
      <w:r w:rsidR="00E2424E" w:rsidRPr="00681CE0">
        <w:rPr>
          <w:rFonts w:ascii="Times New Roman" w:hAnsi="Times New Roman" w:cs="Times New Roman"/>
          <w:i/>
          <w:sz w:val="24"/>
          <w:szCs w:val="24"/>
        </w:rPr>
        <w:t>;</w:t>
      </w:r>
      <w:r w:rsidR="00D42960" w:rsidRPr="00681CE0">
        <w:rPr>
          <w:rFonts w:ascii="Times New Roman" w:hAnsi="Times New Roman" w:cs="Times New Roman"/>
          <w:i/>
          <w:sz w:val="24"/>
          <w:szCs w:val="24"/>
        </w:rPr>
        <w:t xml:space="preserve"> Silva et al.</w:t>
      </w:r>
      <w:r w:rsidR="00E2424E" w:rsidRPr="00681CE0">
        <w:rPr>
          <w:rFonts w:ascii="Times New Roman" w:hAnsi="Times New Roman" w:cs="Times New Roman"/>
          <w:i/>
          <w:sz w:val="24"/>
          <w:szCs w:val="24"/>
        </w:rPr>
        <w:t>,</w:t>
      </w:r>
      <w:r w:rsidR="00D42960" w:rsidRPr="00681CE0">
        <w:rPr>
          <w:rFonts w:ascii="Times New Roman" w:hAnsi="Times New Roman" w:cs="Times New Roman"/>
          <w:i/>
          <w:sz w:val="24"/>
          <w:szCs w:val="24"/>
        </w:rPr>
        <w:t xml:space="preserve"> 2010</w:t>
      </w:r>
      <w:r w:rsidR="00E2424E" w:rsidRPr="00681CE0">
        <w:rPr>
          <w:rFonts w:ascii="Times New Roman" w:hAnsi="Times New Roman" w:cs="Times New Roman"/>
          <w:i/>
          <w:sz w:val="24"/>
          <w:szCs w:val="24"/>
        </w:rPr>
        <w:t>;</w:t>
      </w:r>
      <w:r w:rsidR="00D42960" w:rsidRPr="00681CE0">
        <w:rPr>
          <w:rFonts w:ascii="Times New Roman" w:hAnsi="Times New Roman" w:cs="Times New Roman"/>
          <w:i/>
          <w:sz w:val="24"/>
          <w:szCs w:val="24"/>
        </w:rPr>
        <w:t xml:space="preserve"> Gorello et al.</w:t>
      </w:r>
      <w:r w:rsidR="00E2424E" w:rsidRPr="00681CE0">
        <w:rPr>
          <w:rFonts w:ascii="Times New Roman" w:hAnsi="Times New Roman" w:cs="Times New Roman"/>
          <w:i/>
          <w:sz w:val="24"/>
          <w:szCs w:val="24"/>
        </w:rPr>
        <w:t>,</w:t>
      </w:r>
      <w:r w:rsidR="00D42960" w:rsidRPr="00681CE0">
        <w:rPr>
          <w:rFonts w:ascii="Times New Roman" w:hAnsi="Times New Roman" w:cs="Times New Roman"/>
          <w:i/>
          <w:sz w:val="24"/>
          <w:szCs w:val="24"/>
        </w:rPr>
        <w:t xml:space="preserve"> 2010</w:t>
      </w:r>
      <w:r w:rsidR="00D42960" w:rsidRPr="00A225FC">
        <w:rPr>
          <w:rFonts w:ascii="Times New Roman" w:hAnsi="Times New Roman" w:cs="Times New Roman"/>
          <w:sz w:val="24"/>
          <w:szCs w:val="24"/>
        </w:rPr>
        <w:t>)</w:t>
      </w:r>
      <w:r w:rsidRPr="00A225FC">
        <w:rPr>
          <w:rFonts w:ascii="Times New Roman" w:hAnsi="Times New Roman" w:cs="Times New Roman"/>
          <w:sz w:val="24"/>
          <w:szCs w:val="24"/>
        </w:rPr>
        <w:t>.</w:t>
      </w:r>
    </w:p>
    <w:p w:rsidR="00A64C35" w:rsidRPr="00A225FC" w:rsidRDefault="00A64C35" w:rsidP="00544528">
      <w:pPr>
        <w:pStyle w:val="a3"/>
        <w:keepNext/>
        <w:spacing w:after="40" w:line="360" w:lineRule="auto"/>
        <w:ind w:left="567"/>
        <w:jc w:val="center"/>
        <w:rPr>
          <w:rFonts w:ascii="Times New Roman" w:hAnsi="Times New Roman" w:cs="Times New Roman"/>
        </w:rPr>
      </w:pPr>
      <w:r w:rsidRPr="00A225FC">
        <w:rPr>
          <w:rFonts w:ascii="Times New Roman" w:eastAsia="Calibri" w:hAnsi="Times New Roman" w:cs="Times New Roman"/>
          <w:noProof/>
          <w:sz w:val="24"/>
          <w:szCs w:val="24"/>
          <w:lang w:eastAsia="el-GR"/>
        </w:rPr>
        <w:drawing>
          <wp:inline distT="0" distB="0" distL="0" distR="0">
            <wp:extent cx="4590328" cy="3511601"/>
            <wp:effectExtent l="19050" t="0" r="722" b="0"/>
            <wp:docPr id="16" name="Εικόνα 10" descr="Sl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 image"/>
                    <pic:cNvPicPr>
                      <a:picLocks noChangeAspect="1" noChangeArrowheads="1"/>
                    </pic:cNvPicPr>
                  </pic:nvPicPr>
                  <pic:blipFill>
                    <a:blip r:embed="rId43" cstate="print"/>
                    <a:srcRect/>
                    <a:stretch>
                      <a:fillRect/>
                    </a:stretch>
                  </pic:blipFill>
                  <pic:spPr bwMode="auto">
                    <a:xfrm>
                      <a:off x="0" y="0"/>
                      <a:ext cx="4590328" cy="3511601"/>
                    </a:xfrm>
                    <a:prstGeom prst="rect">
                      <a:avLst/>
                    </a:prstGeom>
                    <a:noFill/>
                    <a:ln w="9525">
                      <a:noFill/>
                      <a:miter lim="800000"/>
                      <a:headEnd/>
                      <a:tailEnd/>
                    </a:ln>
                  </pic:spPr>
                </pic:pic>
              </a:graphicData>
            </a:graphic>
          </wp:inline>
        </w:drawing>
      </w:r>
    </w:p>
    <w:p w:rsidR="00A64C35" w:rsidRPr="00A225FC" w:rsidRDefault="00A64C35" w:rsidP="00544528">
      <w:pPr>
        <w:pStyle w:val="a6"/>
        <w:ind w:left="1418" w:right="707"/>
        <w:rPr>
          <w:rFonts w:ascii="Times New Roman" w:eastAsia="Calibri" w:hAnsi="Times New Roman" w:cs="Times New Roman"/>
          <w:color w:val="auto"/>
          <w:sz w:val="24"/>
          <w:szCs w:val="24"/>
        </w:rPr>
      </w:pPr>
      <w:r w:rsidRPr="00A225FC">
        <w:rPr>
          <w:rFonts w:ascii="Times New Roman" w:hAnsi="Times New Roman" w:cs="Times New Roman"/>
          <w:color w:val="auto"/>
        </w:rPr>
        <w:t xml:space="preserve">Εικόνα </w:t>
      </w:r>
      <w:r w:rsidR="000777E9">
        <w:rPr>
          <w:rFonts w:ascii="Times New Roman" w:hAnsi="Times New Roman" w:cs="Times New Roman"/>
          <w:color w:val="auto"/>
        </w:rPr>
        <w:t>28</w:t>
      </w:r>
      <w:r w:rsidRPr="00A225FC">
        <w:rPr>
          <w:rFonts w:ascii="Times New Roman" w:hAnsi="Times New Roman" w:cs="Times New Roman"/>
          <w:color w:val="auto"/>
        </w:rPr>
        <w:t>: Οξεία βασεοφιλική λευχαιμία.  Χρώση μπλε της τολουιδίνης σε επίχρισμα μυελού των οστών  μεγέθυνση 1000</w:t>
      </w:r>
      <w:r w:rsidRPr="00A225FC">
        <w:rPr>
          <w:rFonts w:ascii="Times New Roman" w:hAnsi="Times New Roman" w:cs="Times New Roman"/>
          <w:color w:val="auto"/>
          <w:lang w:val="en-US"/>
        </w:rPr>
        <w:t>x</w:t>
      </w:r>
      <w:r w:rsidRPr="00A225FC">
        <w:rPr>
          <w:rFonts w:ascii="Times New Roman" w:hAnsi="Times New Roman" w:cs="Times New Roman"/>
          <w:color w:val="auto"/>
        </w:rPr>
        <w:t xml:space="preserve"> (Ανατύπωση από Gong, 2005).</w:t>
      </w:r>
    </w:p>
    <w:p w:rsidR="00A37C17"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Έχουν περιγραφεί λίγες περιπτώσεις οξείας βασεοφιλικής λευχαιμίας στις οποίες ο αριθμός των βασεόφιλων </w:t>
      </w:r>
      <w:r w:rsidR="00C40619" w:rsidRPr="00A225FC">
        <w:rPr>
          <w:rFonts w:ascii="Times New Roman" w:hAnsi="Times New Roman" w:cs="Times New Roman"/>
          <w:sz w:val="24"/>
          <w:szCs w:val="24"/>
        </w:rPr>
        <w:t xml:space="preserve">κυττάρων βρίσκεται μεταξύ </w:t>
      </w:r>
      <w:r w:rsidR="009B3709" w:rsidRPr="00A225FC">
        <w:rPr>
          <w:rFonts w:ascii="Times New Roman" w:hAnsi="Times New Roman" w:cs="Times New Roman"/>
          <w:sz w:val="24"/>
          <w:szCs w:val="24"/>
        </w:rPr>
        <w:t xml:space="preserve">ποσοστού </w:t>
      </w:r>
      <w:r w:rsidR="00C40619" w:rsidRPr="00A225FC">
        <w:rPr>
          <w:rFonts w:ascii="Times New Roman" w:hAnsi="Times New Roman" w:cs="Times New Roman"/>
          <w:sz w:val="24"/>
          <w:szCs w:val="24"/>
        </w:rPr>
        <w:t xml:space="preserve">40-80%. </w:t>
      </w:r>
      <w:r w:rsidR="009B3709" w:rsidRPr="00A225FC">
        <w:rPr>
          <w:rFonts w:ascii="Times New Roman" w:hAnsi="Times New Roman" w:cs="Times New Roman"/>
          <w:sz w:val="24"/>
          <w:szCs w:val="24"/>
        </w:rPr>
        <w:t xml:space="preserve"> </w:t>
      </w:r>
      <w:r w:rsidRPr="00A225FC">
        <w:rPr>
          <w:rFonts w:ascii="Times New Roman" w:hAnsi="Times New Roman" w:cs="Times New Roman"/>
          <w:sz w:val="24"/>
          <w:szCs w:val="24"/>
        </w:rPr>
        <w:t xml:space="preserve">Η διαδρομή </w:t>
      </w:r>
      <w:r w:rsidR="00C40619" w:rsidRPr="00A225FC">
        <w:rPr>
          <w:rFonts w:ascii="Times New Roman" w:hAnsi="Times New Roman" w:cs="Times New Roman"/>
          <w:sz w:val="24"/>
          <w:szCs w:val="24"/>
        </w:rPr>
        <w:t xml:space="preserve">της </w:t>
      </w:r>
      <w:r w:rsidR="009B3709" w:rsidRPr="00A225FC">
        <w:rPr>
          <w:rFonts w:ascii="Times New Roman" w:hAnsi="Times New Roman" w:cs="Times New Roman"/>
          <w:sz w:val="24"/>
          <w:szCs w:val="24"/>
        </w:rPr>
        <w:t xml:space="preserve">νόσου </w:t>
      </w:r>
      <w:r w:rsidRPr="00A225FC">
        <w:rPr>
          <w:rFonts w:ascii="Times New Roman" w:hAnsi="Times New Roman" w:cs="Times New Roman"/>
          <w:sz w:val="24"/>
          <w:szCs w:val="24"/>
        </w:rPr>
        <w:t>προσομοιάζει με την χρόνια μυελογενή λευχαιμία και σπα</w:t>
      </w:r>
      <w:r w:rsidR="00A24F24" w:rsidRPr="00A225FC">
        <w:rPr>
          <w:rFonts w:ascii="Times New Roman" w:hAnsi="Times New Roman" w:cs="Times New Roman"/>
          <w:sz w:val="24"/>
          <w:szCs w:val="24"/>
        </w:rPr>
        <w:t>νιότερα με την οξεία λευχαιμία.</w:t>
      </w:r>
      <w:r w:rsidRPr="00A225FC">
        <w:rPr>
          <w:rFonts w:ascii="Times New Roman" w:hAnsi="Times New Roman" w:cs="Times New Roman"/>
          <w:sz w:val="24"/>
          <w:szCs w:val="24"/>
        </w:rPr>
        <w:t xml:space="preserve"> Ο Quattrin και οι συνεργάτες του το 1959 παρατήρησαν 40 </w:t>
      </w:r>
      <w:r w:rsidR="009B3709" w:rsidRPr="00A225FC">
        <w:rPr>
          <w:rFonts w:ascii="Times New Roman" w:hAnsi="Times New Roman" w:cs="Times New Roman"/>
          <w:sz w:val="24"/>
          <w:szCs w:val="24"/>
        </w:rPr>
        <w:t>περιπτώσεις.</w:t>
      </w:r>
      <w:r w:rsidRPr="00A225FC">
        <w:rPr>
          <w:rFonts w:ascii="Times New Roman" w:hAnsi="Times New Roman" w:cs="Times New Roman"/>
          <w:sz w:val="24"/>
          <w:szCs w:val="24"/>
        </w:rPr>
        <w:t xml:space="preserve"> Ο Dameshek </w:t>
      </w:r>
      <w:r w:rsidR="009B3709" w:rsidRPr="00A225FC">
        <w:rPr>
          <w:rFonts w:ascii="Times New Roman" w:hAnsi="Times New Roman" w:cs="Times New Roman"/>
          <w:sz w:val="24"/>
          <w:szCs w:val="24"/>
        </w:rPr>
        <w:t xml:space="preserve">και ο </w:t>
      </w:r>
      <w:r w:rsidRPr="00A225FC">
        <w:rPr>
          <w:rFonts w:ascii="Times New Roman" w:hAnsi="Times New Roman" w:cs="Times New Roman"/>
          <w:sz w:val="24"/>
          <w:szCs w:val="24"/>
        </w:rPr>
        <w:t xml:space="preserve">Gunz περιέγραψαν </w:t>
      </w:r>
      <w:r w:rsidR="009B3709" w:rsidRPr="00A225FC">
        <w:rPr>
          <w:rFonts w:ascii="Times New Roman" w:hAnsi="Times New Roman" w:cs="Times New Roman"/>
          <w:sz w:val="24"/>
          <w:szCs w:val="24"/>
        </w:rPr>
        <w:t xml:space="preserve">μια τέτοια </w:t>
      </w:r>
      <w:r w:rsidRPr="00A225FC">
        <w:rPr>
          <w:rFonts w:ascii="Times New Roman" w:hAnsi="Times New Roman" w:cs="Times New Roman"/>
          <w:sz w:val="24"/>
          <w:szCs w:val="24"/>
        </w:rPr>
        <w:t>ασυνήθη περίπτωση που παρουσίαζε πυρετό, αδυναμία, φυσιολογικού αριθμό λευκών αιμοσφαιρίων και 30% βασεόφι</w:t>
      </w:r>
      <w:r w:rsidR="009B3709" w:rsidRPr="00A225FC">
        <w:rPr>
          <w:rFonts w:ascii="Times New Roman" w:hAnsi="Times New Roman" w:cs="Times New Roman"/>
          <w:sz w:val="24"/>
          <w:szCs w:val="24"/>
        </w:rPr>
        <w:t>λα κύτταρα στο περιφερικό αίμα.</w:t>
      </w:r>
      <w:r w:rsidRPr="00A225FC">
        <w:rPr>
          <w:rFonts w:ascii="Times New Roman" w:hAnsi="Times New Roman" w:cs="Times New Roman"/>
          <w:sz w:val="24"/>
          <w:szCs w:val="24"/>
        </w:rPr>
        <w:t xml:space="preserve"> Ο μυελός παρουσιάζει αφθονία </w:t>
      </w:r>
      <w:r w:rsidR="00A24F24" w:rsidRPr="00A225FC">
        <w:rPr>
          <w:rFonts w:ascii="Times New Roman" w:hAnsi="Times New Roman" w:cs="Times New Roman"/>
          <w:sz w:val="24"/>
          <w:szCs w:val="24"/>
        </w:rPr>
        <w:t>βασεόφιλων κοκκιοκυττάρων.</w:t>
      </w:r>
      <w:r w:rsidRPr="00A225FC">
        <w:rPr>
          <w:rFonts w:ascii="Times New Roman" w:hAnsi="Times New Roman" w:cs="Times New Roman"/>
          <w:sz w:val="24"/>
          <w:szCs w:val="24"/>
        </w:rPr>
        <w:t xml:space="preserve"> </w:t>
      </w:r>
      <w:r w:rsidR="009B3709" w:rsidRPr="00A225FC">
        <w:rPr>
          <w:rFonts w:ascii="Times New Roman" w:hAnsi="Times New Roman" w:cs="Times New Roman"/>
          <w:sz w:val="24"/>
          <w:szCs w:val="24"/>
        </w:rPr>
        <w:t xml:space="preserve"> </w:t>
      </w:r>
      <w:r w:rsidRPr="00A225FC">
        <w:rPr>
          <w:rFonts w:ascii="Times New Roman" w:hAnsi="Times New Roman" w:cs="Times New Roman"/>
          <w:sz w:val="24"/>
          <w:szCs w:val="24"/>
        </w:rPr>
        <w:t>Μετά από 8 μήνες εμφανίζεται μυελοβλαστική κρίση με θρομβοπενία και 23.000</w:t>
      </w:r>
      <w:r w:rsidR="00E2424E" w:rsidRPr="00A225FC">
        <w:rPr>
          <w:rFonts w:ascii="Times New Roman" w:hAnsi="Times New Roman" w:cs="Times New Roman"/>
          <w:sz w:val="24"/>
          <w:szCs w:val="24"/>
        </w:rPr>
        <w:t>/μl</w:t>
      </w:r>
      <w:r w:rsidRPr="00A225FC">
        <w:rPr>
          <w:rFonts w:ascii="Times New Roman" w:hAnsi="Times New Roman" w:cs="Times New Roman"/>
          <w:sz w:val="24"/>
          <w:szCs w:val="24"/>
        </w:rPr>
        <w:t xml:space="preserve"> λευκά αιμοσφαίρια, από τα οποία το 47% ήταν μυελοβλάστες.</w:t>
      </w:r>
    </w:p>
    <w:p w:rsidR="002C2DFB" w:rsidRPr="00A225FC" w:rsidRDefault="00860F35" w:rsidP="002C2DFB">
      <w:pPr>
        <w:pStyle w:val="a3"/>
        <w:keepNext/>
        <w:spacing w:after="100" w:line="360" w:lineRule="auto"/>
        <w:ind w:left="850" w:hanging="85"/>
        <w:jc w:val="center"/>
        <w:rPr>
          <w:rFonts w:ascii="Times New Roman" w:hAnsi="Times New Roman" w:cs="Times New Roman"/>
        </w:rPr>
      </w:pPr>
      <w:r w:rsidRPr="00A225FC">
        <w:rPr>
          <w:rFonts w:ascii="Times New Roman" w:eastAsia="Calibri" w:hAnsi="Times New Roman" w:cs="Times New Roman"/>
          <w:noProof/>
          <w:sz w:val="24"/>
          <w:szCs w:val="24"/>
          <w:lang w:eastAsia="el-GR"/>
        </w:rPr>
        <w:lastRenderedPageBreak/>
        <w:drawing>
          <wp:inline distT="0" distB="0" distL="0" distR="0">
            <wp:extent cx="4696140" cy="3024336"/>
            <wp:effectExtent l="19050" t="0" r="9210" b="0"/>
            <wp:docPr id="35" name="Αντικείμενο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96140" cy="3024336"/>
                      <a:chOff x="2223930" y="1628800"/>
                      <a:chExt cx="4696140" cy="3024336"/>
                    </a:xfrm>
                  </a:grpSpPr>
                  <a:grpSp>
                    <a:nvGrpSpPr>
                      <a:cNvPr id="32" name="31 - Ομάδα"/>
                      <a:cNvGrpSpPr/>
                    </a:nvGrpSpPr>
                    <a:grpSpPr>
                      <a:xfrm>
                        <a:off x="2223930" y="1628800"/>
                        <a:ext cx="4696140" cy="3024336"/>
                        <a:chOff x="2223930" y="1628800"/>
                        <a:chExt cx="4696140" cy="3024336"/>
                      </a:xfrm>
                    </a:grpSpPr>
                    <a:pic>
                      <a:nvPicPr>
                        <a:cNvPr id="25" name="3 - Εικόνα" descr="Slide image"/>
                        <a:cNvPicPr/>
                      </a:nvPicPr>
                      <a:blipFill>
                        <a:blip r:embed="rId44" cstate="print"/>
                        <a:srcRect t="2868" r="1643" b="17951"/>
                        <a:stretch>
                          <a:fillRect/>
                        </a:stretch>
                      </a:blipFill>
                      <a:spPr bwMode="auto">
                        <a:xfrm>
                          <a:off x="2223930" y="1628800"/>
                          <a:ext cx="4696140" cy="3024336"/>
                        </a:xfrm>
                        <a:prstGeom prst="rect">
                          <a:avLst/>
                        </a:prstGeom>
                        <a:noFill/>
                        <a:ln w="9525">
                          <a:noFill/>
                          <a:miter lim="800000"/>
                          <a:headEnd/>
                          <a:tailEnd/>
                        </a:ln>
                      </a:spPr>
                    </a:pic>
                    <a:cxnSp>
                      <a:nvCxnSpPr>
                        <a:cNvPr id="26" name="4 - Ευθύγραμμο βέλος σύνδεσης"/>
                        <a:cNvCxnSpPr/>
                      </a:nvCxnSpPr>
                      <a:spPr>
                        <a:xfrm rot="10800000" flipV="1">
                          <a:off x="5508104" y="3861048"/>
                          <a:ext cx="580685" cy="216025"/>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6 - Ευθύγραμμο βέλος σύνδεσης"/>
                        <a:cNvCxnSpPr/>
                      </a:nvCxnSpPr>
                      <a:spPr>
                        <a:xfrm flipV="1">
                          <a:off x="3275856" y="3068960"/>
                          <a:ext cx="427426" cy="288032"/>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 name="9 - Ευθύγραμμο βέλος σύνδεσης"/>
                        <a:cNvCxnSpPr/>
                      </a:nvCxnSpPr>
                      <a:spPr>
                        <a:xfrm rot="5400000">
                          <a:off x="3962242" y="1806510"/>
                          <a:ext cx="360040" cy="292653"/>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11 - Ευθύγραμμο βέλος σύνδεσης"/>
                        <a:cNvCxnSpPr/>
                      </a:nvCxnSpPr>
                      <a:spPr>
                        <a:xfrm rot="5400000">
                          <a:off x="6156176" y="2564904"/>
                          <a:ext cx="360040" cy="36004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 name="15 - Ευθύγραμμο βέλος σύνδεσης"/>
                        <a:cNvCxnSpPr/>
                      </a:nvCxnSpPr>
                      <a:spPr>
                        <a:xfrm flipV="1">
                          <a:off x="2411760" y="2348880"/>
                          <a:ext cx="504056" cy="144016"/>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C2DFB" w:rsidRPr="00A225FC" w:rsidRDefault="000777E9" w:rsidP="002C2DFB">
      <w:pPr>
        <w:pStyle w:val="a6"/>
        <w:ind w:left="1418" w:right="565"/>
        <w:jc w:val="both"/>
        <w:rPr>
          <w:rFonts w:ascii="Times New Roman" w:eastAsia="Calibri" w:hAnsi="Times New Roman" w:cs="Times New Roman"/>
          <w:color w:val="auto"/>
          <w:sz w:val="24"/>
          <w:szCs w:val="24"/>
        </w:rPr>
      </w:pPr>
      <w:r>
        <w:rPr>
          <w:rFonts w:ascii="Times New Roman" w:hAnsi="Times New Roman" w:cs="Times New Roman"/>
          <w:color w:val="auto"/>
        </w:rPr>
        <w:t>Εικόνα 29</w:t>
      </w:r>
      <w:r w:rsidR="002C2DFB" w:rsidRPr="00A225FC">
        <w:rPr>
          <w:rFonts w:ascii="Times New Roman" w:hAnsi="Times New Roman" w:cs="Times New Roman"/>
          <w:color w:val="auto"/>
        </w:rPr>
        <w:t>: Επίχρισμα μυελού των οστών στο οποίο φαίνονται τα υπεράριθμα βασεόφιλα προμυελοκύτταρα και μυελοκύτταρα, σε αντίθεση με τους μυελοβλάστες</w:t>
      </w:r>
      <w:r w:rsidR="00A24F24" w:rsidRPr="00A225FC">
        <w:rPr>
          <w:rFonts w:ascii="Times New Roman" w:hAnsi="Times New Roman" w:cs="Times New Roman"/>
          <w:color w:val="auto"/>
        </w:rPr>
        <w:t>, μεγέθυνση 1000</w:t>
      </w:r>
      <w:r w:rsidR="00A24F24" w:rsidRPr="00A225FC">
        <w:rPr>
          <w:rFonts w:ascii="Times New Roman" w:hAnsi="Times New Roman" w:cs="Times New Roman"/>
          <w:color w:val="auto"/>
          <w:lang w:val="en-US"/>
        </w:rPr>
        <w:t>x</w:t>
      </w:r>
      <w:r w:rsidR="00E57BC7">
        <w:rPr>
          <w:rFonts w:ascii="Times New Roman" w:hAnsi="Times New Roman" w:cs="Times New Roman"/>
          <w:color w:val="auto"/>
        </w:rPr>
        <w:t>.</w:t>
      </w:r>
      <w:r w:rsidR="002C2DFB" w:rsidRPr="00A225FC">
        <w:rPr>
          <w:rFonts w:ascii="Times New Roman" w:hAnsi="Times New Roman" w:cs="Times New Roman"/>
          <w:color w:val="auto"/>
        </w:rPr>
        <w:t xml:space="preserve"> </w:t>
      </w:r>
      <w:r w:rsidR="00E57BC7" w:rsidRPr="00A225FC">
        <w:rPr>
          <w:rFonts w:ascii="Times New Roman" w:hAnsi="Times New Roman" w:cs="Times New Roman"/>
          <w:color w:val="auto"/>
        </w:rPr>
        <w:t>Χρώση May-</w:t>
      </w:r>
      <w:r w:rsidR="00E57BC7">
        <w:rPr>
          <w:rFonts w:ascii="Times New Roman" w:hAnsi="Times New Roman" w:cs="Times New Roman"/>
          <w:color w:val="auto"/>
        </w:rPr>
        <w:t>Gunwald Giemsa</w:t>
      </w:r>
      <w:r w:rsidR="00E57BC7" w:rsidRPr="00A225FC">
        <w:rPr>
          <w:rFonts w:ascii="Times New Roman" w:hAnsi="Times New Roman" w:cs="Times New Roman"/>
          <w:color w:val="auto"/>
        </w:rPr>
        <w:t xml:space="preserve"> </w:t>
      </w:r>
      <w:r w:rsidR="002C2DFB" w:rsidRPr="00A225FC">
        <w:rPr>
          <w:rFonts w:ascii="Times New Roman" w:hAnsi="Times New Roman" w:cs="Times New Roman"/>
          <w:color w:val="auto"/>
        </w:rPr>
        <w:t xml:space="preserve">(Ανατύπωση από  </w:t>
      </w:r>
      <w:r w:rsidR="00A24F24" w:rsidRPr="00A225FC">
        <w:rPr>
          <w:rFonts w:ascii="Times New Roman" w:hAnsi="Times New Roman" w:cs="Times New Roman"/>
          <w:color w:val="auto"/>
        </w:rPr>
        <w:t>Gong, 2005</w:t>
      </w:r>
      <w:r w:rsidR="002C2DFB" w:rsidRPr="00A225FC">
        <w:rPr>
          <w:rFonts w:ascii="Times New Roman" w:hAnsi="Times New Roman" w:cs="Times New Roman"/>
          <w:color w:val="auto"/>
        </w:rPr>
        <w:t>).</w:t>
      </w:r>
    </w:p>
    <w:p w:rsidR="00A37C17" w:rsidRPr="00A225FC" w:rsidRDefault="00A37C17" w:rsidP="00E2424E">
      <w:pPr>
        <w:pStyle w:val="a3"/>
        <w:spacing w:line="360" w:lineRule="auto"/>
        <w:ind w:left="709" w:firstLine="646"/>
        <w:jc w:val="both"/>
        <w:rPr>
          <w:rFonts w:ascii="Times New Roman" w:hAnsi="Times New Roman" w:cs="Times New Roman"/>
          <w:sz w:val="24"/>
          <w:szCs w:val="24"/>
        </w:rPr>
      </w:pPr>
    </w:p>
    <w:p w:rsidR="006A54B9" w:rsidRPr="00E57BC7" w:rsidRDefault="00E57BC7" w:rsidP="00E57BC7">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Α8.2. </w:t>
      </w:r>
      <w:r w:rsidR="006A54B9" w:rsidRPr="00E57BC7">
        <w:rPr>
          <w:rFonts w:ascii="Times New Roman" w:hAnsi="Times New Roman" w:cs="Times New Roman"/>
          <w:sz w:val="28"/>
          <w:szCs w:val="28"/>
        </w:rPr>
        <w:t>Ο</w:t>
      </w:r>
      <w:r w:rsidR="00E2424E" w:rsidRPr="00E57BC7">
        <w:rPr>
          <w:rFonts w:ascii="Times New Roman" w:hAnsi="Times New Roman" w:cs="Times New Roman"/>
          <w:sz w:val="28"/>
          <w:szCs w:val="28"/>
        </w:rPr>
        <w:t>ξεία Ηωσινοφιλική Λευχαιμία</w:t>
      </w:r>
    </w:p>
    <w:p w:rsidR="00A37C17" w:rsidRPr="00A225FC" w:rsidRDefault="00B900C7"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w:t>
      </w:r>
      <w:r w:rsidR="006A54B9" w:rsidRPr="00A225FC">
        <w:rPr>
          <w:rFonts w:ascii="Times New Roman" w:hAnsi="Times New Roman" w:cs="Times New Roman"/>
          <w:sz w:val="24"/>
          <w:szCs w:val="24"/>
        </w:rPr>
        <w:t xml:space="preserve">οξεία ηωσινοφιλική λευχαιμία περιγράφηκε πρώτη φορά το 1912 και </w:t>
      </w:r>
      <w:r w:rsidR="00E2424E" w:rsidRPr="00A225FC">
        <w:rPr>
          <w:rFonts w:ascii="Times New Roman" w:hAnsi="Times New Roman" w:cs="Times New Roman"/>
          <w:sz w:val="24"/>
          <w:szCs w:val="24"/>
        </w:rPr>
        <w:t>προκύπτει</w:t>
      </w:r>
      <w:r w:rsidR="006A54B9" w:rsidRPr="00A225FC">
        <w:rPr>
          <w:rFonts w:ascii="Times New Roman" w:hAnsi="Times New Roman" w:cs="Times New Roman"/>
          <w:sz w:val="24"/>
          <w:szCs w:val="24"/>
        </w:rPr>
        <w:t xml:space="preserve"> de novo ως ΟΜΛ με 50-80% ηωσινόφιλα στο αίμα και στον μυελό των οστών.  Χαρακτηριστικό γνώρισμα της νόσου είναι η προοδευτική και επίμονη ηωσινοφιλία, με άωρες μορφές</w:t>
      </w:r>
      <w:r w:rsidR="00545C21" w:rsidRPr="00A225FC">
        <w:rPr>
          <w:rFonts w:ascii="Times New Roman" w:hAnsi="Times New Roman" w:cs="Times New Roman"/>
          <w:sz w:val="24"/>
          <w:szCs w:val="24"/>
        </w:rPr>
        <w:t xml:space="preserve"> σε ποσοστό άνω του 5%</w:t>
      </w:r>
      <w:r w:rsidR="006A54B9" w:rsidRPr="00A225FC">
        <w:rPr>
          <w:rFonts w:ascii="Times New Roman" w:hAnsi="Times New Roman" w:cs="Times New Roman"/>
          <w:sz w:val="24"/>
          <w:szCs w:val="24"/>
        </w:rPr>
        <w:t xml:space="preserve"> και ηωσινόφιλα </w:t>
      </w:r>
      <w:r w:rsidR="00545C21" w:rsidRPr="00A225FC">
        <w:rPr>
          <w:rFonts w:ascii="Times New Roman" w:hAnsi="Times New Roman" w:cs="Times New Roman"/>
          <w:sz w:val="24"/>
          <w:szCs w:val="24"/>
        </w:rPr>
        <w:t xml:space="preserve">σε ποσοστό άνω του 50% </w:t>
      </w:r>
      <w:r w:rsidR="006A54B9" w:rsidRPr="00A225FC">
        <w:rPr>
          <w:rFonts w:ascii="Times New Roman" w:hAnsi="Times New Roman" w:cs="Times New Roman"/>
          <w:sz w:val="24"/>
          <w:szCs w:val="24"/>
        </w:rPr>
        <w:t>στο περιφερικό αίμα και το μυελό των οστών, που ακολουθείται από την ηωσινοφιλική διήθηση οργάνων</w:t>
      </w:r>
      <w:r w:rsidR="00A37C17" w:rsidRPr="00A225FC">
        <w:rPr>
          <w:rFonts w:ascii="Times New Roman" w:hAnsi="Times New Roman" w:cs="Times New Roman"/>
          <w:sz w:val="24"/>
          <w:szCs w:val="24"/>
        </w:rPr>
        <w:t xml:space="preserve"> όπως, του ήπατος, του σπλήνα και των λεμφαδένων προκαλώντας την διόγκωση αυτών</w:t>
      </w:r>
      <w:r w:rsidR="006A54B9" w:rsidRPr="00A225FC">
        <w:rPr>
          <w:rFonts w:ascii="Times New Roman" w:hAnsi="Times New Roman" w:cs="Times New Roman"/>
          <w:sz w:val="24"/>
          <w:szCs w:val="24"/>
        </w:rPr>
        <w:t xml:space="preserve">. </w:t>
      </w:r>
    </w:p>
    <w:p w:rsidR="006A54B9" w:rsidRPr="00A225FC" w:rsidRDefault="00A37C17"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Η πορεία της νόσου και η κλινική εικόνα των περισσοτέρων περιπτώσεων είναι παρόμοια με την χρόνια μυελογενή λευχαιμία εκτός </w:t>
      </w:r>
      <w:r w:rsidR="00A24F24" w:rsidRPr="00A225FC">
        <w:rPr>
          <w:rFonts w:ascii="Times New Roman" w:hAnsi="Times New Roman" w:cs="Times New Roman"/>
          <w:sz w:val="24"/>
          <w:szCs w:val="24"/>
        </w:rPr>
        <w:t xml:space="preserve">από την εμφάνιση ηωσινοφιλίας. </w:t>
      </w:r>
      <w:r w:rsidRPr="00A225FC">
        <w:rPr>
          <w:rFonts w:ascii="Times New Roman" w:hAnsi="Times New Roman" w:cs="Times New Roman"/>
          <w:sz w:val="24"/>
          <w:szCs w:val="24"/>
        </w:rPr>
        <w:t xml:space="preserve">Οι κλινικές εκδηλώσεις της νόσου προέρχονται από την παρατηρούμενη αναιμία και θρομβοπενία. </w:t>
      </w:r>
      <w:r w:rsidR="006A54B9" w:rsidRPr="00A225FC">
        <w:rPr>
          <w:rFonts w:ascii="Times New Roman" w:hAnsi="Times New Roman" w:cs="Times New Roman"/>
          <w:sz w:val="24"/>
          <w:szCs w:val="24"/>
        </w:rPr>
        <w:t xml:space="preserve">Οι ασθενείς αναπτύσσουν βρογχοσπαστικά σημάδια και καρδιακή ανεπάρκεια από </w:t>
      </w:r>
      <w:r w:rsidRPr="00A225FC">
        <w:rPr>
          <w:rFonts w:ascii="Times New Roman" w:hAnsi="Times New Roman" w:cs="Times New Roman"/>
          <w:sz w:val="24"/>
          <w:szCs w:val="24"/>
        </w:rPr>
        <w:t xml:space="preserve">την </w:t>
      </w:r>
      <w:r w:rsidR="006A54B9" w:rsidRPr="00A225FC">
        <w:rPr>
          <w:rFonts w:ascii="Times New Roman" w:hAnsi="Times New Roman" w:cs="Times New Roman"/>
          <w:sz w:val="24"/>
          <w:szCs w:val="24"/>
        </w:rPr>
        <w:t xml:space="preserve">ενδομυοκαρδιακή ίνωση.  Ορισμένοι ασθενείς είναι ευαίσθητοι </w:t>
      </w:r>
      <w:r w:rsidR="00E57BC7">
        <w:rPr>
          <w:rFonts w:ascii="Times New Roman" w:hAnsi="Times New Roman" w:cs="Times New Roman"/>
          <w:sz w:val="24"/>
          <w:szCs w:val="24"/>
        </w:rPr>
        <w:t>στο</w:t>
      </w:r>
      <w:r w:rsidR="006A54B9" w:rsidRPr="00A225FC">
        <w:rPr>
          <w:rFonts w:ascii="Times New Roman" w:hAnsi="Times New Roman" w:cs="Times New Roman"/>
          <w:sz w:val="24"/>
          <w:szCs w:val="24"/>
        </w:rPr>
        <w:t xml:space="preserve"> </w:t>
      </w:r>
      <w:r w:rsidR="00E57BC7" w:rsidRPr="00E57BC7">
        <w:rPr>
          <w:rFonts w:ascii="Times New Roman" w:hAnsi="Times New Roman" w:cs="Times New Roman"/>
          <w:sz w:val="24"/>
          <w:szCs w:val="24"/>
        </w:rPr>
        <w:t xml:space="preserve">Vincristine </w:t>
      </w:r>
      <w:r w:rsidR="00B900C7" w:rsidRPr="00A225FC">
        <w:rPr>
          <w:rFonts w:ascii="Times New Roman" w:hAnsi="Times New Roman" w:cs="Times New Roman"/>
          <w:sz w:val="24"/>
          <w:szCs w:val="24"/>
        </w:rPr>
        <w:t xml:space="preserve">και την </w:t>
      </w:r>
      <w:r w:rsidR="00E57BC7" w:rsidRPr="00E57BC7">
        <w:rPr>
          <w:rFonts w:ascii="Times New Roman" w:hAnsi="Times New Roman" w:cs="Times New Roman"/>
          <w:sz w:val="24"/>
          <w:szCs w:val="24"/>
        </w:rPr>
        <w:t>Hydroxyurea</w:t>
      </w:r>
      <w:r w:rsidR="00B900C7" w:rsidRPr="00A225FC">
        <w:rPr>
          <w:rFonts w:ascii="Times New Roman" w:hAnsi="Times New Roman" w:cs="Times New Roman"/>
          <w:sz w:val="24"/>
          <w:szCs w:val="24"/>
        </w:rPr>
        <w:t>.</w:t>
      </w:r>
      <w:r w:rsidR="006A54B9" w:rsidRPr="00A225FC">
        <w:rPr>
          <w:rFonts w:ascii="Times New Roman" w:hAnsi="Times New Roman" w:cs="Times New Roman"/>
          <w:sz w:val="24"/>
          <w:szCs w:val="24"/>
        </w:rPr>
        <w:t xml:space="preserve"> Γενικά, η ηωσινοφιλική σειρά δεν προσβάλλεται συχνά από οξεία λευχαιμία, εκτός από την Μ4Εο και κάποιες περιπτώσεις της Μ2.  Η ηωσινοφιλία στο αίμα αλλά όχι στο μυελό έχει συνδεθεί με την οξεία μυελονομοκυτταρική λευχαιμία, με την </w:t>
      </w:r>
      <w:r w:rsidR="00E71F65">
        <w:rPr>
          <w:rFonts w:ascii="Times New Roman" w:hAnsi="Times New Roman" w:cs="Times New Roman"/>
          <w:sz w:val="24"/>
          <w:szCs w:val="24"/>
        </w:rPr>
        <w:t xml:space="preserve">αναστροφή </w:t>
      </w:r>
      <w:r w:rsidR="006A54B9" w:rsidRPr="00A225FC">
        <w:rPr>
          <w:rFonts w:ascii="Times New Roman" w:hAnsi="Times New Roman" w:cs="Times New Roman"/>
          <w:sz w:val="24"/>
          <w:szCs w:val="24"/>
        </w:rPr>
        <w:t>inv(16) και άλλες</w:t>
      </w:r>
      <w:r w:rsidR="00A24F24" w:rsidRPr="00A225FC">
        <w:rPr>
          <w:rFonts w:ascii="Times New Roman" w:hAnsi="Times New Roman" w:cs="Times New Roman"/>
          <w:sz w:val="24"/>
          <w:szCs w:val="24"/>
        </w:rPr>
        <w:t xml:space="preserve"> ανωμαλίες του χρωμοσώματος 16.</w:t>
      </w:r>
      <w:r w:rsidR="006A54B9" w:rsidRPr="00A225FC">
        <w:rPr>
          <w:rFonts w:ascii="Times New Roman" w:hAnsi="Times New Roman" w:cs="Times New Roman"/>
          <w:sz w:val="24"/>
          <w:szCs w:val="24"/>
        </w:rPr>
        <w:t xml:space="preserve"> Η διάγνωση της οξείας ηωσινοφιλικής λευχαιμίας πρέπει να γίνει από παθολογικές καταστάσεις που συνδέονται από ηωσινοφιλία, όπως είναι η νόσος Hodgkin και οι αντιδραστικές ηωσινοφιλικές καταστάσεις. </w:t>
      </w:r>
    </w:p>
    <w:p w:rsidR="00FF4329" w:rsidRPr="00A225FC" w:rsidRDefault="006A54B9"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  Σε μερικές περιπτώσεις παρουσιάστηκε το χρωμόσωμα Φιλαδέλφεια, στοιχείο το οποίο συνηγορεί στην άποψη ότι η οξεία ηωσινοφιλική λευχαιμία είναι ποικιλία της </w:t>
      </w:r>
      <w:r w:rsidR="00A24F24" w:rsidRPr="00A225FC">
        <w:rPr>
          <w:rFonts w:ascii="Times New Roman" w:hAnsi="Times New Roman" w:cs="Times New Roman"/>
          <w:sz w:val="24"/>
          <w:szCs w:val="24"/>
        </w:rPr>
        <w:t xml:space="preserve">χρόνιας </w:t>
      </w:r>
      <w:r w:rsidR="00A24F24" w:rsidRPr="00A225FC">
        <w:rPr>
          <w:rFonts w:ascii="Times New Roman" w:hAnsi="Times New Roman" w:cs="Times New Roman"/>
          <w:sz w:val="24"/>
          <w:szCs w:val="24"/>
        </w:rPr>
        <w:lastRenderedPageBreak/>
        <w:t>μυελογενούς λευχαιμίας.</w:t>
      </w:r>
      <w:r w:rsidRPr="00A225FC">
        <w:rPr>
          <w:rFonts w:ascii="Times New Roman" w:hAnsi="Times New Roman" w:cs="Times New Roman"/>
          <w:sz w:val="24"/>
          <w:szCs w:val="24"/>
        </w:rPr>
        <w:t xml:space="preserve"> Σε σπάνιες περιπτώσεις η νόσος εμφανίζεται οξεία και παίρνει τον τύπο οξείας λευχαιμίας.  </w:t>
      </w:r>
    </w:p>
    <w:p w:rsidR="00860F35" w:rsidRPr="00A225FC" w:rsidRDefault="00860F35" w:rsidP="00681CE0">
      <w:pPr>
        <w:pStyle w:val="a3"/>
        <w:spacing w:line="360" w:lineRule="auto"/>
        <w:ind w:left="284" w:firstLine="646"/>
        <w:jc w:val="both"/>
        <w:rPr>
          <w:rFonts w:ascii="Times New Roman" w:hAnsi="Times New Roman" w:cs="Times New Roman"/>
          <w:sz w:val="24"/>
          <w:szCs w:val="24"/>
        </w:rPr>
      </w:pPr>
    </w:p>
    <w:p w:rsidR="006A54B9" w:rsidRPr="00E57BC7" w:rsidRDefault="00E57BC7" w:rsidP="00E57BC7">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Α8.3. </w:t>
      </w:r>
      <w:r w:rsidR="00545C21" w:rsidRPr="00E57BC7">
        <w:rPr>
          <w:rFonts w:ascii="Times New Roman" w:hAnsi="Times New Roman" w:cs="Times New Roman"/>
          <w:sz w:val="28"/>
          <w:szCs w:val="28"/>
        </w:rPr>
        <w:t>Οξεία Λεμφογενής Λευχαιμία</w:t>
      </w:r>
      <w:r w:rsidR="006A54B9" w:rsidRPr="00E57BC7">
        <w:rPr>
          <w:rFonts w:ascii="Times New Roman" w:hAnsi="Times New Roman" w:cs="Times New Roman"/>
          <w:sz w:val="28"/>
          <w:szCs w:val="28"/>
        </w:rPr>
        <w:t>-HMV (Hand Mirror Variant)</w:t>
      </w:r>
    </w:p>
    <w:p w:rsidR="006A54B9" w:rsidRPr="00A225FC" w:rsidRDefault="00A64C35" w:rsidP="00A64C35">
      <w:pPr>
        <w:pStyle w:val="a3"/>
        <w:keepNext/>
        <w:spacing w:after="100" w:line="360" w:lineRule="auto"/>
        <w:ind w:left="426"/>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3114675" cy="2876550"/>
            <wp:effectExtent l="19050" t="0" r="9525" b="0"/>
            <wp:docPr id="32" name="Εικόνα 7" descr="Image:Acute leukemia-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Acute leukemia-ALL.jpg">
                      <a:hlinkClick r:id="rId45"/>
                    </pic:cNvPr>
                    <pic:cNvPicPr>
                      <a:picLocks noChangeAspect="1" noChangeArrowheads="1"/>
                    </pic:cNvPicPr>
                  </pic:nvPicPr>
                  <pic:blipFill>
                    <a:blip r:embed="rId46" cstate="print"/>
                    <a:srcRect l="2594" t="4304" r="3170" b="19241"/>
                    <a:stretch>
                      <a:fillRect/>
                    </a:stretch>
                  </pic:blipFill>
                  <pic:spPr bwMode="auto">
                    <a:xfrm>
                      <a:off x="0" y="0"/>
                      <a:ext cx="3114675" cy="2876550"/>
                    </a:xfrm>
                    <a:prstGeom prst="rect">
                      <a:avLst/>
                    </a:prstGeom>
                    <a:noFill/>
                    <a:ln w="9525">
                      <a:noFill/>
                      <a:miter lim="800000"/>
                      <a:headEnd/>
                      <a:tailEnd/>
                    </a:ln>
                  </pic:spPr>
                </pic:pic>
              </a:graphicData>
            </a:graphic>
          </wp:inline>
        </w:drawing>
      </w:r>
    </w:p>
    <w:p w:rsidR="00FF4329" w:rsidRPr="00E57BC7" w:rsidRDefault="006A54B9" w:rsidP="00A64C35">
      <w:pPr>
        <w:pStyle w:val="a6"/>
        <w:ind w:left="2410" w:right="1983"/>
        <w:jc w:val="both"/>
        <w:rPr>
          <w:rFonts w:ascii="Times New Roman" w:hAnsi="Times New Roman" w:cs="Times New Roman"/>
          <w:color w:val="auto"/>
        </w:rPr>
      </w:pPr>
      <w:r w:rsidRPr="00A225FC">
        <w:rPr>
          <w:rFonts w:ascii="Times New Roman" w:hAnsi="Times New Roman" w:cs="Times New Roman"/>
          <w:color w:val="auto"/>
        </w:rPr>
        <w:t xml:space="preserve">Εικόνα </w:t>
      </w:r>
      <w:r w:rsidR="00872ACA" w:rsidRPr="00A225FC">
        <w:rPr>
          <w:rFonts w:ascii="Times New Roman" w:hAnsi="Times New Roman" w:cs="Times New Roman"/>
          <w:color w:val="auto"/>
        </w:rPr>
        <w:fldChar w:fldCharType="begin"/>
      </w:r>
      <w:r w:rsidRPr="00A225FC">
        <w:rPr>
          <w:rFonts w:ascii="Times New Roman" w:hAnsi="Times New Roman" w:cs="Times New Roman"/>
          <w:color w:val="auto"/>
        </w:rPr>
        <w:instrText xml:space="preserve"> SEQ Εικόνα \* ARABIC </w:instrText>
      </w:r>
      <w:r w:rsidR="00872ACA" w:rsidRPr="00A225FC">
        <w:rPr>
          <w:rFonts w:ascii="Times New Roman" w:hAnsi="Times New Roman" w:cs="Times New Roman"/>
          <w:color w:val="auto"/>
        </w:rPr>
        <w:fldChar w:fldCharType="separate"/>
      </w:r>
      <w:r w:rsidR="001B4E7E">
        <w:rPr>
          <w:rFonts w:ascii="Times New Roman" w:hAnsi="Times New Roman" w:cs="Times New Roman"/>
          <w:noProof/>
          <w:color w:val="auto"/>
        </w:rPr>
        <w:t>3</w:t>
      </w:r>
      <w:r w:rsidR="00872ACA" w:rsidRPr="00A225FC">
        <w:rPr>
          <w:rFonts w:ascii="Times New Roman" w:hAnsi="Times New Roman" w:cs="Times New Roman"/>
          <w:color w:val="auto"/>
        </w:rPr>
        <w:fldChar w:fldCharType="end"/>
      </w:r>
      <w:r w:rsidR="000777E9">
        <w:rPr>
          <w:rFonts w:ascii="Times New Roman" w:hAnsi="Times New Roman" w:cs="Times New Roman"/>
          <w:color w:val="auto"/>
        </w:rPr>
        <w:t>0</w:t>
      </w:r>
      <w:r w:rsidRPr="00A225FC">
        <w:rPr>
          <w:rFonts w:ascii="Times New Roman" w:hAnsi="Times New Roman" w:cs="Times New Roman"/>
          <w:color w:val="auto"/>
        </w:rPr>
        <w:t xml:space="preserve">: Κύτταρο </w:t>
      </w:r>
      <w:r w:rsidRPr="00A225FC">
        <w:rPr>
          <w:rFonts w:ascii="Times New Roman" w:hAnsi="Times New Roman" w:cs="Times New Roman"/>
          <w:color w:val="auto"/>
          <w:lang w:val="en-US"/>
        </w:rPr>
        <w:t>Hand</w:t>
      </w:r>
      <w:r w:rsidRPr="00A225FC">
        <w:rPr>
          <w:rFonts w:ascii="Times New Roman" w:hAnsi="Times New Roman" w:cs="Times New Roman"/>
          <w:color w:val="auto"/>
        </w:rPr>
        <w:t xml:space="preserve"> </w:t>
      </w:r>
      <w:r w:rsidRPr="00A225FC">
        <w:rPr>
          <w:rFonts w:ascii="Times New Roman" w:hAnsi="Times New Roman" w:cs="Times New Roman"/>
          <w:color w:val="auto"/>
          <w:lang w:val="en-US"/>
        </w:rPr>
        <w:t>mirror</w:t>
      </w:r>
      <w:r w:rsidR="00A64C35" w:rsidRPr="00A225FC">
        <w:rPr>
          <w:rFonts w:ascii="Times New Roman" w:hAnsi="Times New Roman" w:cs="Times New Roman"/>
          <w:color w:val="auto"/>
        </w:rPr>
        <w:t xml:space="preserve"> με χαρακτηριστική «ου</w:t>
      </w:r>
      <w:r w:rsidR="00332DC0" w:rsidRPr="00A225FC">
        <w:rPr>
          <w:rFonts w:ascii="Times New Roman" w:hAnsi="Times New Roman" w:cs="Times New Roman"/>
          <w:color w:val="auto"/>
        </w:rPr>
        <w:t>ρά»</w:t>
      </w:r>
      <w:r w:rsidRPr="00A225FC">
        <w:rPr>
          <w:rFonts w:ascii="Times New Roman" w:hAnsi="Times New Roman" w:cs="Times New Roman"/>
          <w:color w:val="auto"/>
        </w:rPr>
        <w:t>. Παρόλο που αυτός ο τύπος μορφολογικά σχετίζεται με τη λεμφική σειρά, η εικόνα είναι από επίχρισμα περιφερικού αίματος</w:t>
      </w:r>
      <w:r w:rsidR="00E57BC7">
        <w:rPr>
          <w:rFonts w:ascii="Times New Roman" w:hAnsi="Times New Roman" w:cs="Times New Roman"/>
          <w:color w:val="auto"/>
        </w:rPr>
        <w:t xml:space="preserve"> οξείας μυελογενούς λευχαιμίας.</w:t>
      </w:r>
      <w:r w:rsidRPr="00A225FC">
        <w:rPr>
          <w:rFonts w:ascii="Times New Roman" w:hAnsi="Times New Roman" w:cs="Times New Roman"/>
          <w:color w:val="auto"/>
        </w:rPr>
        <w:t xml:space="preserve"> </w:t>
      </w:r>
      <w:r w:rsidR="00E57BC7" w:rsidRPr="00A225FC">
        <w:rPr>
          <w:rFonts w:ascii="Times New Roman" w:hAnsi="Times New Roman" w:cs="Times New Roman"/>
          <w:color w:val="auto"/>
        </w:rPr>
        <w:t>Χρώση May-</w:t>
      </w:r>
      <w:r w:rsidR="00E57BC7">
        <w:rPr>
          <w:rFonts w:ascii="Times New Roman" w:hAnsi="Times New Roman" w:cs="Times New Roman"/>
          <w:color w:val="auto"/>
        </w:rPr>
        <w:t xml:space="preserve">Gunwald Giemsa. </w:t>
      </w:r>
      <w:r w:rsidR="00E57BC7" w:rsidRPr="00A225FC">
        <w:rPr>
          <w:rFonts w:ascii="Times New Roman" w:hAnsi="Times New Roman" w:cs="Times New Roman"/>
          <w:color w:val="auto"/>
        </w:rPr>
        <w:t xml:space="preserve"> </w:t>
      </w:r>
      <w:r w:rsidRPr="00A225FC">
        <w:rPr>
          <w:rFonts w:ascii="Times New Roman" w:hAnsi="Times New Roman" w:cs="Times New Roman"/>
          <w:color w:val="auto"/>
        </w:rPr>
        <w:t>Μεγέθυνση</w:t>
      </w:r>
      <w:r w:rsidRPr="00E57BC7">
        <w:rPr>
          <w:rFonts w:ascii="Times New Roman" w:hAnsi="Times New Roman" w:cs="Times New Roman"/>
          <w:color w:val="auto"/>
        </w:rPr>
        <w:t xml:space="preserve"> 100</w:t>
      </w:r>
      <w:r w:rsidR="00E57BC7">
        <w:rPr>
          <w:rFonts w:ascii="Times New Roman" w:hAnsi="Times New Roman" w:cs="Times New Roman"/>
          <w:color w:val="auto"/>
        </w:rPr>
        <w:t>0</w:t>
      </w:r>
      <w:r w:rsidR="002D2EBB" w:rsidRPr="00A225FC">
        <w:rPr>
          <w:rFonts w:ascii="Times New Roman" w:hAnsi="Times New Roman" w:cs="Times New Roman"/>
          <w:color w:val="auto"/>
          <w:lang w:val="en-US"/>
        </w:rPr>
        <w:t>x</w:t>
      </w:r>
      <w:r w:rsidRPr="00E57BC7">
        <w:rPr>
          <w:rFonts w:ascii="Times New Roman" w:hAnsi="Times New Roman" w:cs="Times New Roman"/>
          <w:color w:val="auto"/>
        </w:rPr>
        <w:t xml:space="preserve"> (</w:t>
      </w:r>
      <w:r w:rsidRPr="00A225FC">
        <w:rPr>
          <w:rFonts w:ascii="Times New Roman" w:hAnsi="Times New Roman" w:cs="Times New Roman"/>
          <w:color w:val="auto"/>
        </w:rPr>
        <w:t>Ανατύπω</w:t>
      </w:r>
      <w:r w:rsidR="00860F35" w:rsidRPr="00A225FC">
        <w:rPr>
          <w:rFonts w:ascii="Times New Roman" w:hAnsi="Times New Roman" w:cs="Times New Roman"/>
          <w:color w:val="auto"/>
        </w:rPr>
        <w:t>ση</w:t>
      </w:r>
      <w:r w:rsidR="00860F35" w:rsidRPr="00A225FC">
        <w:rPr>
          <w:rStyle w:val="1Char"/>
          <w:rFonts w:eastAsiaTheme="minorHAnsi"/>
          <w:color w:val="auto"/>
          <w:sz w:val="25"/>
          <w:szCs w:val="25"/>
        </w:rPr>
        <w:t xml:space="preserve"> </w:t>
      </w:r>
      <w:r w:rsidRPr="00A225FC">
        <w:rPr>
          <w:rFonts w:ascii="Times New Roman" w:hAnsi="Times New Roman" w:cs="Times New Roman"/>
          <w:color w:val="auto"/>
        </w:rPr>
        <w:t>από</w:t>
      </w:r>
      <w:r w:rsidRPr="00E57BC7">
        <w:rPr>
          <w:rFonts w:ascii="Times New Roman" w:hAnsi="Times New Roman" w:cs="Times New Roman"/>
          <w:color w:val="auto"/>
        </w:rPr>
        <w:t xml:space="preserve"> </w:t>
      </w:r>
      <w:r w:rsidR="00860F35" w:rsidRPr="00A225FC">
        <w:rPr>
          <w:rFonts w:ascii="Times New Roman" w:hAnsi="Times New Roman" w:cs="Times New Roman"/>
          <w:color w:val="auto"/>
          <w:lang w:val="en-US"/>
        </w:rPr>
        <w:t>Gibson</w:t>
      </w:r>
      <w:r w:rsidR="00E57BC7">
        <w:rPr>
          <w:rFonts w:ascii="Times New Roman" w:hAnsi="Times New Roman" w:cs="Times New Roman"/>
          <w:color w:val="auto"/>
        </w:rPr>
        <w:t>, 2008).</w:t>
      </w:r>
    </w:p>
    <w:p w:rsidR="00A64C35" w:rsidRPr="00E57BC7" w:rsidRDefault="00A64C35" w:rsidP="00A64C35">
      <w:pPr>
        <w:spacing w:after="144" w:line="240" w:lineRule="auto"/>
        <w:jc w:val="center"/>
        <w:rPr>
          <w:rFonts w:ascii="Times New Roman" w:eastAsia="Times New Roman" w:hAnsi="Times New Roman" w:cs="Times New Roman"/>
          <w:b/>
          <w:bCs/>
          <w:sz w:val="15"/>
          <w:szCs w:val="15"/>
          <w:lang w:eastAsia="el-GR"/>
        </w:rPr>
      </w:pPr>
    </w:p>
    <w:p w:rsidR="00A64C35" w:rsidRPr="00E57BC7" w:rsidRDefault="00E57BC7" w:rsidP="00E57BC7">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Α8.4. </w:t>
      </w:r>
      <w:r w:rsidR="00A64C35" w:rsidRPr="00E57BC7">
        <w:rPr>
          <w:rFonts w:ascii="Times New Roman" w:hAnsi="Times New Roman" w:cs="Times New Roman"/>
          <w:sz w:val="28"/>
          <w:szCs w:val="28"/>
        </w:rPr>
        <w:t>Οξεία Μαστοκυτταρική Λευχαιμία</w:t>
      </w:r>
    </w:p>
    <w:p w:rsidR="00A64C35" w:rsidRPr="00A225FC" w:rsidRDefault="00A64C35" w:rsidP="00A64C35">
      <w:pPr>
        <w:keepNext/>
        <w:ind w:left="567"/>
        <w:jc w:val="center"/>
        <w:rPr>
          <w:rFonts w:ascii="Times New Roman" w:hAnsi="Times New Roman" w:cs="Times New Roman"/>
        </w:rPr>
      </w:pPr>
      <w:r w:rsidRPr="00A225FC">
        <w:rPr>
          <w:rFonts w:ascii="Times New Roman" w:hAnsi="Times New Roman" w:cs="Times New Roman"/>
          <w:noProof/>
          <w:lang w:eastAsia="el-GR"/>
        </w:rPr>
        <w:drawing>
          <wp:inline distT="0" distB="0" distL="0" distR="0">
            <wp:extent cx="3714750" cy="1876425"/>
            <wp:effectExtent l="19050" t="0" r="0" b="0"/>
            <wp:docPr id="33" name="Αντικείμενο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50" cy="1876425"/>
                      <a:chOff x="2714625" y="2490787"/>
                      <a:chExt cx="3714750" cy="1876425"/>
                    </a:xfrm>
                  </a:grpSpPr>
                  <a:grpSp>
                    <a:nvGrpSpPr>
                      <a:cNvPr id="23" name="22 - Ομάδα"/>
                      <a:cNvGrpSpPr/>
                    </a:nvGrpSpPr>
                    <a:grpSpPr>
                      <a:xfrm>
                        <a:off x="2714625" y="2490787"/>
                        <a:ext cx="3714750" cy="1876425"/>
                        <a:chOff x="2714625" y="2490787"/>
                        <a:chExt cx="3714750" cy="1876425"/>
                      </a:xfrm>
                    </a:grpSpPr>
                    <a:pic>
                      <a:nvPicPr>
                        <a:cNvPr id="20" name="19 - Εικόνα" descr=" "/>
                        <a:cNvPicPr/>
                      </a:nvPicPr>
                      <a:blipFill>
                        <a:blip r:embed="rId47" cstate="print"/>
                        <a:srcRect l="24711" t="41263" b="8085"/>
                        <a:stretch>
                          <a:fillRect/>
                        </a:stretch>
                      </a:blipFill>
                      <a:spPr bwMode="auto">
                        <a:xfrm>
                          <a:off x="2714625" y="2490787"/>
                          <a:ext cx="3714750" cy="1876425"/>
                        </a:xfrm>
                        <a:prstGeom prst="rect">
                          <a:avLst/>
                        </a:prstGeom>
                        <a:noFill/>
                        <a:ln w="9525">
                          <a:noFill/>
                          <a:miter lim="800000"/>
                          <a:headEnd/>
                          <a:tailEnd/>
                        </a:ln>
                      </a:spPr>
                    </a:pic>
                    <a:cxnSp>
                      <a:nvCxnSpPr>
                        <a:cNvPr id="21" name="20 - Ευθύγραμμο βέλος σύνδεσης"/>
                        <a:cNvCxnSpPr/>
                      </a:nvCxnSpPr>
                      <a:spPr>
                        <a:xfrm flipV="1">
                          <a:off x="3059832" y="3501008"/>
                          <a:ext cx="499435" cy="216024"/>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A64C35" w:rsidRPr="00A225FC" w:rsidRDefault="000777E9" w:rsidP="00A64C35">
      <w:pPr>
        <w:pStyle w:val="a6"/>
        <w:ind w:left="1985" w:right="1416"/>
        <w:rPr>
          <w:rFonts w:ascii="Times New Roman" w:hAnsi="Times New Roman" w:cs="Times New Roman"/>
          <w:color w:val="auto"/>
        </w:rPr>
      </w:pPr>
      <w:r>
        <w:rPr>
          <w:rFonts w:ascii="Times New Roman" w:hAnsi="Times New Roman" w:cs="Times New Roman"/>
          <w:color w:val="auto"/>
        </w:rPr>
        <w:t>Εικόνα 31</w:t>
      </w:r>
      <w:r w:rsidR="00A64C35" w:rsidRPr="00A225FC">
        <w:rPr>
          <w:rFonts w:ascii="Times New Roman" w:hAnsi="Times New Roman" w:cs="Times New Roman"/>
          <w:color w:val="auto"/>
        </w:rPr>
        <w:t>: Οξεία μαστοκυτταρική λευχαιμία.  Μαστοκύτταρο σε επίχρισμα περιφερικού αίματος. Μεγέθυνση 1000</w:t>
      </w:r>
      <w:r w:rsidR="00A64C35" w:rsidRPr="00A225FC">
        <w:rPr>
          <w:rFonts w:ascii="Times New Roman" w:hAnsi="Times New Roman" w:cs="Times New Roman"/>
          <w:color w:val="auto"/>
          <w:lang w:val="en-US"/>
        </w:rPr>
        <w:t>x</w:t>
      </w:r>
      <w:r w:rsidR="00E57BC7">
        <w:rPr>
          <w:rFonts w:ascii="Times New Roman" w:hAnsi="Times New Roman" w:cs="Times New Roman"/>
          <w:color w:val="auto"/>
        </w:rPr>
        <w:t xml:space="preserve">. </w:t>
      </w:r>
      <w:r w:rsidR="00A64C35" w:rsidRPr="00A225FC">
        <w:rPr>
          <w:rFonts w:ascii="Times New Roman" w:hAnsi="Times New Roman" w:cs="Times New Roman"/>
          <w:color w:val="auto"/>
        </w:rPr>
        <w:t xml:space="preserve"> </w:t>
      </w:r>
      <w:r w:rsidR="00E57BC7" w:rsidRPr="00A225FC">
        <w:rPr>
          <w:rFonts w:ascii="Times New Roman" w:hAnsi="Times New Roman" w:cs="Times New Roman"/>
          <w:color w:val="auto"/>
        </w:rPr>
        <w:t>Χρώση May-</w:t>
      </w:r>
      <w:r w:rsidR="00E57BC7">
        <w:rPr>
          <w:rFonts w:ascii="Times New Roman" w:hAnsi="Times New Roman" w:cs="Times New Roman"/>
          <w:color w:val="auto"/>
        </w:rPr>
        <w:t>Gunwald Giemsa</w:t>
      </w:r>
      <w:r w:rsidR="00A64C35" w:rsidRPr="00A225FC">
        <w:rPr>
          <w:rFonts w:ascii="Times New Roman" w:hAnsi="Times New Roman" w:cs="Times New Roman"/>
          <w:color w:val="auto"/>
        </w:rPr>
        <w:t xml:space="preserve"> (Ανατύπωση από Sabeeh, 2003).</w:t>
      </w:r>
    </w:p>
    <w:p w:rsidR="00A64C35" w:rsidRPr="00402261" w:rsidRDefault="00860F35" w:rsidP="00681CE0">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μαστοκυτταρική λευχαιμία είναι μια πολύ σπάνια εκδήλωση της συστηματικής μαστοκυτταρικής νόσου. Στα επιχρίσματα περιφερικού αίματος υπάρχο</w:t>
      </w:r>
      <w:r w:rsidR="000777E9">
        <w:rPr>
          <w:rFonts w:ascii="Times New Roman" w:hAnsi="Times New Roman" w:cs="Times New Roman"/>
          <w:sz w:val="24"/>
          <w:szCs w:val="24"/>
        </w:rPr>
        <w:t>υν εμφανή μαστοκύτταρα (εικόνα 31</w:t>
      </w:r>
      <w:r w:rsidRPr="00A225FC">
        <w:rPr>
          <w:rFonts w:ascii="Times New Roman" w:hAnsi="Times New Roman" w:cs="Times New Roman"/>
          <w:sz w:val="24"/>
          <w:szCs w:val="24"/>
        </w:rPr>
        <w:t>).</w:t>
      </w:r>
    </w:p>
    <w:p w:rsidR="00681CE0" w:rsidRPr="00402261" w:rsidRDefault="00681CE0" w:rsidP="00681CE0">
      <w:pPr>
        <w:pStyle w:val="a3"/>
        <w:spacing w:line="360" w:lineRule="auto"/>
        <w:ind w:left="284" w:firstLine="646"/>
        <w:jc w:val="both"/>
        <w:rPr>
          <w:rFonts w:ascii="Times New Roman" w:hAnsi="Times New Roman" w:cs="Times New Roman"/>
          <w:sz w:val="24"/>
          <w:szCs w:val="24"/>
        </w:rPr>
      </w:pPr>
    </w:p>
    <w:p w:rsidR="006A54B9" w:rsidRPr="00E57BC7" w:rsidRDefault="00E57BC7" w:rsidP="00E57BC7">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Α8.5. Οξείες Λευχαιμίες Απροσδιόριστης</w:t>
      </w:r>
      <w:r w:rsidR="00545C21" w:rsidRPr="00E57BC7">
        <w:rPr>
          <w:rFonts w:ascii="Times New Roman" w:hAnsi="Times New Roman" w:cs="Times New Roman"/>
          <w:sz w:val="28"/>
          <w:szCs w:val="28"/>
        </w:rPr>
        <w:t xml:space="preserve"> Σειράς</w:t>
      </w:r>
    </w:p>
    <w:p w:rsidR="00E57BC7" w:rsidRPr="00E57BC7" w:rsidRDefault="00E57BC7" w:rsidP="00E57BC7">
      <w:pPr>
        <w:pStyle w:val="a3"/>
        <w:spacing w:line="360" w:lineRule="auto"/>
        <w:ind w:left="284" w:firstLine="646"/>
        <w:jc w:val="both"/>
        <w:rPr>
          <w:rFonts w:ascii="Times New Roman" w:hAnsi="Times New Roman" w:cs="Times New Roman"/>
          <w:sz w:val="24"/>
          <w:szCs w:val="24"/>
        </w:rPr>
      </w:pPr>
    </w:p>
    <w:p w:rsidR="006A54B9" w:rsidRPr="00E57BC7" w:rsidRDefault="00E57BC7" w:rsidP="00E57BC7">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Α8.5.1.  </w:t>
      </w:r>
      <w:r w:rsidR="006A54B9" w:rsidRPr="00E57BC7">
        <w:rPr>
          <w:rFonts w:ascii="Times New Roman" w:hAnsi="Times New Roman" w:cs="Times New Roman"/>
          <w:sz w:val="28"/>
          <w:szCs w:val="28"/>
        </w:rPr>
        <w:t>Ο</w:t>
      </w:r>
      <w:r w:rsidR="009B3709" w:rsidRPr="00E57BC7">
        <w:rPr>
          <w:rFonts w:ascii="Times New Roman" w:hAnsi="Times New Roman" w:cs="Times New Roman"/>
          <w:sz w:val="28"/>
          <w:szCs w:val="28"/>
        </w:rPr>
        <w:t>ξεία</w:t>
      </w:r>
      <w:r w:rsidR="006A54B9" w:rsidRPr="00E57BC7">
        <w:rPr>
          <w:rFonts w:ascii="Times New Roman" w:hAnsi="Times New Roman" w:cs="Times New Roman"/>
          <w:sz w:val="28"/>
          <w:szCs w:val="28"/>
        </w:rPr>
        <w:t xml:space="preserve"> </w:t>
      </w:r>
      <w:r w:rsidR="009B3709" w:rsidRPr="00E57BC7">
        <w:rPr>
          <w:rFonts w:ascii="Times New Roman" w:hAnsi="Times New Roman" w:cs="Times New Roman"/>
          <w:sz w:val="28"/>
          <w:szCs w:val="28"/>
        </w:rPr>
        <w:t>Αδιαφοροποίητη Λευχαιμία</w:t>
      </w:r>
    </w:p>
    <w:p w:rsidR="006A54B9" w:rsidRDefault="006A54B9" w:rsidP="003432B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Στην οξεία αδιαφοροποίητη λευχαιμία (acute undifferentiated leukemia, AUL) ή λευχαιμία από προγονικά μητρικά κύτταρα (stem cell leukemia), τα νεοπλασματικά κύτταρα είναι τελείως άωρα (βλάστες), δηλαδή δεν παρουσιάζουν διαφοροποίηση προς </w:t>
      </w:r>
      <w:r w:rsidR="002D2EBB" w:rsidRPr="00A225FC">
        <w:rPr>
          <w:rFonts w:ascii="Times New Roman" w:hAnsi="Times New Roman" w:cs="Times New Roman"/>
          <w:sz w:val="24"/>
          <w:szCs w:val="24"/>
        </w:rPr>
        <w:t xml:space="preserve">τη </w:t>
      </w:r>
      <w:r w:rsidRPr="00A225FC">
        <w:rPr>
          <w:rFonts w:ascii="Times New Roman" w:hAnsi="Times New Roman" w:cs="Times New Roman"/>
          <w:sz w:val="24"/>
          <w:szCs w:val="24"/>
        </w:rPr>
        <w:t>μυελική ή λεμφική</w:t>
      </w:r>
      <w:r w:rsidR="002D2EBB" w:rsidRPr="00A225FC">
        <w:rPr>
          <w:rFonts w:ascii="Times New Roman" w:hAnsi="Times New Roman" w:cs="Times New Roman"/>
          <w:sz w:val="24"/>
          <w:szCs w:val="24"/>
        </w:rPr>
        <w:t xml:space="preserve"> σειρά</w:t>
      </w:r>
      <w:r w:rsidR="00E57BC7">
        <w:rPr>
          <w:rFonts w:ascii="Times New Roman" w:hAnsi="Times New Roman" w:cs="Times New Roman"/>
          <w:sz w:val="24"/>
          <w:szCs w:val="24"/>
        </w:rPr>
        <w:t>.</w:t>
      </w:r>
      <w:r w:rsidRPr="00A225FC">
        <w:rPr>
          <w:rFonts w:ascii="Times New Roman" w:hAnsi="Times New Roman" w:cs="Times New Roman"/>
          <w:sz w:val="24"/>
          <w:szCs w:val="24"/>
        </w:rPr>
        <w:t xml:space="preserve"> Η νόσος χαρακτηρίζεται ανοσολογικά από έλλειψη των αντιγόνων CD2, CD3, CD10, CD13, CD14, CD19, CD33, CD61 και από την ανθεκτικότητά της στη θεραπεία</w:t>
      </w:r>
      <w:r w:rsidR="00FA322A" w:rsidRPr="00A225FC">
        <w:rPr>
          <w:rFonts w:ascii="Times New Roman" w:hAnsi="Times New Roman" w:cs="Times New Roman"/>
          <w:sz w:val="24"/>
          <w:szCs w:val="24"/>
        </w:rPr>
        <w:t xml:space="preserve"> (</w:t>
      </w:r>
      <w:r w:rsidR="00FA322A" w:rsidRPr="003432B7">
        <w:rPr>
          <w:rFonts w:ascii="Times New Roman" w:hAnsi="Times New Roman" w:cs="Times New Roman"/>
          <w:i/>
          <w:sz w:val="24"/>
          <w:szCs w:val="24"/>
        </w:rPr>
        <w:t>Handin</w:t>
      </w:r>
      <w:r w:rsidR="00545C21" w:rsidRPr="003432B7">
        <w:rPr>
          <w:rFonts w:ascii="Times New Roman" w:hAnsi="Times New Roman" w:cs="Times New Roman"/>
          <w:i/>
          <w:sz w:val="24"/>
          <w:szCs w:val="24"/>
        </w:rPr>
        <w:t>,</w:t>
      </w:r>
      <w:r w:rsidR="00FA322A" w:rsidRPr="003432B7">
        <w:rPr>
          <w:rFonts w:ascii="Times New Roman" w:hAnsi="Times New Roman" w:cs="Times New Roman"/>
          <w:i/>
          <w:sz w:val="24"/>
          <w:szCs w:val="24"/>
        </w:rPr>
        <w:t xml:space="preserve"> 2003</w:t>
      </w:r>
      <w:r w:rsidR="00545C21" w:rsidRPr="003432B7">
        <w:rPr>
          <w:rFonts w:ascii="Times New Roman" w:hAnsi="Times New Roman" w:cs="Times New Roman"/>
          <w:i/>
          <w:sz w:val="24"/>
          <w:szCs w:val="24"/>
        </w:rPr>
        <w:t>;</w:t>
      </w:r>
      <w:r w:rsidR="00FA322A" w:rsidRPr="003432B7">
        <w:rPr>
          <w:rFonts w:ascii="Times New Roman" w:hAnsi="Times New Roman" w:cs="Times New Roman"/>
          <w:i/>
          <w:sz w:val="24"/>
          <w:szCs w:val="24"/>
        </w:rPr>
        <w:t xml:space="preserve"> Karp</w:t>
      </w:r>
      <w:r w:rsidR="00545C21" w:rsidRPr="003432B7">
        <w:rPr>
          <w:rFonts w:ascii="Times New Roman" w:hAnsi="Times New Roman" w:cs="Times New Roman"/>
          <w:i/>
          <w:sz w:val="24"/>
          <w:szCs w:val="24"/>
        </w:rPr>
        <w:t>,</w:t>
      </w:r>
      <w:r w:rsidR="00FA322A" w:rsidRPr="003432B7">
        <w:rPr>
          <w:rFonts w:ascii="Times New Roman" w:hAnsi="Times New Roman" w:cs="Times New Roman"/>
          <w:i/>
          <w:sz w:val="24"/>
          <w:szCs w:val="24"/>
        </w:rPr>
        <w:t xml:space="preserve"> 2007</w:t>
      </w:r>
      <w:r w:rsidR="00545C21" w:rsidRPr="003432B7">
        <w:rPr>
          <w:rFonts w:ascii="Times New Roman" w:hAnsi="Times New Roman" w:cs="Times New Roman"/>
          <w:i/>
          <w:sz w:val="24"/>
          <w:szCs w:val="24"/>
        </w:rPr>
        <w:t>;</w:t>
      </w:r>
      <w:r w:rsidR="00FA322A" w:rsidRPr="003432B7">
        <w:rPr>
          <w:rFonts w:ascii="Times New Roman" w:hAnsi="Times New Roman" w:cs="Times New Roman"/>
          <w:i/>
          <w:sz w:val="24"/>
          <w:szCs w:val="24"/>
        </w:rPr>
        <w:t xml:space="preserve"> Beck</w:t>
      </w:r>
      <w:r w:rsidR="00545C21" w:rsidRPr="003432B7">
        <w:rPr>
          <w:rFonts w:ascii="Times New Roman" w:hAnsi="Times New Roman" w:cs="Times New Roman"/>
          <w:i/>
          <w:sz w:val="24"/>
          <w:szCs w:val="24"/>
        </w:rPr>
        <w:t>,</w:t>
      </w:r>
      <w:r w:rsidR="00FA322A" w:rsidRPr="003432B7">
        <w:rPr>
          <w:rFonts w:ascii="Times New Roman" w:hAnsi="Times New Roman" w:cs="Times New Roman"/>
          <w:i/>
          <w:sz w:val="24"/>
          <w:szCs w:val="24"/>
        </w:rPr>
        <w:t xml:space="preserve"> 2009</w:t>
      </w:r>
      <w:r w:rsidR="00FA322A" w:rsidRPr="00A225FC">
        <w:rPr>
          <w:rFonts w:ascii="Times New Roman" w:hAnsi="Times New Roman" w:cs="Times New Roman"/>
          <w:sz w:val="24"/>
          <w:szCs w:val="24"/>
        </w:rPr>
        <w:t>)</w:t>
      </w:r>
      <w:r w:rsidRPr="00A225FC">
        <w:rPr>
          <w:rFonts w:ascii="Times New Roman" w:hAnsi="Times New Roman" w:cs="Times New Roman"/>
          <w:sz w:val="24"/>
          <w:szCs w:val="24"/>
        </w:rPr>
        <w:t>.</w:t>
      </w:r>
    </w:p>
    <w:p w:rsidR="00E57BC7" w:rsidRPr="00A225FC" w:rsidRDefault="00E57BC7" w:rsidP="003432B7">
      <w:pPr>
        <w:pStyle w:val="a3"/>
        <w:spacing w:line="360" w:lineRule="auto"/>
        <w:ind w:left="284" w:firstLine="646"/>
        <w:jc w:val="both"/>
        <w:rPr>
          <w:rFonts w:ascii="Times New Roman" w:hAnsi="Times New Roman" w:cs="Times New Roman"/>
          <w:sz w:val="24"/>
          <w:szCs w:val="24"/>
        </w:rPr>
      </w:pPr>
    </w:p>
    <w:p w:rsidR="006A54B9" w:rsidRPr="00E57BC7" w:rsidRDefault="00E57BC7" w:rsidP="00E57BC7">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Α8.5.2.  </w:t>
      </w:r>
      <w:r w:rsidR="006A54B9" w:rsidRPr="00E57BC7">
        <w:rPr>
          <w:rFonts w:ascii="Times New Roman" w:hAnsi="Times New Roman" w:cs="Times New Roman"/>
          <w:sz w:val="28"/>
          <w:szCs w:val="28"/>
        </w:rPr>
        <w:t>Ο</w:t>
      </w:r>
      <w:r w:rsidR="009B3709" w:rsidRPr="00E57BC7">
        <w:rPr>
          <w:rFonts w:ascii="Times New Roman" w:hAnsi="Times New Roman" w:cs="Times New Roman"/>
          <w:sz w:val="28"/>
          <w:szCs w:val="28"/>
        </w:rPr>
        <w:t>ξεία Μικτή Λευχαιμία</w:t>
      </w:r>
    </w:p>
    <w:p w:rsidR="006A54B9" w:rsidRPr="00A225FC" w:rsidRDefault="006A54B9" w:rsidP="003432B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οξεία μικτή λευχαιμία (acute mixed lineage leukemia, AMLL) οφείλει την ονομασία της στην παρουσία διπλού λευχαιμικού κυτταρικού πληθυσμού (μυελοειδούς και λεμφοειδούς) από διαφορετικές κυτταρικές σειρές ή στην έκφραση διπλών δεικτών (μυελοειδών και λεμφοειδών) στην ίδια κυτταρική σειρά.  Στην πρώτη περίπτωση, η νόσος εκδηλώνεται ως διπλοκυτταρική λευχαιμία και είναι γνωστή ως δικλωνική, ενώ στη δεύτερη περίπτωση εκδηλώνεται ως διφαινοτυπική, αφού τα κύτταρα του ενιαίου νεοπλασματικού κυτταρικού πληθυσμού εκφράζουν δείκτες δύο διαφορετικών κυτταρικών σειρών</w:t>
      </w:r>
      <w:r w:rsidR="00FA322A" w:rsidRPr="00A225FC">
        <w:rPr>
          <w:rFonts w:ascii="Times New Roman" w:hAnsi="Times New Roman" w:cs="Times New Roman"/>
          <w:sz w:val="24"/>
          <w:szCs w:val="24"/>
        </w:rPr>
        <w:t xml:space="preserve"> (</w:t>
      </w:r>
      <w:r w:rsidR="00FA322A" w:rsidRPr="003432B7">
        <w:rPr>
          <w:rFonts w:ascii="Times New Roman" w:hAnsi="Times New Roman" w:cs="Times New Roman"/>
          <w:i/>
          <w:sz w:val="24"/>
          <w:szCs w:val="24"/>
        </w:rPr>
        <w:t>Handin</w:t>
      </w:r>
      <w:r w:rsidR="00545C21" w:rsidRPr="003432B7">
        <w:rPr>
          <w:rFonts w:ascii="Times New Roman" w:hAnsi="Times New Roman" w:cs="Times New Roman"/>
          <w:i/>
          <w:sz w:val="24"/>
          <w:szCs w:val="24"/>
        </w:rPr>
        <w:t>,</w:t>
      </w:r>
      <w:r w:rsidR="00FA322A" w:rsidRPr="003432B7">
        <w:rPr>
          <w:rFonts w:ascii="Times New Roman" w:hAnsi="Times New Roman" w:cs="Times New Roman"/>
          <w:i/>
          <w:sz w:val="24"/>
          <w:szCs w:val="24"/>
        </w:rPr>
        <w:t xml:space="preserve"> 2003</w:t>
      </w:r>
      <w:r w:rsidR="00545C21" w:rsidRPr="003432B7">
        <w:rPr>
          <w:rFonts w:ascii="Times New Roman" w:hAnsi="Times New Roman" w:cs="Times New Roman"/>
          <w:i/>
          <w:sz w:val="24"/>
          <w:szCs w:val="24"/>
        </w:rPr>
        <w:t>;</w:t>
      </w:r>
      <w:r w:rsidR="00FA322A" w:rsidRPr="003432B7">
        <w:rPr>
          <w:rFonts w:ascii="Times New Roman" w:hAnsi="Times New Roman" w:cs="Times New Roman"/>
          <w:i/>
          <w:sz w:val="24"/>
          <w:szCs w:val="24"/>
        </w:rPr>
        <w:t xml:space="preserve"> Karp</w:t>
      </w:r>
      <w:r w:rsidR="00545C21" w:rsidRPr="003432B7">
        <w:rPr>
          <w:rFonts w:ascii="Times New Roman" w:hAnsi="Times New Roman" w:cs="Times New Roman"/>
          <w:i/>
          <w:sz w:val="24"/>
          <w:szCs w:val="24"/>
        </w:rPr>
        <w:t xml:space="preserve">, </w:t>
      </w:r>
      <w:r w:rsidR="00FA322A" w:rsidRPr="003432B7">
        <w:rPr>
          <w:rFonts w:ascii="Times New Roman" w:hAnsi="Times New Roman" w:cs="Times New Roman"/>
          <w:i/>
          <w:sz w:val="24"/>
          <w:szCs w:val="24"/>
        </w:rPr>
        <w:t>2007</w:t>
      </w:r>
      <w:r w:rsidR="00545C21" w:rsidRPr="003432B7">
        <w:rPr>
          <w:rFonts w:ascii="Times New Roman" w:hAnsi="Times New Roman" w:cs="Times New Roman"/>
          <w:i/>
          <w:sz w:val="24"/>
          <w:szCs w:val="24"/>
        </w:rPr>
        <w:t xml:space="preserve">; </w:t>
      </w:r>
      <w:r w:rsidR="00FA322A" w:rsidRPr="003432B7">
        <w:rPr>
          <w:rFonts w:ascii="Times New Roman" w:hAnsi="Times New Roman" w:cs="Times New Roman"/>
          <w:i/>
          <w:sz w:val="24"/>
          <w:szCs w:val="24"/>
        </w:rPr>
        <w:t>Beck</w:t>
      </w:r>
      <w:r w:rsidR="00545C21" w:rsidRPr="003432B7">
        <w:rPr>
          <w:rFonts w:ascii="Times New Roman" w:hAnsi="Times New Roman" w:cs="Times New Roman"/>
          <w:i/>
          <w:sz w:val="24"/>
          <w:szCs w:val="24"/>
        </w:rPr>
        <w:t xml:space="preserve">, </w:t>
      </w:r>
      <w:r w:rsidR="00FA322A" w:rsidRPr="003432B7">
        <w:rPr>
          <w:rFonts w:ascii="Times New Roman" w:hAnsi="Times New Roman" w:cs="Times New Roman"/>
          <w:i/>
          <w:sz w:val="24"/>
          <w:szCs w:val="24"/>
        </w:rPr>
        <w:t>2009</w:t>
      </w:r>
      <w:r w:rsidR="00FA322A" w:rsidRPr="00A225FC">
        <w:rPr>
          <w:rFonts w:ascii="Times New Roman" w:hAnsi="Times New Roman" w:cs="Times New Roman"/>
          <w:sz w:val="24"/>
          <w:szCs w:val="24"/>
        </w:rPr>
        <w:t>).</w:t>
      </w:r>
    </w:p>
    <w:p w:rsidR="006A54B9" w:rsidRPr="00A225FC" w:rsidRDefault="006A54B9" w:rsidP="003432B7">
      <w:pPr>
        <w:pStyle w:val="a3"/>
        <w:spacing w:line="360" w:lineRule="auto"/>
        <w:ind w:left="284" w:firstLine="646"/>
        <w:jc w:val="both"/>
        <w:rPr>
          <w:rFonts w:ascii="Times New Roman" w:hAnsi="Times New Roman" w:cs="Times New Roman"/>
          <w:sz w:val="24"/>
          <w:szCs w:val="24"/>
        </w:rPr>
      </w:pPr>
    </w:p>
    <w:p w:rsidR="006A54B9" w:rsidRPr="00E57BC7" w:rsidRDefault="00E57BC7" w:rsidP="00E57BC7">
      <w:pPr>
        <w:pStyle w:val="a3"/>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Α8.5.3.  </w:t>
      </w:r>
      <w:r w:rsidR="006A54B9" w:rsidRPr="00E57BC7">
        <w:rPr>
          <w:rFonts w:ascii="Times New Roman" w:hAnsi="Times New Roman" w:cs="Times New Roman"/>
          <w:sz w:val="28"/>
          <w:szCs w:val="28"/>
        </w:rPr>
        <w:t>Ο</w:t>
      </w:r>
      <w:r w:rsidR="009B3709" w:rsidRPr="00E57BC7">
        <w:rPr>
          <w:rFonts w:ascii="Times New Roman" w:hAnsi="Times New Roman" w:cs="Times New Roman"/>
          <w:sz w:val="28"/>
          <w:szCs w:val="28"/>
        </w:rPr>
        <w:t xml:space="preserve">ξεία Λευχαιμία </w:t>
      </w:r>
      <w:r w:rsidRPr="00E57BC7">
        <w:rPr>
          <w:rFonts w:ascii="Times New Roman" w:hAnsi="Times New Roman" w:cs="Times New Roman"/>
          <w:sz w:val="28"/>
          <w:szCs w:val="28"/>
        </w:rPr>
        <w:t>α</w:t>
      </w:r>
      <w:r w:rsidR="009B3709" w:rsidRPr="00E57BC7">
        <w:rPr>
          <w:rFonts w:ascii="Times New Roman" w:hAnsi="Times New Roman" w:cs="Times New Roman"/>
          <w:sz w:val="28"/>
          <w:szCs w:val="28"/>
        </w:rPr>
        <w:t>πό</w:t>
      </w:r>
      <w:r w:rsidR="006A54B9" w:rsidRPr="00E57BC7">
        <w:rPr>
          <w:rFonts w:ascii="Times New Roman" w:hAnsi="Times New Roman" w:cs="Times New Roman"/>
          <w:sz w:val="28"/>
          <w:szCs w:val="28"/>
        </w:rPr>
        <w:t xml:space="preserve"> ΝΚ-Κ</w:t>
      </w:r>
      <w:r w:rsidR="009B3709" w:rsidRPr="00E57BC7">
        <w:rPr>
          <w:rFonts w:ascii="Times New Roman" w:hAnsi="Times New Roman" w:cs="Times New Roman"/>
          <w:sz w:val="28"/>
          <w:szCs w:val="28"/>
        </w:rPr>
        <w:t>ύτταρα</w:t>
      </w:r>
    </w:p>
    <w:p w:rsidR="006A54B9" w:rsidRPr="00A225FC" w:rsidRDefault="006A54B9" w:rsidP="003432B7">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λευχαιμία από φυσικά κυτταροκτόνα κύτταρα έχει περιγραφεί πρόσφατα και κατατάσσεται στις κλωνικές διαταραχές από μεγάλα κοκκιώδη κύτταρα (NK-LG</w:t>
      </w:r>
      <w:r w:rsidR="00545C21" w:rsidRPr="00A225FC">
        <w:rPr>
          <w:rFonts w:ascii="Times New Roman" w:hAnsi="Times New Roman" w:cs="Times New Roman"/>
          <w:sz w:val="24"/>
          <w:szCs w:val="24"/>
        </w:rPr>
        <w:t>L, Large granular lymphocytes).</w:t>
      </w:r>
      <w:r w:rsidRPr="00A225FC">
        <w:rPr>
          <w:rFonts w:ascii="Times New Roman" w:hAnsi="Times New Roman" w:cs="Times New Roman"/>
          <w:sz w:val="24"/>
          <w:szCs w:val="24"/>
        </w:rPr>
        <w:t xml:space="preserve"> Τα κύτταρα εμφανίζουν τον ανοσοφαινότυπο των ΝΚ-κυττάρων, είναι δηλαδή CD3(-) και CD16(+) (</w:t>
      </w:r>
      <w:r w:rsidRPr="003432B7">
        <w:rPr>
          <w:rFonts w:ascii="Times New Roman" w:hAnsi="Times New Roman" w:cs="Times New Roman"/>
          <w:i/>
          <w:sz w:val="24"/>
          <w:szCs w:val="24"/>
        </w:rPr>
        <w:t>Handin et al., 2003</w:t>
      </w:r>
      <w:r w:rsidRPr="00A225FC">
        <w:rPr>
          <w:rFonts w:ascii="Times New Roman" w:hAnsi="Times New Roman" w:cs="Times New Roman"/>
          <w:sz w:val="24"/>
          <w:szCs w:val="24"/>
        </w:rPr>
        <w:t>).</w:t>
      </w:r>
    </w:p>
    <w:p w:rsidR="00C40619" w:rsidRPr="00A225FC" w:rsidRDefault="00C40619" w:rsidP="003432B7">
      <w:pPr>
        <w:pStyle w:val="a3"/>
        <w:spacing w:line="360" w:lineRule="auto"/>
        <w:ind w:left="284" w:firstLine="646"/>
        <w:jc w:val="both"/>
        <w:rPr>
          <w:rFonts w:ascii="Times New Roman" w:hAnsi="Times New Roman" w:cs="Times New Roman"/>
          <w:sz w:val="24"/>
          <w:szCs w:val="24"/>
        </w:rPr>
      </w:pPr>
    </w:p>
    <w:p w:rsidR="00C40619" w:rsidRPr="00A225FC" w:rsidRDefault="00E57BC7" w:rsidP="00E57BC7">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Α8.6. </w:t>
      </w:r>
      <w:r w:rsidR="006A54B9" w:rsidRPr="00A225FC">
        <w:rPr>
          <w:rFonts w:ascii="Times New Roman" w:hAnsi="Times New Roman" w:cs="Times New Roman"/>
          <w:sz w:val="28"/>
          <w:szCs w:val="28"/>
        </w:rPr>
        <w:t>Ο</w:t>
      </w:r>
      <w:r w:rsidR="00C40619" w:rsidRPr="00A225FC">
        <w:rPr>
          <w:rFonts w:ascii="Times New Roman" w:hAnsi="Times New Roman" w:cs="Times New Roman"/>
          <w:sz w:val="28"/>
          <w:szCs w:val="28"/>
        </w:rPr>
        <w:t xml:space="preserve">ξεία </w:t>
      </w:r>
      <w:r>
        <w:rPr>
          <w:rFonts w:ascii="Times New Roman" w:hAnsi="Times New Roman" w:cs="Times New Roman"/>
          <w:sz w:val="28"/>
          <w:szCs w:val="28"/>
        </w:rPr>
        <w:t>μ</w:t>
      </w:r>
      <w:r w:rsidR="00C40619" w:rsidRPr="00A225FC">
        <w:rPr>
          <w:rFonts w:ascii="Times New Roman" w:hAnsi="Times New Roman" w:cs="Times New Roman"/>
          <w:sz w:val="28"/>
          <w:szCs w:val="28"/>
        </w:rPr>
        <w:t>η Πρωτοπαθής Λευχαιμία</w:t>
      </w:r>
    </w:p>
    <w:p w:rsidR="00F97A7E" w:rsidRPr="00F97A7E" w:rsidRDefault="006A54B9" w:rsidP="008E66C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Δευτερογενής λευχαι</w:t>
      </w:r>
      <w:r w:rsidR="001D1240">
        <w:rPr>
          <w:rFonts w:ascii="Times New Roman" w:hAnsi="Times New Roman" w:cs="Times New Roman"/>
          <w:sz w:val="24"/>
          <w:szCs w:val="24"/>
        </w:rPr>
        <w:t>μ</w:t>
      </w:r>
      <w:r w:rsidRPr="00A225FC">
        <w:rPr>
          <w:rFonts w:ascii="Times New Roman" w:hAnsi="Times New Roman" w:cs="Times New Roman"/>
          <w:sz w:val="24"/>
          <w:szCs w:val="24"/>
        </w:rPr>
        <w:t>ία καλείται η οξεία λευχαιμία που δεν είναι πρωτοπαθής (de novo) και παρατηρείται σε άτομα με νεοπλάσματα των γεννητικών αδένων, του πνεύμονα, καθώς και με άλλα κακοήθη αιματολογικά νοσήματα, όπως λεμφώματα, πολλαπλό μυέλωμα και αληθή πολυκυτταραιμία, στους οποίους χορηγήθηκαν χημειοθεραπευτικά φάρμακα ή υποβλήθηκαν σε θεραπευτική ακτινοβολ</w:t>
      </w:r>
      <w:r w:rsidR="00545C21" w:rsidRPr="00A225FC">
        <w:rPr>
          <w:rFonts w:ascii="Times New Roman" w:hAnsi="Times New Roman" w:cs="Times New Roman"/>
          <w:sz w:val="24"/>
          <w:szCs w:val="24"/>
        </w:rPr>
        <w:t xml:space="preserve">ία, ως απώτερη επιπλοκή αυτών. </w:t>
      </w:r>
      <w:r w:rsidRPr="00A225FC">
        <w:rPr>
          <w:rFonts w:ascii="Times New Roman" w:hAnsi="Times New Roman" w:cs="Times New Roman"/>
          <w:sz w:val="24"/>
          <w:szCs w:val="24"/>
        </w:rPr>
        <w:t>Τα φάρμακα που ενοχοποιούνται για την πρόκληση της λευχαιμίας είναι οι αλκυλιούντες παράγοντες (</w:t>
      </w:r>
      <w:r w:rsidR="00E57BC7" w:rsidRPr="00F97A7E">
        <w:rPr>
          <w:rFonts w:ascii="Times New Roman" w:hAnsi="Times New Roman" w:cs="Times New Roman"/>
          <w:sz w:val="24"/>
          <w:szCs w:val="24"/>
        </w:rPr>
        <w:t>Cyclophosphamide</w:t>
      </w:r>
      <w:r w:rsidR="00F97A7E" w:rsidRPr="00F97A7E">
        <w:rPr>
          <w:rFonts w:ascii="Times New Roman" w:hAnsi="Times New Roman" w:cs="Times New Roman"/>
          <w:sz w:val="24"/>
          <w:szCs w:val="24"/>
        </w:rPr>
        <w:t xml:space="preserve">, </w:t>
      </w:r>
      <w:r w:rsidR="00E57BC7" w:rsidRPr="00F97A7E">
        <w:rPr>
          <w:rFonts w:ascii="Times New Roman" w:hAnsi="Times New Roman" w:cs="Times New Roman"/>
          <w:sz w:val="24"/>
          <w:szCs w:val="24"/>
        </w:rPr>
        <w:t>Busulfan</w:t>
      </w:r>
      <w:r w:rsidRPr="00A225FC">
        <w:rPr>
          <w:rFonts w:ascii="Times New Roman" w:hAnsi="Times New Roman" w:cs="Times New Roman"/>
          <w:sz w:val="24"/>
          <w:szCs w:val="24"/>
        </w:rPr>
        <w:t>) και οι Επιποδοφυλλοτ</w:t>
      </w:r>
      <w:r w:rsidR="00545C21" w:rsidRPr="00A225FC">
        <w:rPr>
          <w:rFonts w:ascii="Times New Roman" w:hAnsi="Times New Roman" w:cs="Times New Roman"/>
          <w:sz w:val="24"/>
          <w:szCs w:val="24"/>
        </w:rPr>
        <w:t>οξίνες (</w:t>
      </w:r>
      <w:r w:rsidR="00E57BC7" w:rsidRPr="00F97A7E">
        <w:rPr>
          <w:rFonts w:ascii="Times New Roman" w:hAnsi="Times New Roman" w:cs="Times New Roman"/>
          <w:sz w:val="24"/>
          <w:szCs w:val="24"/>
        </w:rPr>
        <w:t>Teniposide</w:t>
      </w:r>
      <w:r w:rsidR="00545C21" w:rsidRPr="00A225FC">
        <w:rPr>
          <w:rFonts w:ascii="Times New Roman" w:hAnsi="Times New Roman" w:cs="Times New Roman"/>
          <w:sz w:val="24"/>
          <w:szCs w:val="24"/>
        </w:rPr>
        <w:t xml:space="preserve">, </w:t>
      </w:r>
      <w:r w:rsidR="00E57BC7" w:rsidRPr="00C73C64">
        <w:rPr>
          <w:rFonts w:ascii="Times New Roman" w:hAnsi="Times New Roman" w:cs="Times New Roman"/>
          <w:sz w:val="24"/>
          <w:szCs w:val="24"/>
        </w:rPr>
        <w:t>Etoposide</w:t>
      </w:r>
      <w:r w:rsidR="00545C21" w:rsidRPr="00A225FC">
        <w:rPr>
          <w:rFonts w:ascii="Times New Roman" w:hAnsi="Times New Roman" w:cs="Times New Roman"/>
          <w:sz w:val="24"/>
          <w:szCs w:val="24"/>
        </w:rPr>
        <w:t>).</w:t>
      </w:r>
    </w:p>
    <w:p w:rsidR="00711AB4" w:rsidRPr="00A225FC" w:rsidRDefault="006A54B9" w:rsidP="008E66C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Επίσης, παρουσιάζεται ως εξέλιξη βασικής αιματολογικής διαταραχής, όπως συμβαίνει στα μυελοδυσπλαστικά σύνδρομα και στη βλαστική κρίση της </w:t>
      </w:r>
      <w:r w:rsidR="00545C21" w:rsidRPr="00A225FC">
        <w:rPr>
          <w:rFonts w:ascii="Times New Roman" w:hAnsi="Times New Roman" w:cs="Times New Roman"/>
          <w:sz w:val="24"/>
          <w:szCs w:val="24"/>
        </w:rPr>
        <w:t>χρόνιας μυελογενούς λευχαιμίας.</w:t>
      </w:r>
      <w:r w:rsidRPr="00A225FC">
        <w:rPr>
          <w:rFonts w:ascii="Times New Roman" w:hAnsi="Times New Roman" w:cs="Times New Roman"/>
          <w:sz w:val="24"/>
          <w:szCs w:val="24"/>
        </w:rPr>
        <w:t xml:space="preserve"> Τέλος, στην κατηγορία αυτή περιλαμβάνεται και η δευτερογενής λευχαιμία που εμφανίζεται σε άτομα με συ</w:t>
      </w:r>
      <w:r w:rsidR="00545C21" w:rsidRPr="00A225FC">
        <w:rPr>
          <w:rFonts w:ascii="Times New Roman" w:hAnsi="Times New Roman" w:cs="Times New Roman"/>
          <w:sz w:val="24"/>
          <w:szCs w:val="24"/>
        </w:rPr>
        <w:t>γγενές σύνδρομο Fanconi.</w:t>
      </w:r>
      <w:r w:rsidRPr="00A225FC">
        <w:rPr>
          <w:rFonts w:ascii="Times New Roman" w:hAnsi="Times New Roman" w:cs="Times New Roman"/>
          <w:sz w:val="24"/>
          <w:szCs w:val="24"/>
        </w:rPr>
        <w:t xml:space="preserve"> Η πρόγνωση της δευτερογενούς λευχαιμίας είναι κακή (</w:t>
      </w:r>
      <w:r w:rsidRPr="008E66C6">
        <w:rPr>
          <w:rFonts w:ascii="Times New Roman" w:hAnsi="Times New Roman" w:cs="Times New Roman"/>
          <w:i/>
          <w:sz w:val="24"/>
          <w:szCs w:val="24"/>
        </w:rPr>
        <w:t>Armitage</w:t>
      </w:r>
      <w:r w:rsidR="00545C21" w:rsidRPr="008E66C6">
        <w:rPr>
          <w:rFonts w:ascii="Times New Roman" w:hAnsi="Times New Roman" w:cs="Times New Roman"/>
          <w:i/>
          <w:sz w:val="24"/>
          <w:szCs w:val="24"/>
        </w:rPr>
        <w:t>,</w:t>
      </w:r>
      <w:r w:rsidRPr="008E66C6">
        <w:rPr>
          <w:rFonts w:ascii="Times New Roman" w:hAnsi="Times New Roman" w:cs="Times New Roman"/>
          <w:i/>
          <w:sz w:val="24"/>
          <w:szCs w:val="24"/>
        </w:rPr>
        <w:t xml:space="preserve"> 2003</w:t>
      </w:r>
      <w:r w:rsidR="00545C21" w:rsidRPr="008E66C6">
        <w:rPr>
          <w:rFonts w:ascii="Times New Roman" w:hAnsi="Times New Roman" w:cs="Times New Roman"/>
          <w:i/>
          <w:sz w:val="24"/>
          <w:szCs w:val="24"/>
        </w:rPr>
        <w:t>;</w:t>
      </w:r>
      <w:r w:rsidR="00FA322A" w:rsidRPr="008E66C6">
        <w:rPr>
          <w:rFonts w:ascii="Times New Roman" w:hAnsi="Times New Roman" w:cs="Times New Roman"/>
          <w:i/>
          <w:sz w:val="24"/>
          <w:szCs w:val="24"/>
        </w:rPr>
        <w:t xml:space="preserve"> </w:t>
      </w:r>
      <w:r w:rsidRPr="008E66C6">
        <w:rPr>
          <w:rFonts w:ascii="Times New Roman" w:hAnsi="Times New Roman" w:cs="Times New Roman"/>
          <w:i/>
          <w:sz w:val="24"/>
          <w:szCs w:val="24"/>
        </w:rPr>
        <w:t>Ιωαννίδου-Παπακωνσταντίνου</w:t>
      </w:r>
      <w:r w:rsidR="00545C21" w:rsidRPr="008E66C6">
        <w:rPr>
          <w:rFonts w:ascii="Times New Roman" w:hAnsi="Times New Roman" w:cs="Times New Roman"/>
          <w:i/>
          <w:sz w:val="24"/>
          <w:szCs w:val="24"/>
        </w:rPr>
        <w:t>,</w:t>
      </w:r>
      <w:r w:rsidRPr="008E66C6">
        <w:rPr>
          <w:rFonts w:ascii="Times New Roman" w:hAnsi="Times New Roman" w:cs="Times New Roman"/>
          <w:i/>
          <w:sz w:val="24"/>
          <w:szCs w:val="24"/>
        </w:rPr>
        <w:t xml:space="preserve"> 2006</w:t>
      </w:r>
      <w:r w:rsidR="00545C21" w:rsidRPr="008E66C6">
        <w:rPr>
          <w:rFonts w:ascii="Times New Roman" w:hAnsi="Times New Roman" w:cs="Times New Roman"/>
          <w:i/>
          <w:sz w:val="24"/>
          <w:szCs w:val="24"/>
        </w:rPr>
        <w:t>;</w:t>
      </w:r>
      <w:r w:rsidR="00FA322A" w:rsidRPr="008E66C6">
        <w:rPr>
          <w:rFonts w:ascii="Times New Roman" w:hAnsi="Times New Roman" w:cs="Times New Roman"/>
          <w:i/>
          <w:sz w:val="24"/>
          <w:szCs w:val="24"/>
        </w:rPr>
        <w:t xml:space="preserve"> Karp</w:t>
      </w:r>
      <w:r w:rsidR="00545C21" w:rsidRPr="008E66C6">
        <w:rPr>
          <w:rFonts w:ascii="Times New Roman" w:hAnsi="Times New Roman" w:cs="Times New Roman"/>
          <w:i/>
          <w:sz w:val="24"/>
          <w:szCs w:val="24"/>
        </w:rPr>
        <w:t>,</w:t>
      </w:r>
      <w:r w:rsidR="00FA322A" w:rsidRPr="008E66C6">
        <w:rPr>
          <w:rFonts w:ascii="Times New Roman" w:hAnsi="Times New Roman" w:cs="Times New Roman"/>
          <w:i/>
          <w:sz w:val="24"/>
          <w:szCs w:val="24"/>
        </w:rPr>
        <w:t xml:space="preserve"> 2007</w:t>
      </w:r>
      <w:r w:rsidRPr="00A225FC">
        <w:rPr>
          <w:rFonts w:ascii="Times New Roman" w:hAnsi="Times New Roman" w:cs="Times New Roman"/>
          <w:sz w:val="24"/>
          <w:szCs w:val="24"/>
        </w:rPr>
        <w:t>).</w:t>
      </w:r>
    </w:p>
    <w:p w:rsidR="00711AB4" w:rsidRPr="00A225FC" w:rsidRDefault="00711AB4" w:rsidP="008E66C6">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br w:type="page"/>
      </w:r>
    </w:p>
    <w:p w:rsidR="00711AB4" w:rsidRPr="00A225FC" w:rsidRDefault="00F97A7E" w:rsidP="008E66C6">
      <w:pPr>
        <w:spacing w:line="360" w:lineRule="auto"/>
        <w:contextualSpacing/>
        <w:jc w:val="center"/>
        <w:rPr>
          <w:rFonts w:ascii="Times New Roman" w:hAnsi="Times New Roman" w:cs="Times New Roman"/>
          <w:sz w:val="32"/>
          <w:szCs w:val="32"/>
        </w:rPr>
      </w:pPr>
      <w:r>
        <w:rPr>
          <w:rFonts w:ascii="Times New Roman" w:hAnsi="Times New Roman" w:cs="Times New Roman"/>
          <w:sz w:val="32"/>
          <w:szCs w:val="32"/>
          <w:lang w:val="en-US"/>
        </w:rPr>
        <w:lastRenderedPageBreak/>
        <w:t>A</w:t>
      </w:r>
      <w:r w:rsidR="00711AB4" w:rsidRPr="00A225FC">
        <w:rPr>
          <w:rFonts w:ascii="Times New Roman" w:hAnsi="Times New Roman" w:cs="Times New Roman"/>
          <w:sz w:val="32"/>
          <w:szCs w:val="32"/>
        </w:rPr>
        <w:t>9: Έρευνες Άλλων Χωρών</w:t>
      </w:r>
    </w:p>
    <w:p w:rsidR="00711AB4" w:rsidRPr="00A225FC" w:rsidRDefault="00711AB4" w:rsidP="00F97A7E">
      <w:pPr>
        <w:pStyle w:val="a3"/>
        <w:spacing w:line="360" w:lineRule="auto"/>
        <w:ind w:left="284" w:firstLine="648"/>
        <w:jc w:val="both"/>
        <w:rPr>
          <w:rFonts w:ascii="Times New Roman" w:hAnsi="Times New Roman" w:cs="Times New Roman"/>
        </w:rPr>
      </w:pPr>
    </w:p>
    <w:p w:rsidR="00711AB4" w:rsidRPr="00F97A7E" w:rsidRDefault="00F97A7E" w:rsidP="00F97A7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Α</w:t>
      </w:r>
      <w:r w:rsidRPr="00F97A7E">
        <w:rPr>
          <w:rFonts w:ascii="Times New Roman" w:hAnsi="Times New Roman" w:cs="Times New Roman"/>
          <w:sz w:val="28"/>
          <w:szCs w:val="28"/>
        </w:rPr>
        <w:t xml:space="preserve">9.1. </w:t>
      </w:r>
      <w:r w:rsidR="00711AB4" w:rsidRPr="00F97A7E">
        <w:rPr>
          <w:rFonts w:ascii="Times New Roman" w:hAnsi="Times New Roman" w:cs="Times New Roman"/>
          <w:sz w:val="28"/>
          <w:szCs w:val="28"/>
        </w:rPr>
        <w:t xml:space="preserve">Περιστατικά </w:t>
      </w:r>
      <w:r w:rsidR="00735222" w:rsidRPr="00F97A7E">
        <w:rPr>
          <w:rFonts w:ascii="Times New Roman" w:hAnsi="Times New Roman" w:cs="Times New Roman"/>
          <w:sz w:val="28"/>
          <w:szCs w:val="28"/>
        </w:rPr>
        <w:t>Ο</w:t>
      </w:r>
      <w:r w:rsidR="00711AB4" w:rsidRPr="00F97A7E">
        <w:rPr>
          <w:rFonts w:ascii="Times New Roman" w:hAnsi="Times New Roman" w:cs="Times New Roman"/>
          <w:sz w:val="28"/>
          <w:szCs w:val="28"/>
        </w:rPr>
        <w:t xml:space="preserve">ξείας </w:t>
      </w:r>
      <w:r w:rsidR="00735222" w:rsidRPr="00F97A7E">
        <w:rPr>
          <w:rFonts w:ascii="Times New Roman" w:hAnsi="Times New Roman" w:cs="Times New Roman"/>
          <w:sz w:val="28"/>
          <w:szCs w:val="28"/>
        </w:rPr>
        <w:t>Μ</w:t>
      </w:r>
      <w:r w:rsidR="00711AB4" w:rsidRPr="00F97A7E">
        <w:rPr>
          <w:rFonts w:ascii="Times New Roman" w:hAnsi="Times New Roman" w:cs="Times New Roman"/>
          <w:sz w:val="28"/>
          <w:szCs w:val="28"/>
        </w:rPr>
        <w:t xml:space="preserve">υελογενούς </w:t>
      </w:r>
      <w:r>
        <w:rPr>
          <w:rFonts w:ascii="Times New Roman" w:hAnsi="Times New Roman" w:cs="Times New Roman"/>
          <w:sz w:val="28"/>
          <w:szCs w:val="28"/>
        </w:rPr>
        <w:t>κ</w:t>
      </w:r>
      <w:r w:rsidR="00711AB4" w:rsidRPr="00F97A7E">
        <w:rPr>
          <w:rFonts w:ascii="Times New Roman" w:hAnsi="Times New Roman" w:cs="Times New Roman"/>
          <w:sz w:val="28"/>
          <w:szCs w:val="28"/>
        </w:rPr>
        <w:t xml:space="preserve">αι </w:t>
      </w:r>
      <w:r w:rsidR="00735222" w:rsidRPr="00F97A7E">
        <w:rPr>
          <w:rFonts w:ascii="Times New Roman" w:hAnsi="Times New Roman" w:cs="Times New Roman"/>
          <w:sz w:val="28"/>
          <w:szCs w:val="28"/>
        </w:rPr>
        <w:t>Λ</w:t>
      </w:r>
      <w:r w:rsidR="00711AB4" w:rsidRPr="00F97A7E">
        <w:rPr>
          <w:rFonts w:ascii="Times New Roman" w:hAnsi="Times New Roman" w:cs="Times New Roman"/>
          <w:sz w:val="28"/>
          <w:szCs w:val="28"/>
        </w:rPr>
        <w:t>εμφογενούς</w:t>
      </w:r>
      <w:r w:rsidR="00735222" w:rsidRPr="00F97A7E">
        <w:rPr>
          <w:rFonts w:ascii="Times New Roman" w:hAnsi="Times New Roman" w:cs="Times New Roman"/>
          <w:sz w:val="28"/>
          <w:szCs w:val="28"/>
        </w:rPr>
        <w:t xml:space="preserve"> Λευχαιμίας</w:t>
      </w:r>
      <w:r w:rsidR="00711AB4" w:rsidRPr="00F97A7E">
        <w:rPr>
          <w:rFonts w:ascii="Times New Roman" w:hAnsi="Times New Roman" w:cs="Times New Roman"/>
          <w:sz w:val="28"/>
          <w:szCs w:val="28"/>
        </w:rPr>
        <w:t xml:space="preserve"> </w:t>
      </w:r>
      <w:r w:rsidR="00735222" w:rsidRPr="00F97A7E">
        <w:rPr>
          <w:rFonts w:ascii="Times New Roman" w:hAnsi="Times New Roman" w:cs="Times New Roman"/>
          <w:sz w:val="28"/>
          <w:szCs w:val="28"/>
        </w:rPr>
        <w:t>Α</w:t>
      </w:r>
      <w:r w:rsidR="00711AB4" w:rsidRPr="00F97A7E">
        <w:rPr>
          <w:rFonts w:ascii="Times New Roman" w:hAnsi="Times New Roman" w:cs="Times New Roman"/>
          <w:sz w:val="28"/>
          <w:szCs w:val="28"/>
        </w:rPr>
        <w:t xml:space="preserve">νάλογα </w:t>
      </w:r>
      <w:r>
        <w:rPr>
          <w:rFonts w:ascii="Times New Roman" w:hAnsi="Times New Roman" w:cs="Times New Roman"/>
          <w:sz w:val="28"/>
          <w:szCs w:val="28"/>
        </w:rPr>
        <w:t>μ</w:t>
      </w:r>
      <w:r w:rsidR="00711AB4" w:rsidRPr="00F97A7E">
        <w:rPr>
          <w:rFonts w:ascii="Times New Roman" w:hAnsi="Times New Roman" w:cs="Times New Roman"/>
          <w:sz w:val="28"/>
          <w:szCs w:val="28"/>
        </w:rPr>
        <w:t xml:space="preserve">ε </w:t>
      </w:r>
      <w:r>
        <w:rPr>
          <w:rFonts w:ascii="Times New Roman" w:hAnsi="Times New Roman" w:cs="Times New Roman"/>
          <w:sz w:val="28"/>
          <w:szCs w:val="28"/>
        </w:rPr>
        <w:t>τ</w:t>
      </w:r>
      <w:r w:rsidR="00711AB4" w:rsidRPr="00F97A7E">
        <w:rPr>
          <w:rFonts w:ascii="Times New Roman" w:hAnsi="Times New Roman" w:cs="Times New Roman"/>
          <w:sz w:val="28"/>
          <w:szCs w:val="28"/>
        </w:rPr>
        <w:t xml:space="preserve">ην </w:t>
      </w:r>
      <w:r w:rsidR="00735222" w:rsidRPr="00F97A7E">
        <w:rPr>
          <w:rFonts w:ascii="Times New Roman" w:hAnsi="Times New Roman" w:cs="Times New Roman"/>
          <w:sz w:val="28"/>
          <w:szCs w:val="28"/>
        </w:rPr>
        <w:t>Ε</w:t>
      </w:r>
      <w:r w:rsidR="00711AB4" w:rsidRPr="00F97A7E">
        <w:rPr>
          <w:rFonts w:ascii="Times New Roman" w:hAnsi="Times New Roman" w:cs="Times New Roman"/>
          <w:sz w:val="28"/>
          <w:szCs w:val="28"/>
        </w:rPr>
        <w:t>θνικότητα.</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Ο επιπολασμός της οξείας μυελογενούς λευχαιμίας για την καυκάσια φυλή στα έτη 2000 έως 2009 είναι 7,4 περιστατικά για κάθε 100.000 άτομα, ενώ οι υπόλοιπες φυλές κυμαίνονται από 5,9 έως 6,2 περιστατικά για κάθε 100.000 άτομα (πίνακας 13).  Η φυλή που παρουσιάζει τον μικρότερο επιπολασμό είναι οι ινδιάνοι της Αμερικής με 2,6 περιστατικά για κάθε 100/000 γυναίκες (</w:t>
      </w:r>
      <w:r w:rsidR="00F97A7E">
        <w:rPr>
          <w:rFonts w:ascii="Times New Roman" w:hAnsi="Times New Roman" w:cs="Times New Roman"/>
          <w:i/>
          <w:sz w:val="24"/>
          <w:szCs w:val="24"/>
        </w:rPr>
        <w:t>Altekruse, 2010; Kosary, 2010; Krapcho</w:t>
      </w:r>
      <w:r w:rsidRPr="00A225FC">
        <w:rPr>
          <w:rFonts w:ascii="Times New Roman" w:hAnsi="Times New Roman" w:cs="Times New Roman"/>
          <w:i/>
          <w:sz w:val="24"/>
          <w:szCs w:val="24"/>
        </w:rPr>
        <w:t>, 2010</w:t>
      </w:r>
      <w:r w:rsidRPr="00A225FC">
        <w:rPr>
          <w:rFonts w:ascii="Times New Roman" w:hAnsi="Times New Roman" w:cs="Times New Roman"/>
          <w:sz w:val="24"/>
          <w:szCs w:val="24"/>
        </w:rPr>
        <w:t xml:space="preserve">). </w:t>
      </w:r>
    </w:p>
    <w:p w:rsidR="00711AB4" w:rsidRPr="00A225FC" w:rsidRDefault="00711AB4" w:rsidP="00711AB4">
      <w:pPr>
        <w:pStyle w:val="a6"/>
        <w:ind w:left="426"/>
        <w:rPr>
          <w:rFonts w:ascii="Times New Roman" w:hAnsi="Times New Roman" w:cs="Times New Roman"/>
          <w:color w:val="auto"/>
        </w:rPr>
      </w:pPr>
      <w:r w:rsidRPr="00A225FC">
        <w:rPr>
          <w:rFonts w:ascii="Times New Roman" w:hAnsi="Times New Roman" w:cs="Times New Roman"/>
          <w:color w:val="auto"/>
        </w:rPr>
        <w:t>Πίνακας 13: Παρουσίαση αριθμού περιστατικών οξείας μυελογενούς λευχαιμίας ανά 100.000 ανδρών και γυναικών κατά τα έτη 2000-2009 ανάλογα</w:t>
      </w:r>
      <w:r w:rsidR="00F97A7E">
        <w:rPr>
          <w:rFonts w:ascii="Times New Roman" w:hAnsi="Times New Roman" w:cs="Times New Roman"/>
          <w:color w:val="auto"/>
        </w:rPr>
        <w:t xml:space="preserve"> με τη φυλή στην οποία ανήκουν (Ανατύπωση</w:t>
      </w:r>
      <w:r w:rsidR="00F97A7E" w:rsidRPr="00F97A7E">
        <w:rPr>
          <w:rFonts w:ascii="Times New Roman" w:hAnsi="Times New Roman" w:cs="Times New Roman"/>
          <w:color w:val="auto"/>
        </w:rPr>
        <w:t xml:space="preserve"> </w:t>
      </w:r>
      <w:r w:rsidR="00F97A7E">
        <w:rPr>
          <w:rFonts w:ascii="Times New Roman" w:hAnsi="Times New Roman" w:cs="Times New Roman"/>
          <w:color w:val="auto"/>
        </w:rPr>
        <w:t xml:space="preserve">από </w:t>
      </w:r>
      <w:r w:rsidR="00F97A7E" w:rsidRPr="00F97A7E">
        <w:rPr>
          <w:rFonts w:ascii="Times New Roman" w:hAnsi="Times New Roman" w:cs="Times New Roman"/>
          <w:color w:val="auto"/>
        </w:rPr>
        <w:t>Altekruse, 2010; Kosary, 2010; Krapcho, 2010</w:t>
      </w:r>
      <w:r w:rsidR="00F97A7E">
        <w:rPr>
          <w:rFonts w:ascii="Times New Roman" w:hAnsi="Times New Roman" w:cs="Times New Roman"/>
          <w:color w:val="auto"/>
        </w:rPr>
        <w:t>).</w:t>
      </w:r>
    </w:p>
    <w:tbl>
      <w:tblPr>
        <w:tblStyle w:val="a9"/>
        <w:tblW w:w="8955" w:type="dxa"/>
        <w:tblInd w:w="534" w:type="dxa"/>
        <w:tblLook w:val="04A0"/>
      </w:tblPr>
      <w:tblGrid>
        <w:gridCol w:w="2193"/>
        <w:gridCol w:w="3333"/>
        <w:gridCol w:w="3429"/>
      </w:tblGrid>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b/>
                <w:sz w:val="24"/>
                <w:szCs w:val="24"/>
              </w:rPr>
            </w:pPr>
            <w:r w:rsidRPr="00A225FC">
              <w:rPr>
                <w:rFonts w:ascii="Times New Roman" w:hAnsi="Times New Roman" w:cs="Times New Roman"/>
                <w:b/>
                <w:sz w:val="24"/>
                <w:szCs w:val="24"/>
              </w:rPr>
              <w:t>Φυλή/Εθνικότητα</w:t>
            </w:r>
          </w:p>
        </w:tc>
        <w:tc>
          <w:tcPr>
            <w:tcW w:w="3333" w:type="dxa"/>
            <w:vAlign w:val="center"/>
          </w:tcPr>
          <w:p w:rsidR="00711AB4" w:rsidRPr="00A225FC" w:rsidRDefault="00711AB4" w:rsidP="00DB57FB">
            <w:pPr>
              <w:jc w:val="center"/>
              <w:rPr>
                <w:rFonts w:ascii="Times New Roman" w:hAnsi="Times New Roman" w:cs="Times New Roman"/>
                <w:b/>
                <w:sz w:val="24"/>
                <w:szCs w:val="24"/>
              </w:rPr>
            </w:pPr>
            <w:r w:rsidRPr="00A225FC">
              <w:rPr>
                <w:rFonts w:ascii="Times New Roman" w:hAnsi="Times New Roman" w:cs="Times New Roman"/>
                <w:b/>
                <w:sz w:val="24"/>
                <w:szCs w:val="24"/>
              </w:rPr>
              <w:t>Άνδρες</w:t>
            </w:r>
          </w:p>
        </w:tc>
        <w:tc>
          <w:tcPr>
            <w:tcW w:w="3429" w:type="dxa"/>
            <w:vAlign w:val="center"/>
          </w:tcPr>
          <w:p w:rsidR="00711AB4" w:rsidRPr="00A225FC" w:rsidRDefault="00711AB4" w:rsidP="00DB57FB">
            <w:pPr>
              <w:jc w:val="center"/>
              <w:rPr>
                <w:rFonts w:ascii="Times New Roman" w:hAnsi="Times New Roman" w:cs="Times New Roman"/>
                <w:b/>
                <w:sz w:val="24"/>
                <w:szCs w:val="24"/>
              </w:rPr>
            </w:pPr>
            <w:r w:rsidRPr="00A225FC">
              <w:rPr>
                <w:rFonts w:ascii="Times New Roman" w:hAnsi="Times New Roman" w:cs="Times New Roman"/>
                <w:b/>
                <w:sz w:val="24"/>
                <w:szCs w:val="24"/>
              </w:rPr>
              <w:t>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Καυκάσιοι</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4,4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3,0 περιστατικά ανά 100.000 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Αφρικανοί</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3,5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2,7 περιστατικά ανά 100.000 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Ασιάτες</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3,5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2,6 περιστατικά ανά 100.000 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Ινδιάνοι της Αμερικής/Κάτοικοι της Αλάσκα</w:t>
            </w:r>
          </w:p>
        </w:tc>
        <w:tc>
          <w:tcPr>
            <w:tcW w:w="3333" w:type="dxa"/>
            <w:vAlign w:val="center"/>
          </w:tcPr>
          <w:p w:rsidR="00711AB4" w:rsidRPr="00A225FC" w:rsidRDefault="00711AB4" w:rsidP="00DB57FB">
            <w:pPr>
              <w:jc w:val="center"/>
              <w:rPr>
                <w:rFonts w:ascii="Times New Roman" w:hAnsi="Times New Roman" w:cs="Times New Roman"/>
                <w:sz w:val="24"/>
                <w:szCs w:val="24"/>
              </w:rPr>
            </w:pP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2,6 περιστατικά ανά 100.000 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Ισπανόφωνοι</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3,3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2,6 περιστατικά ανά 100.000 γυναίκες</w:t>
            </w:r>
          </w:p>
        </w:tc>
      </w:tr>
    </w:tbl>
    <w:p w:rsidR="00711AB4" w:rsidRPr="00A225FC" w:rsidRDefault="00711AB4" w:rsidP="00711AB4">
      <w:pPr>
        <w:pStyle w:val="a3"/>
        <w:spacing w:before="24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Αντίστοιχα, ο επιπολασμός της οξείας λεμφογενούς λευχαιμίας για την καυκάσια φυλή, κατά τα έτη 2000-2009, είναι 3,5 περιστατικά για κάθε 100.000 άτομα, ενώ ακολουθούν οι υπόλοιπες φυλές με 1,9-2,9 περιστατικά για κάθε 100.000 άτομα.</w:t>
      </w:r>
    </w:p>
    <w:p w:rsidR="00711AB4" w:rsidRPr="00A225FC" w:rsidRDefault="00711AB4" w:rsidP="00711AB4">
      <w:pPr>
        <w:pStyle w:val="a3"/>
        <w:spacing w:before="24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φυλή που παρουσιάζει το μεγαλύτερο επιπολασμό είναι η ισπανόφων</w:t>
      </w:r>
      <w:r w:rsidR="008E66C6">
        <w:rPr>
          <w:rFonts w:ascii="Times New Roman" w:hAnsi="Times New Roman" w:cs="Times New Roman"/>
          <w:sz w:val="24"/>
          <w:szCs w:val="24"/>
        </w:rPr>
        <w:t>η</w:t>
      </w:r>
      <w:r w:rsidRPr="00A225FC">
        <w:rPr>
          <w:rFonts w:ascii="Times New Roman" w:hAnsi="Times New Roman" w:cs="Times New Roman"/>
          <w:sz w:val="24"/>
          <w:szCs w:val="24"/>
        </w:rPr>
        <w:t xml:space="preserve"> με 5,5 περιστατικά για κάθε 100.000 άτομα, ενώ η φυλή με το μικρότερο επιπολασμό είναι ινδιάνικη με 1,3 περιστατικά για κάθε 100.000 άνδρες (πίνακας 14). </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Παρατηρούμε ότι αντίθετα με την οξεία μυελογενή λευχαιμία, που το μεγαλύτερο επιπολασμό κατέχει η φυλή των καυκάσιων, η οξεία λεμφογενής λευχαιμία παρουσιάζει μεγαλύτερο επιπολασμό </w:t>
      </w:r>
      <w:r w:rsidR="00F97A7E">
        <w:rPr>
          <w:rFonts w:ascii="Times New Roman" w:hAnsi="Times New Roman" w:cs="Times New Roman"/>
          <w:sz w:val="24"/>
          <w:szCs w:val="24"/>
        </w:rPr>
        <w:t>στην ισπανόφωνη φυλή (</w:t>
      </w:r>
      <w:r w:rsidR="00F97A7E" w:rsidRPr="00F97A7E">
        <w:rPr>
          <w:rFonts w:ascii="Times New Roman" w:hAnsi="Times New Roman" w:cs="Times New Roman"/>
          <w:i/>
          <w:sz w:val="24"/>
          <w:szCs w:val="24"/>
        </w:rPr>
        <w:t xml:space="preserve">Neyman </w:t>
      </w:r>
      <w:r w:rsidRPr="00F97A7E">
        <w:rPr>
          <w:rFonts w:ascii="Times New Roman" w:hAnsi="Times New Roman" w:cs="Times New Roman"/>
          <w:i/>
          <w:sz w:val="24"/>
          <w:szCs w:val="24"/>
          <w:lang w:val="en-US"/>
        </w:rPr>
        <w:t>et</w:t>
      </w:r>
      <w:r w:rsidRPr="00F97A7E">
        <w:rPr>
          <w:rFonts w:ascii="Times New Roman" w:hAnsi="Times New Roman" w:cs="Times New Roman"/>
          <w:i/>
          <w:sz w:val="24"/>
          <w:szCs w:val="24"/>
        </w:rPr>
        <w:t xml:space="preserve"> </w:t>
      </w:r>
      <w:r w:rsidRPr="00F97A7E">
        <w:rPr>
          <w:rFonts w:ascii="Times New Roman" w:hAnsi="Times New Roman" w:cs="Times New Roman"/>
          <w:i/>
          <w:sz w:val="24"/>
          <w:szCs w:val="24"/>
          <w:lang w:val="en-US"/>
        </w:rPr>
        <w:t>al</w:t>
      </w:r>
      <w:r w:rsidRPr="00F97A7E">
        <w:rPr>
          <w:rFonts w:ascii="Times New Roman" w:hAnsi="Times New Roman" w:cs="Times New Roman"/>
          <w:i/>
          <w:sz w:val="24"/>
          <w:szCs w:val="24"/>
        </w:rPr>
        <w:t>., 2010</w:t>
      </w:r>
      <w:r w:rsidRPr="00A225FC">
        <w:rPr>
          <w:rFonts w:ascii="Times New Roman" w:hAnsi="Times New Roman" w:cs="Times New Roman"/>
          <w:sz w:val="24"/>
          <w:szCs w:val="24"/>
        </w:rPr>
        <w:t>).</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F97A7E">
      <w:pPr>
        <w:pStyle w:val="a6"/>
        <w:ind w:left="426"/>
        <w:rPr>
          <w:rFonts w:ascii="Times New Roman" w:hAnsi="Times New Roman" w:cs="Times New Roman"/>
          <w:color w:val="auto"/>
        </w:rPr>
      </w:pPr>
      <w:r w:rsidRPr="00A225FC">
        <w:rPr>
          <w:rFonts w:ascii="Times New Roman" w:hAnsi="Times New Roman" w:cs="Times New Roman"/>
          <w:color w:val="auto"/>
        </w:rPr>
        <w:lastRenderedPageBreak/>
        <w:t>Πίνακας 14: Παρουσίαση αριθμού περιστατικών οξείας λεμφογενούς λευχαιμίας ανά 100.000 ανδρών και γυναικών κατά τα έτη 2000-2009 ανάλογα με τη φυλή στ</w:t>
      </w:r>
      <w:r w:rsidR="00F97A7E">
        <w:rPr>
          <w:rFonts w:ascii="Times New Roman" w:hAnsi="Times New Roman" w:cs="Times New Roman"/>
          <w:color w:val="auto"/>
        </w:rPr>
        <w:t>ην οποία ανήκουν</w:t>
      </w:r>
      <w:r w:rsidR="00F97A7E" w:rsidRPr="00F97A7E">
        <w:rPr>
          <w:rFonts w:ascii="Times New Roman" w:hAnsi="Times New Roman" w:cs="Times New Roman"/>
          <w:color w:val="auto"/>
        </w:rPr>
        <w:t xml:space="preserve"> </w:t>
      </w:r>
      <w:r w:rsidR="00F97A7E">
        <w:rPr>
          <w:rFonts w:ascii="Times New Roman" w:hAnsi="Times New Roman" w:cs="Times New Roman"/>
          <w:color w:val="auto"/>
        </w:rPr>
        <w:t>(Ανατύπωση</w:t>
      </w:r>
      <w:r w:rsidR="00F97A7E" w:rsidRPr="00F97A7E">
        <w:rPr>
          <w:rFonts w:ascii="Times New Roman" w:hAnsi="Times New Roman" w:cs="Times New Roman"/>
          <w:color w:val="auto"/>
        </w:rPr>
        <w:t xml:space="preserve"> </w:t>
      </w:r>
      <w:r w:rsidR="00F97A7E">
        <w:rPr>
          <w:rFonts w:ascii="Times New Roman" w:hAnsi="Times New Roman" w:cs="Times New Roman"/>
          <w:color w:val="auto"/>
        </w:rPr>
        <w:t xml:space="preserve">από </w:t>
      </w:r>
      <w:r w:rsidR="00F97A7E" w:rsidRPr="00F97A7E">
        <w:rPr>
          <w:rFonts w:ascii="Times New Roman" w:hAnsi="Times New Roman" w:cs="Times New Roman"/>
          <w:color w:val="auto"/>
        </w:rPr>
        <w:t>Altekruse, 2010; Kosary, 2010; Krapcho, 2010</w:t>
      </w:r>
      <w:r w:rsidR="00F97A7E">
        <w:rPr>
          <w:rFonts w:ascii="Times New Roman" w:hAnsi="Times New Roman" w:cs="Times New Roman"/>
          <w:color w:val="auto"/>
        </w:rPr>
        <w:t>).</w:t>
      </w:r>
    </w:p>
    <w:tbl>
      <w:tblPr>
        <w:tblStyle w:val="a9"/>
        <w:tblW w:w="8955" w:type="dxa"/>
        <w:tblInd w:w="534" w:type="dxa"/>
        <w:tblLook w:val="04A0"/>
      </w:tblPr>
      <w:tblGrid>
        <w:gridCol w:w="2193"/>
        <w:gridCol w:w="3333"/>
        <w:gridCol w:w="3429"/>
      </w:tblGrid>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b/>
                <w:sz w:val="24"/>
                <w:szCs w:val="24"/>
              </w:rPr>
            </w:pPr>
            <w:r w:rsidRPr="00A225FC">
              <w:rPr>
                <w:rFonts w:ascii="Times New Roman" w:hAnsi="Times New Roman" w:cs="Times New Roman"/>
                <w:b/>
                <w:sz w:val="24"/>
                <w:szCs w:val="24"/>
              </w:rPr>
              <w:t>Φυλή/Εθνικότητα</w:t>
            </w:r>
          </w:p>
        </w:tc>
        <w:tc>
          <w:tcPr>
            <w:tcW w:w="3333" w:type="dxa"/>
            <w:vAlign w:val="center"/>
          </w:tcPr>
          <w:p w:rsidR="00711AB4" w:rsidRPr="00A225FC" w:rsidRDefault="00711AB4" w:rsidP="00DB57FB">
            <w:pPr>
              <w:jc w:val="center"/>
              <w:rPr>
                <w:rFonts w:ascii="Times New Roman" w:hAnsi="Times New Roman" w:cs="Times New Roman"/>
                <w:b/>
                <w:sz w:val="24"/>
                <w:szCs w:val="24"/>
              </w:rPr>
            </w:pPr>
            <w:r w:rsidRPr="00A225FC">
              <w:rPr>
                <w:rFonts w:ascii="Times New Roman" w:hAnsi="Times New Roman" w:cs="Times New Roman"/>
                <w:b/>
                <w:sz w:val="24"/>
                <w:szCs w:val="24"/>
              </w:rPr>
              <w:t>Άνδρες</w:t>
            </w:r>
          </w:p>
        </w:tc>
        <w:tc>
          <w:tcPr>
            <w:tcW w:w="3429" w:type="dxa"/>
            <w:vAlign w:val="center"/>
          </w:tcPr>
          <w:p w:rsidR="00711AB4" w:rsidRPr="00A225FC" w:rsidRDefault="00711AB4" w:rsidP="00DB57FB">
            <w:pPr>
              <w:jc w:val="center"/>
              <w:rPr>
                <w:rFonts w:ascii="Times New Roman" w:hAnsi="Times New Roman" w:cs="Times New Roman"/>
                <w:b/>
                <w:sz w:val="24"/>
                <w:szCs w:val="24"/>
              </w:rPr>
            </w:pPr>
            <w:r w:rsidRPr="00A225FC">
              <w:rPr>
                <w:rFonts w:ascii="Times New Roman" w:hAnsi="Times New Roman" w:cs="Times New Roman"/>
                <w:b/>
                <w:sz w:val="24"/>
                <w:szCs w:val="24"/>
              </w:rPr>
              <w:t>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Καυκάσιοι</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2,0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1,5 περιστατικά ανά 100.000 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Αφρικανοί</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1,1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0,8 περιστατικά ανά 100.000 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Ασιάτες</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1,6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1,3 περιστατικά ανά 100.000 γυναίκες</w:t>
            </w: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Ινδιάνοι της Αμερικής/Κάτοικοι της Αλάσκα</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1,3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p>
        </w:tc>
      </w:tr>
      <w:tr w:rsidR="00711AB4" w:rsidRPr="00A225FC" w:rsidTr="00DB57FB">
        <w:trPr>
          <w:trHeight w:val="567"/>
        </w:trPr>
        <w:tc>
          <w:tcPr>
            <w:tcW w:w="219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Ισπανόφωνοι</w:t>
            </w:r>
          </w:p>
        </w:tc>
        <w:tc>
          <w:tcPr>
            <w:tcW w:w="3333"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2,4 περιστατικά ανά 100.000 άνδρες</w:t>
            </w:r>
          </w:p>
        </w:tc>
        <w:tc>
          <w:tcPr>
            <w:tcW w:w="3429" w:type="dxa"/>
            <w:vAlign w:val="center"/>
          </w:tcPr>
          <w:p w:rsidR="00711AB4" w:rsidRPr="00A225FC" w:rsidRDefault="00711AB4" w:rsidP="00DB57FB">
            <w:pPr>
              <w:jc w:val="center"/>
              <w:rPr>
                <w:rFonts w:ascii="Times New Roman" w:hAnsi="Times New Roman" w:cs="Times New Roman"/>
                <w:sz w:val="24"/>
                <w:szCs w:val="24"/>
              </w:rPr>
            </w:pPr>
            <w:r w:rsidRPr="00A225FC">
              <w:rPr>
                <w:rFonts w:ascii="Times New Roman" w:hAnsi="Times New Roman" w:cs="Times New Roman"/>
                <w:sz w:val="24"/>
                <w:szCs w:val="24"/>
              </w:rPr>
              <w:t>2,1 περιστατικά ανά 100.000 γυναίκες</w:t>
            </w:r>
          </w:p>
        </w:tc>
      </w:tr>
    </w:tbl>
    <w:p w:rsidR="00711AB4" w:rsidRPr="00A225FC" w:rsidRDefault="00711AB4" w:rsidP="00711AB4">
      <w:pPr>
        <w:spacing w:line="360" w:lineRule="auto"/>
        <w:jc w:val="both"/>
        <w:rPr>
          <w:rFonts w:ascii="Times New Roman" w:hAnsi="Times New Roman" w:cs="Times New Roman"/>
          <w:sz w:val="24"/>
          <w:szCs w:val="24"/>
        </w:rPr>
      </w:pPr>
    </w:p>
    <w:p w:rsidR="00711AB4" w:rsidRPr="00F97A7E" w:rsidRDefault="00F97A7E" w:rsidP="00F97A7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Α9.2. </w:t>
      </w:r>
      <w:r w:rsidR="00711AB4" w:rsidRPr="00F97A7E">
        <w:rPr>
          <w:rFonts w:ascii="Times New Roman" w:hAnsi="Times New Roman" w:cs="Times New Roman"/>
          <w:sz w:val="28"/>
          <w:szCs w:val="28"/>
        </w:rPr>
        <w:t xml:space="preserve">Κατανομή </w:t>
      </w:r>
      <w:r w:rsidR="00735222" w:rsidRPr="00F97A7E">
        <w:rPr>
          <w:rFonts w:ascii="Times New Roman" w:hAnsi="Times New Roman" w:cs="Times New Roman"/>
          <w:sz w:val="28"/>
          <w:szCs w:val="28"/>
        </w:rPr>
        <w:t>Π</w:t>
      </w:r>
      <w:r w:rsidR="00711AB4" w:rsidRPr="00F97A7E">
        <w:rPr>
          <w:rFonts w:ascii="Times New Roman" w:hAnsi="Times New Roman" w:cs="Times New Roman"/>
          <w:sz w:val="28"/>
          <w:szCs w:val="28"/>
        </w:rPr>
        <w:t xml:space="preserve">αγκόσμιων </w:t>
      </w:r>
      <w:r w:rsidR="00735222" w:rsidRPr="00F97A7E">
        <w:rPr>
          <w:rFonts w:ascii="Times New Roman" w:hAnsi="Times New Roman" w:cs="Times New Roman"/>
          <w:sz w:val="28"/>
          <w:szCs w:val="28"/>
        </w:rPr>
        <w:t>Π</w:t>
      </w:r>
      <w:r w:rsidR="00711AB4" w:rsidRPr="00F97A7E">
        <w:rPr>
          <w:rFonts w:ascii="Times New Roman" w:hAnsi="Times New Roman" w:cs="Times New Roman"/>
          <w:sz w:val="28"/>
          <w:szCs w:val="28"/>
        </w:rPr>
        <w:t xml:space="preserve">εριστατικών </w:t>
      </w:r>
      <w:r w:rsidR="00735222" w:rsidRPr="00F97A7E">
        <w:rPr>
          <w:rFonts w:ascii="Times New Roman" w:hAnsi="Times New Roman" w:cs="Times New Roman"/>
          <w:sz w:val="28"/>
          <w:szCs w:val="28"/>
        </w:rPr>
        <w:t>Ο</w:t>
      </w:r>
      <w:r w:rsidR="00711AB4" w:rsidRPr="00F97A7E">
        <w:rPr>
          <w:rFonts w:ascii="Times New Roman" w:hAnsi="Times New Roman" w:cs="Times New Roman"/>
          <w:sz w:val="28"/>
          <w:szCs w:val="28"/>
        </w:rPr>
        <w:t xml:space="preserve">ξείας </w:t>
      </w:r>
      <w:r w:rsidR="00735222" w:rsidRPr="00F97A7E">
        <w:rPr>
          <w:rFonts w:ascii="Times New Roman" w:hAnsi="Times New Roman" w:cs="Times New Roman"/>
          <w:sz w:val="28"/>
          <w:szCs w:val="28"/>
        </w:rPr>
        <w:t>Μ</w:t>
      </w:r>
      <w:r w:rsidR="00711AB4" w:rsidRPr="00F97A7E">
        <w:rPr>
          <w:rFonts w:ascii="Times New Roman" w:hAnsi="Times New Roman" w:cs="Times New Roman"/>
          <w:sz w:val="28"/>
          <w:szCs w:val="28"/>
        </w:rPr>
        <w:t xml:space="preserve">υελογενούς </w:t>
      </w:r>
      <w:r>
        <w:rPr>
          <w:rFonts w:ascii="Times New Roman" w:hAnsi="Times New Roman" w:cs="Times New Roman"/>
          <w:sz w:val="28"/>
          <w:szCs w:val="28"/>
        </w:rPr>
        <w:t>κ</w:t>
      </w:r>
      <w:r w:rsidR="00711AB4" w:rsidRPr="00F97A7E">
        <w:rPr>
          <w:rFonts w:ascii="Times New Roman" w:hAnsi="Times New Roman" w:cs="Times New Roman"/>
          <w:sz w:val="28"/>
          <w:szCs w:val="28"/>
        </w:rPr>
        <w:t xml:space="preserve">αι </w:t>
      </w:r>
      <w:r w:rsidR="00735222" w:rsidRPr="00F97A7E">
        <w:rPr>
          <w:rFonts w:ascii="Times New Roman" w:hAnsi="Times New Roman" w:cs="Times New Roman"/>
          <w:sz w:val="28"/>
          <w:szCs w:val="28"/>
        </w:rPr>
        <w:t>Λ</w:t>
      </w:r>
      <w:r w:rsidR="00711AB4" w:rsidRPr="00F97A7E">
        <w:rPr>
          <w:rFonts w:ascii="Times New Roman" w:hAnsi="Times New Roman" w:cs="Times New Roman"/>
          <w:sz w:val="28"/>
          <w:szCs w:val="28"/>
        </w:rPr>
        <w:t xml:space="preserve">εμφογενούς </w:t>
      </w:r>
      <w:r w:rsidR="00735222" w:rsidRPr="00F97A7E">
        <w:rPr>
          <w:rFonts w:ascii="Times New Roman" w:hAnsi="Times New Roman" w:cs="Times New Roman"/>
          <w:sz w:val="28"/>
          <w:szCs w:val="28"/>
        </w:rPr>
        <w:t>Λ</w:t>
      </w:r>
      <w:r w:rsidR="00711AB4" w:rsidRPr="00F97A7E">
        <w:rPr>
          <w:rFonts w:ascii="Times New Roman" w:hAnsi="Times New Roman" w:cs="Times New Roman"/>
          <w:sz w:val="28"/>
          <w:szCs w:val="28"/>
        </w:rPr>
        <w:t xml:space="preserve">ευχαιμίας </w:t>
      </w:r>
      <w:r>
        <w:rPr>
          <w:rFonts w:ascii="Times New Roman" w:hAnsi="Times New Roman" w:cs="Times New Roman"/>
          <w:sz w:val="28"/>
          <w:szCs w:val="28"/>
        </w:rPr>
        <w:t>κ</w:t>
      </w:r>
      <w:r w:rsidR="00711AB4" w:rsidRPr="00F97A7E">
        <w:rPr>
          <w:rFonts w:ascii="Times New Roman" w:hAnsi="Times New Roman" w:cs="Times New Roman"/>
          <w:sz w:val="28"/>
          <w:szCs w:val="28"/>
        </w:rPr>
        <w:t xml:space="preserve">ατά </w:t>
      </w:r>
      <w:r w:rsidR="00735222" w:rsidRPr="00F97A7E">
        <w:rPr>
          <w:rFonts w:ascii="Times New Roman" w:hAnsi="Times New Roman" w:cs="Times New Roman"/>
          <w:sz w:val="28"/>
          <w:szCs w:val="28"/>
        </w:rPr>
        <w:t>Η</w:t>
      </w:r>
      <w:r w:rsidR="00711AB4" w:rsidRPr="00F97A7E">
        <w:rPr>
          <w:rFonts w:ascii="Times New Roman" w:hAnsi="Times New Roman" w:cs="Times New Roman"/>
          <w:sz w:val="28"/>
          <w:szCs w:val="28"/>
        </w:rPr>
        <w:t xml:space="preserve">λικιακές </w:t>
      </w:r>
      <w:r w:rsidR="00735222" w:rsidRPr="00F97A7E">
        <w:rPr>
          <w:rFonts w:ascii="Times New Roman" w:hAnsi="Times New Roman" w:cs="Times New Roman"/>
          <w:sz w:val="28"/>
          <w:szCs w:val="28"/>
        </w:rPr>
        <w:t>Ο</w:t>
      </w:r>
      <w:r w:rsidR="00711AB4" w:rsidRPr="00F97A7E">
        <w:rPr>
          <w:rFonts w:ascii="Times New Roman" w:hAnsi="Times New Roman" w:cs="Times New Roman"/>
          <w:sz w:val="28"/>
          <w:szCs w:val="28"/>
        </w:rPr>
        <w:t>μάδες.</w:t>
      </w:r>
    </w:p>
    <w:p w:rsidR="00711AB4" w:rsidRPr="00A225FC" w:rsidRDefault="00711AB4" w:rsidP="00711AB4">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Κατά τα έτη 2000 έως 2009 η μέση ηλικία διάγνωση των περιστατικών της οξείας μυελογενούς λευχαιμίας παγκοσμίως ήταν τα 67 έτη. Το μεγαλύτερο μέρος των περιστατικών αφορούσε άτομα ηλικίας 75 έως 85 ετών με επιπολασμό 24,5%.  </w:t>
      </w:r>
    </w:p>
    <w:p w:rsidR="00711AB4" w:rsidRPr="00A225FC" w:rsidRDefault="00711AB4" w:rsidP="00711AB4">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733925" cy="2895600"/>
            <wp:effectExtent l="19050" t="0" r="9525" b="0"/>
            <wp:docPr id="7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11AB4" w:rsidRPr="00402261" w:rsidRDefault="00711AB4" w:rsidP="00F97A7E">
      <w:pPr>
        <w:pStyle w:val="a6"/>
        <w:ind w:left="1276" w:right="707"/>
        <w:rPr>
          <w:rFonts w:ascii="Times New Roman" w:hAnsi="Times New Roman" w:cs="Times New Roman"/>
          <w:sz w:val="24"/>
          <w:szCs w:val="24"/>
        </w:rPr>
      </w:pPr>
      <w:r w:rsidRPr="00A225FC">
        <w:rPr>
          <w:rFonts w:ascii="Times New Roman" w:hAnsi="Times New Roman" w:cs="Times New Roman"/>
          <w:color w:val="auto"/>
        </w:rPr>
        <w:t>Γράφημα 1: Κατανομή των παγκόσμιων περιστατικών οξείας μυελογενούς λευχαιμίας ανά ηλικια</w:t>
      </w:r>
      <w:r w:rsidR="00F97A7E">
        <w:rPr>
          <w:rFonts w:ascii="Times New Roman" w:hAnsi="Times New Roman" w:cs="Times New Roman"/>
          <w:color w:val="auto"/>
        </w:rPr>
        <w:t xml:space="preserve">κές ομάδες για τα έτη 2000-2009 (Ανατύπωση από </w:t>
      </w:r>
      <w:r w:rsidR="00F97A7E">
        <w:rPr>
          <w:rFonts w:ascii="Times New Roman" w:hAnsi="Times New Roman" w:cs="Times New Roman"/>
          <w:color w:val="auto"/>
          <w:lang w:val="en-US"/>
        </w:rPr>
        <w:t>Neyman</w:t>
      </w:r>
      <w:r w:rsidR="00F97A7E" w:rsidRPr="00F97A7E">
        <w:rPr>
          <w:rFonts w:ascii="Times New Roman" w:hAnsi="Times New Roman" w:cs="Times New Roman"/>
          <w:color w:val="auto"/>
        </w:rPr>
        <w:t xml:space="preserve"> </w:t>
      </w:r>
      <w:r w:rsidR="00F97A7E">
        <w:rPr>
          <w:rFonts w:ascii="Times New Roman" w:hAnsi="Times New Roman" w:cs="Times New Roman"/>
          <w:color w:val="auto"/>
          <w:lang w:val="en-US"/>
        </w:rPr>
        <w:t>et</w:t>
      </w:r>
      <w:r w:rsidR="00F97A7E" w:rsidRPr="00F97A7E">
        <w:rPr>
          <w:rFonts w:ascii="Times New Roman" w:hAnsi="Times New Roman" w:cs="Times New Roman"/>
          <w:color w:val="auto"/>
        </w:rPr>
        <w:t xml:space="preserve"> </w:t>
      </w:r>
      <w:r w:rsidR="00F97A7E">
        <w:rPr>
          <w:rFonts w:ascii="Times New Roman" w:hAnsi="Times New Roman" w:cs="Times New Roman"/>
          <w:color w:val="auto"/>
          <w:lang w:val="en-US"/>
        </w:rPr>
        <w:t>al</w:t>
      </w:r>
      <w:r w:rsidR="00F97A7E" w:rsidRPr="00F97A7E">
        <w:rPr>
          <w:rFonts w:ascii="Times New Roman" w:hAnsi="Times New Roman" w:cs="Times New Roman"/>
          <w:color w:val="auto"/>
        </w:rPr>
        <w:t xml:space="preserve">., 2010; </w:t>
      </w:r>
      <w:r w:rsidR="00F97A7E">
        <w:rPr>
          <w:rFonts w:ascii="Times New Roman" w:hAnsi="Times New Roman" w:cs="Times New Roman"/>
          <w:color w:val="auto"/>
          <w:lang w:val="en-US"/>
        </w:rPr>
        <w:t>Waldron</w:t>
      </w:r>
      <w:r w:rsidR="00F97A7E" w:rsidRPr="00F97A7E">
        <w:rPr>
          <w:rFonts w:ascii="Times New Roman" w:hAnsi="Times New Roman" w:cs="Times New Roman"/>
          <w:color w:val="auto"/>
        </w:rPr>
        <w:t xml:space="preserve"> </w:t>
      </w:r>
      <w:r w:rsidR="00F97A7E">
        <w:rPr>
          <w:rFonts w:ascii="Times New Roman" w:hAnsi="Times New Roman" w:cs="Times New Roman"/>
          <w:color w:val="auto"/>
          <w:lang w:val="en-US"/>
        </w:rPr>
        <w:t>et</w:t>
      </w:r>
      <w:r w:rsidR="00F97A7E" w:rsidRPr="00F97A7E">
        <w:rPr>
          <w:rFonts w:ascii="Times New Roman" w:hAnsi="Times New Roman" w:cs="Times New Roman"/>
          <w:color w:val="auto"/>
        </w:rPr>
        <w:t xml:space="preserve"> </w:t>
      </w:r>
      <w:r w:rsidR="00F97A7E">
        <w:rPr>
          <w:rFonts w:ascii="Times New Roman" w:hAnsi="Times New Roman" w:cs="Times New Roman"/>
          <w:color w:val="auto"/>
          <w:lang w:val="en-US"/>
        </w:rPr>
        <w:t>al</w:t>
      </w:r>
      <w:r w:rsidR="00F97A7E" w:rsidRPr="00F97A7E">
        <w:rPr>
          <w:rFonts w:ascii="Times New Roman" w:hAnsi="Times New Roman" w:cs="Times New Roman"/>
          <w:color w:val="auto"/>
        </w:rPr>
        <w:t>., 2010).</w:t>
      </w:r>
    </w:p>
    <w:p w:rsidR="00F97A7E" w:rsidRPr="00F97A7E" w:rsidRDefault="00711AB4" w:rsidP="00F97A7E">
      <w:pPr>
        <w:pStyle w:val="a3"/>
        <w:spacing w:line="360" w:lineRule="auto"/>
        <w:ind w:left="284" w:firstLine="648"/>
        <w:jc w:val="both"/>
        <w:rPr>
          <w:rFonts w:ascii="Times New Roman" w:hAnsi="Times New Roman" w:cs="Times New Roman"/>
          <w:i/>
          <w:sz w:val="24"/>
          <w:szCs w:val="24"/>
        </w:rPr>
      </w:pPr>
      <w:r w:rsidRPr="00A225FC">
        <w:rPr>
          <w:rFonts w:ascii="Times New Roman" w:hAnsi="Times New Roman" w:cs="Times New Roman"/>
          <w:sz w:val="24"/>
          <w:szCs w:val="24"/>
        </w:rPr>
        <w:t xml:space="preserve">Αμέσως επόμενες είναι: οι ηλικίες από 65 έως 75 ετών με επιπολασμό 19,9%, οι ηλικίες από 55 έως 64 ετών με ποσοστό 15,1%, οι ηλικίες από 45 έως 54 ετών με ποσοστό 11,3%, οι ηλικίες άνω των 80 ετών με ποσοστό 9,9%, οι ηλικίες από 35 έως 45 ετών με </w:t>
      </w:r>
      <w:r w:rsidRPr="00A225FC">
        <w:rPr>
          <w:rFonts w:ascii="Times New Roman" w:hAnsi="Times New Roman" w:cs="Times New Roman"/>
          <w:sz w:val="24"/>
          <w:szCs w:val="24"/>
        </w:rPr>
        <w:lastRenderedPageBreak/>
        <w:t xml:space="preserve">ποσοστό 6,7%, οι ηλικίες από 20 έως 34 ετών με ποσοστό 6,5%, ενώ οι ηλικίες με το μικρότερο επιπολασμό είναι αυτές κάτω των 20 ετών με ποσοστό 6,1% (γράφημα 1) </w:t>
      </w:r>
      <w:r w:rsidR="00F97A7E" w:rsidRPr="00F97A7E">
        <w:rPr>
          <w:rFonts w:ascii="Times New Roman" w:hAnsi="Times New Roman" w:cs="Times New Roman"/>
          <w:sz w:val="24"/>
          <w:szCs w:val="24"/>
        </w:rPr>
        <w:t>(</w:t>
      </w:r>
      <w:r w:rsidR="00F97A7E">
        <w:rPr>
          <w:rFonts w:ascii="Times New Roman" w:hAnsi="Times New Roman" w:cs="Times New Roman"/>
          <w:i/>
          <w:sz w:val="24"/>
          <w:szCs w:val="24"/>
        </w:rPr>
        <w:t>Neyman</w:t>
      </w:r>
      <w:r w:rsidR="00F97A7E" w:rsidRPr="00A225FC">
        <w:rPr>
          <w:rFonts w:ascii="Times New Roman" w:hAnsi="Times New Roman" w:cs="Times New Roman"/>
          <w:i/>
          <w:sz w:val="24"/>
          <w:szCs w:val="24"/>
        </w:rPr>
        <w:t xml:space="preserve"> </w:t>
      </w:r>
      <w:r w:rsidR="00F97A7E" w:rsidRPr="00A225FC">
        <w:rPr>
          <w:rFonts w:ascii="Times New Roman" w:hAnsi="Times New Roman" w:cs="Times New Roman"/>
          <w:i/>
          <w:sz w:val="24"/>
          <w:szCs w:val="24"/>
          <w:lang w:val="en-US"/>
        </w:rPr>
        <w:t>et</w:t>
      </w:r>
      <w:r w:rsidR="00F97A7E" w:rsidRPr="00A225FC">
        <w:rPr>
          <w:rFonts w:ascii="Times New Roman" w:hAnsi="Times New Roman" w:cs="Times New Roman"/>
          <w:i/>
          <w:sz w:val="24"/>
          <w:szCs w:val="24"/>
        </w:rPr>
        <w:t xml:space="preserve"> </w:t>
      </w:r>
      <w:r w:rsidR="00F97A7E" w:rsidRPr="00A225FC">
        <w:rPr>
          <w:rFonts w:ascii="Times New Roman" w:hAnsi="Times New Roman" w:cs="Times New Roman"/>
          <w:i/>
          <w:sz w:val="24"/>
          <w:szCs w:val="24"/>
          <w:lang w:val="en-US"/>
        </w:rPr>
        <w:t>al</w:t>
      </w:r>
      <w:r w:rsidR="00F97A7E" w:rsidRPr="00A225FC">
        <w:rPr>
          <w:rFonts w:ascii="Times New Roman" w:hAnsi="Times New Roman" w:cs="Times New Roman"/>
          <w:i/>
          <w:sz w:val="24"/>
          <w:szCs w:val="24"/>
        </w:rPr>
        <w:t>., 2010</w:t>
      </w:r>
      <w:r w:rsidR="00F97A7E" w:rsidRPr="00F97A7E">
        <w:rPr>
          <w:rFonts w:ascii="Times New Roman" w:hAnsi="Times New Roman" w:cs="Times New Roman"/>
          <w:i/>
          <w:sz w:val="24"/>
          <w:szCs w:val="24"/>
        </w:rPr>
        <w:t xml:space="preserve">; </w:t>
      </w:r>
      <w:r w:rsidR="00F97A7E">
        <w:rPr>
          <w:rFonts w:ascii="Times New Roman" w:hAnsi="Times New Roman" w:cs="Times New Roman"/>
          <w:i/>
          <w:sz w:val="24"/>
          <w:szCs w:val="24"/>
        </w:rPr>
        <w:t xml:space="preserve">Waldron </w:t>
      </w:r>
      <w:r w:rsidR="00F97A7E" w:rsidRPr="00A225FC">
        <w:rPr>
          <w:rFonts w:ascii="Times New Roman" w:hAnsi="Times New Roman" w:cs="Times New Roman"/>
          <w:i/>
          <w:sz w:val="24"/>
          <w:szCs w:val="24"/>
          <w:lang w:val="en-US"/>
        </w:rPr>
        <w:t>et</w:t>
      </w:r>
      <w:r w:rsidR="00F97A7E" w:rsidRPr="00A225FC">
        <w:rPr>
          <w:rFonts w:ascii="Times New Roman" w:hAnsi="Times New Roman" w:cs="Times New Roman"/>
          <w:i/>
          <w:sz w:val="24"/>
          <w:szCs w:val="24"/>
        </w:rPr>
        <w:t xml:space="preserve"> </w:t>
      </w:r>
      <w:r w:rsidR="00F97A7E" w:rsidRPr="00A225FC">
        <w:rPr>
          <w:rFonts w:ascii="Times New Roman" w:hAnsi="Times New Roman" w:cs="Times New Roman"/>
          <w:i/>
          <w:sz w:val="24"/>
          <w:szCs w:val="24"/>
          <w:lang w:val="en-US"/>
        </w:rPr>
        <w:t>al</w:t>
      </w:r>
      <w:r w:rsidR="00F97A7E" w:rsidRPr="00F97A7E">
        <w:rPr>
          <w:rFonts w:ascii="Times New Roman" w:hAnsi="Times New Roman" w:cs="Times New Roman"/>
          <w:i/>
          <w:sz w:val="24"/>
          <w:szCs w:val="24"/>
        </w:rPr>
        <w:t>.</w:t>
      </w:r>
      <w:r w:rsidR="00F97A7E" w:rsidRPr="00A225FC">
        <w:rPr>
          <w:rFonts w:ascii="Times New Roman" w:hAnsi="Times New Roman" w:cs="Times New Roman"/>
          <w:i/>
          <w:sz w:val="24"/>
          <w:szCs w:val="24"/>
        </w:rPr>
        <w:t>, 2010</w:t>
      </w:r>
      <w:r w:rsidR="00F97A7E" w:rsidRPr="00F97A7E">
        <w:rPr>
          <w:rFonts w:ascii="Times New Roman" w:hAnsi="Times New Roman" w:cs="Times New Roman"/>
          <w:i/>
          <w:sz w:val="24"/>
          <w:szCs w:val="24"/>
        </w:rPr>
        <w:t>)</w:t>
      </w:r>
    </w:p>
    <w:p w:rsidR="00711AB4" w:rsidRPr="00A225FC" w:rsidRDefault="00711AB4" w:rsidP="00F97A7E">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Αντίστοιχα κατά τα έτη 2000-2009 η μέση ηλικία διάγνωσης των περιστατικών της οξείας λεμφογενούς λευχαιμίας παγκοσμίως ήταν η ηλικία των 13 ετών.  Το μεγαλύτερο μέρος των περιστατικών αφορούσε ηλικίες κάτω των 20 ετών με επιπολασμό 60,7%. </w:t>
      </w:r>
    </w:p>
    <w:p w:rsidR="00711AB4" w:rsidRPr="00A225FC" w:rsidRDefault="00711AB4" w:rsidP="00711AB4">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Αμέσως επόμενες είναι: οι ηλικίες από 20 έως 34 ετών με ποσοστό 10,3%, οι ηλικίες από 45 έως 54 ετών με ποσοστό 6,5%, οι ηλικίες από 35 έως 44 ετών με ποσοστό 6,2%, οι ηλικίες από 55 έως 64 ετών με ποσοστό 5,8%, οι ηλικίες από 65 έως 74 ετών με ποσοστό 3,8%, ενώ τον μικρότερο επιπολασμό σημειώνουν οι ηλικίες άνω των 85 ετών με ποσοστό 1,6% (γράφημα 2).</w:t>
      </w:r>
    </w:p>
    <w:p w:rsidR="00711AB4" w:rsidRPr="00A225FC" w:rsidRDefault="00711AB4" w:rsidP="00711AB4">
      <w:pPr>
        <w:pStyle w:val="a3"/>
        <w:keepNext/>
        <w:spacing w:line="360" w:lineRule="auto"/>
        <w:ind w:left="567"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7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11AB4" w:rsidRPr="00A225FC" w:rsidRDefault="00711AB4" w:rsidP="00711AB4">
      <w:pPr>
        <w:pStyle w:val="a6"/>
        <w:ind w:left="1276" w:right="707"/>
        <w:rPr>
          <w:rFonts w:ascii="Times New Roman" w:hAnsi="Times New Roman" w:cs="Times New Roman"/>
          <w:sz w:val="24"/>
          <w:szCs w:val="24"/>
        </w:rPr>
      </w:pPr>
      <w:r w:rsidRPr="00A225FC">
        <w:rPr>
          <w:rFonts w:ascii="Times New Roman" w:hAnsi="Times New Roman" w:cs="Times New Roman"/>
          <w:color w:val="auto"/>
        </w:rPr>
        <w:t xml:space="preserve">Γράφημα 2: Κατανομή των παγκόσμιων περιστατικών οξείας λεμφογενούς  λευχαιμίας ανά ηλικιακές ομάδες για </w:t>
      </w:r>
      <w:r w:rsidR="00F97A7E">
        <w:rPr>
          <w:rFonts w:ascii="Times New Roman" w:hAnsi="Times New Roman" w:cs="Times New Roman"/>
          <w:color w:val="auto"/>
        </w:rPr>
        <w:t>τα έτη 2000-2009</w:t>
      </w:r>
      <w:r w:rsidR="00F97A7E" w:rsidRPr="00F97A7E">
        <w:rPr>
          <w:rFonts w:ascii="Times New Roman" w:hAnsi="Times New Roman" w:cs="Times New Roman"/>
          <w:color w:val="auto"/>
        </w:rPr>
        <w:t xml:space="preserve"> </w:t>
      </w:r>
      <w:r w:rsidR="00F97A7E">
        <w:rPr>
          <w:rFonts w:ascii="Times New Roman" w:hAnsi="Times New Roman" w:cs="Times New Roman"/>
          <w:color w:val="auto"/>
        </w:rPr>
        <w:t xml:space="preserve">(Ανατύπωση από </w:t>
      </w:r>
      <w:r w:rsidR="00F97A7E">
        <w:rPr>
          <w:rFonts w:ascii="Times New Roman" w:hAnsi="Times New Roman" w:cs="Times New Roman"/>
          <w:color w:val="auto"/>
          <w:lang w:val="en-US"/>
        </w:rPr>
        <w:t>Neyman</w:t>
      </w:r>
      <w:r w:rsidR="00F97A7E" w:rsidRPr="00F97A7E">
        <w:rPr>
          <w:rFonts w:ascii="Times New Roman" w:hAnsi="Times New Roman" w:cs="Times New Roman"/>
          <w:color w:val="auto"/>
        </w:rPr>
        <w:t xml:space="preserve"> </w:t>
      </w:r>
      <w:r w:rsidR="00F97A7E">
        <w:rPr>
          <w:rFonts w:ascii="Times New Roman" w:hAnsi="Times New Roman" w:cs="Times New Roman"/>
          <w:color w:val="auto"/>
          <w:lang w:val="en-US"/>
        </w:rPr>
        <w:t>et</w:t>
      </w:r>
      <w:r w:rsidR="00F97A7E" w:rsidRPr="00F97A7E">
        <w:rPr>
          <w:rFonts w:ascii="Times New Roman" w:hAnsi="Times New Roman" w:cs="Times New Roman"/>
          <w:color w:val="auto"/>
        </w:rPr>
        <w:t xml:space="preserve"> </w:t>
      </w:r>
      <w:r w:rsidR="00F97A7E">
        <w:rPr>
          <w:rFonts w:ascii="Times New Roman" w:hAnsi="Times New Roman" w:cs="Times New Roman"/>
          <w:color w:val="auto"/>
          <w:lang w:val="en-US"/>
        </w:rPr>
        <w:t>al</w:t>
      </w:r>
      <w:r w:rsidR="00F97A7E" w:rsidRPr="00F97A7E">
        <w:rPr>
          <w:rFonts w:ascii="Times New Roman" w:hAnsi="Times New Roman" w:cs="Times New Roman"/>
          <w:color w:val="auto"/>
        </w:rPr>
        <w:t xml:space="preserve">., 2010; </w:t>
      </w:r>
      <w:r w:rsidR="00F97A7E">
        <w:rPr>
          <w:rFonts w:ascii="Times New Roman" w:hAnsi="Times New Roman" w:cs="Times New Roman"/>
          <w:color w:val="auto"/>
          <w:lang w:val="en-US"/>
        </w:rPr>
        <w:t>Waldron</w:t>
      </w:r>
      <w:r w:rsidR="00F97A7E" w:rsidRPr="00F97A7E">
        <w:rPr>
          <w:rFonts w:ascii="Times New Roman" w:hAnsi="Times New Roman" w:cs="Times New Roman"/>
          <w:color w:val="auto"/>
        </w:rPr>
        <w:t xml:space="preserve"> </w:t>
      </w:r>
      <w:r w:rsidR="00F97A7E">
        <w:rPr>
          <w:rFonts w:ascii="Times New Roman" w:hAnsi="Times New Roman" w:cs="Times New Roman"/>
          <w:color w:val="auto"/>
          <w:lang w:val="en-US"/>
        </w:rPr>
        <w:t>et</w:t>
      </w:r>
      <w:r w:rsidR="00F97A7E" w:rsidRPr="00F97A7E">
        <w:rPr>
          <w:rFonts w:ascii="Times New Roman" w:hAnsi="Times New Roman" w:cs="Times New Roman"/>
          <w:color w:val="auto"/>
        </w:rPr>
        <w:t xml:space="preserve"> </w:t>
      </w:r>
      <w:r w:rsidR="00F97A7E">
        <w:rPr>
          <w:rFonts w:ascii="Times New Roman" w:hAnsi="Times New Roman" w:cs="Times New Roman"/>
          <w:color w:val="auto"/>
          <w:lang w:val="en-US"/>
        </w:rPr>
        <w:t>al</w:t>
      </w:r>
      <w:r w:rsidR="00F97A7E" w:rsidRPr="00F97A7E">
        <w:rPr>
          <w:rFonts w:ascii="Times New Roman" w:hAnsi="Times New Roman" w:cs="Times New Roman"/>
          <w:color w:val="auto"/>
        </w:rPr>
        <w:t>., 2010).</w:t>
      </w:r>
    </w:p>
    <w:p w:rsidR="00711AB4" w:rsidRPr="00F97A7E" w:rsidRDefault="00711AB4" w:rsidP="00F97A7E">
      <w:pPr>
        <w:pStyle w:val="a3"/>
        <w:spacing w:line="360" w:lineRule="auto"/>
        <w:ind w:left="284" w:firstLine="648"/>
        <w:jc w:val="both"/>
        <w:rPr>
          <w:rFonts w:ascii="Times New Roman" w:hAnsi="Times New Roman" w:cs="Times New Roman"/>
          <w:i/>
          <w:sz w:val="24"/>
          <w:szCs w:val="24"/>
        </w:rPr>
      </w:pPr>
      <w:r w:rsidRPr="00A225FC">
        <w:rPr>
          <w:rFonts w:ascii="Times New Roman" w:hAnsi="Times New Roman" w:cs="Times New Roman"/>
          <w:sz w:val="24"/>
          <w:szCs w:val="24"/>
        </w:rPr>
        <w:t>Παρατηρούμε ότι ενώ τα περιστατικά οξείας μυελογενούς λευχαιμίας αφορούν οι ηλικίες από 75 έως 84 ετών, τα περισσότερα περιστατικά οξείας λεμφογενούς λευχαιμίας αφορούν άτομα ηλικίας κάτω των 20 ετών.  Αντίστοιχα στην οξεία μυελογενή λευχαιμία η ηλικίες με τα λιγότερα περιστατικά είναι οι ηλικίες κάτω των 20 ετών, ενώ για την οξεία λεμφογενή λευχαιμία είναι οι ηλικίες άνω των 85 ετών (</w:t>
      </w:r>
      <w:r w:rsidR="00F97A7E">
        <w:rPr>
          <w:rFonts w:ascii="Times New Roman" w:hAnsi="Times New Roman" w:cs="Times New Roman"/>
          <w:i/>
          <w:sz w:val="24"/>
          <w:szCs w:val="24"/>
        </w:rPr>
        <w:t>Neyman</w:t>
      </w:r>
      <w:r w:rsidR="00F97A7E" w:rsidRPr="00A225FC">
        <w:rPr>
          <w:rFonts w:ascii="Times New Roman" w:hAnsi="Times New Roman" w:cs="Times New Roman"/>
          <w:i/>
          <w:sz w:val="24"/>
          <w:szCs w:val="24"/>
        </w:rPr>
        <w:t xml:space="preserve"> </w:t>
      </w:r>
      <w:r w:rsidR="00F97A7E" w:rsidRPr="00A225FC">
        <w:rPr>
          <w:rFonts w:ascii="Times New Roman" w:hAnsi="Times New Roman" w:cs="Times New Roman"/>
          <w:i/>
          <w:sz w:val="24"/>
          <w:szCs w:val="24"/>
          <w:lang w:val="en-US"/>
        </w:rPr>
        <w:t>et</w:t>
      </w:r>
      <w:r w:rsidR="00F97A7E" w:rsidRPr="00A225FC">
        <w:rPr>
          <w:rFonts w:ascii="Times New Roman" w:hAnsi="Times New Roman" w:cs="Times New Roman"/>
          <w:i/>
          <w:sz w:val="24"/>
          <w:szCs w:val="24"/>
        </w:rPr>
        <w:t xml:space="preserve"> </w:t>
      </w:r>
      <w:r w:rsidR="00F97A7E" w:rsidRPr="00A225FC">
        <w:rPr>
          <w:rFonts w:ascii="Times New Roman" w:hAnsi="Times New Roman" w:cs="Times New Roman"/>
          <w:i/>
          <w:sz w:val="24"/>
          <w:szCs w:val="24"/>
          <w:lang w:val="en-US"/>
        </w:rPr>
        <w:t>al</w:t>
      </w:r>
      <w:r w:rsidR="00F97A7E" w:rsidRPr="00A225FC">
        <w:rPr>
          <w:rFonts w:ascii="Times New Roman" w:hAnsi="Times New Roman" w:cs="Times New Roman"/>
          <w:i/>
          <w:sz w:val="24"/>
          <w:szCs w:val="24"/>
        </w:rPr>
        <w:t>., 2010</w:t>
      </w:r>
      <w:r w:rsidR="00F97A7E" w:rsidRPr="00F97A7E">
        <w:rPr>
          <w:rFonts w:ascii="Times New Roman" w:hAnsi="Times New Roman" w:cs="Times New Roman"/>
          <w:i/>
          <w:sz w:val="24"/>
          <w:szCs w:val="24"/>
        </w:rPr>
        <w:t xml:space="preserve">; </w:t>
      </w:r>
      <w:r w:rsidR="00F97A7E">
        <w:rPr>
          <w:rFonts w:ascii="Times New Roman" w:hAnsi="Times New Roman" w:cs="Times New Roman"/>
          <w:i/>
          <w:sz w:val="24"/>
          <w:szCs w:val="24"/>
        </w:rPr>
        <w:t>Waldron</w:t>
      </w:r>
      <w:r w:rsidRPr="00F97A7E">
        <w:rPr>
          <w:rFonts w:ascii="Times New Roman" w:hAnsi="Times New Roman" w:cs="Times New Roman"/>
          <w:i/>
          <w:sz w:val="24"/>
          <w:szCs w:val="24"/>
        </w:rPr>
        <w:t xml:space="preserve"> </w:t>
      </w:r>
      <w:r w:rsidRPr="00F97A7E">
        <w:rPr>
          <w:rFonts w:ascii="Times New Roman" w:hAnsi="Times New Roman" w:cs="Times New Roman"/>
          <w:i/>
          <w:sz w:val="24"/>
          <w:szCs w:val="24"/>
          <w:lang w:val="en-US"/>
        </w:rPr>
        <w:t>et</w:t>
      </w:r>
      <w:r w:rsidRPr="00F97A7E">
        <w:rPr>
          <w:rFonts w:ascii="Times New Roman" w:hAnsi="Times New Roman" w:cs="Times New Roman"/>
          <w:i/>
          <w:sz w:val="24"/>
          <w:szCs w:val="24"/>
        </w:rPr>
        <w:t xml:space="preserve"> </w:t>
      </w:r>
      <w:r w:rsidRPr="00F97A7E">
        <w:rPr>
          <w:rFonts w:ascii="Times New Roman" w:hAnsi="Times New Roman" w:cs="Times New Roman"/>
          <w:i/>
          <w:sz w:val="24"/>
          <w:szCs w:val="24"/>
          <w:lang w:val="en-US"/>
        </w:rPr>
        <w:t>al</w:t>
      </w:r>
      <w:r w:rsidR="00F97A7E" w:rsidRPr="00F97A7E">
        <w:rPr>
          <w:rFonts w:ascii="Times New Roman" w:hAnsi="Times New Roman" w:cs="Times New Roman"/>
          <w:i/>
          <w:sz w:val="24"/>
          <w:szCs w:val="24"/>
        </w:rPr>
        <w:t>.</w:t>
      </w:r>
      <w:r w:rsidRPr="00F97A7E">
        <w:rPr>
          <w:rFonts w:ascii="Times New Roman" w:hAnsi="Times New Roman" w:cs="Times New Roman"/>
          <w:i/>
          <w:sz w:val="24"/>
          <w:szCs w:val="24"/>
        </w:rPr>
        <w:t>, 2010</w:t>
      </w:r>
      <w:r w:rsidRPr="00F97A7E">
        <w:rPr>
          <w:rFonts w:ascii="Times New Roman" w:hAnsi="Times New Roman" w:cs="Times New Roman"/>
          <w:sz w:val="24"/>
          <w:szCs w:val="24"/>
        </w:rPr>
        <w:t>).</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711AB4">
      <w:pPr>
        <w:rPr>
          <w:rFonts w:ascii="Times New Roman" w:hAnsi="Times New Roman" w:cs="Times New Roman"/>
          <w:sz w:val="24"/>
          <w:szCs w:val="24"/>
        </w:rPr>
      </w:pPr>
    </w:p>
    <w:p w:rsidR="00711AB4" w:rsidRPr="00402261" w:rsidRDefault="00711AB4" w:rsidP="00711AB4">
      <w:pPr>
        <w:rPr>
          <w:rFonts w:ascii="Times New Roman" w:hAnsi="Times New Roman" w:cs="Times New Roman"/>
          <w:sz w:val="24"/>
          <w:szCs w:val="24"/>
        </w:rPr>
      </w:pPr>
    </w:p>
    <w:p w:rsidR="00711AB4" w:rsidRPr="00F97A7E" w:rsidRDefault="00F97A7E" w:rsidP="00F97A7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Α9.3. </w:t>
      </w:r>
      <w:r w:rsidR="00735222" w:rsidRPr="00F97A7E">
        <w:rPr>
          <w:rFonts w:ascii="Times New Roman" w:hAnsi="Times New Roman" w:cs="Times New Roman"/>
          <w:sz w:val="28"/>
          <w:szCs w:val="28"/>
        </w:rPr>
        <w:t>Κατανομή Π</w:t>
      </w:r>
      <w:r w:rsidR="00711AB4" w:rsidRPr="00F97A7E">
        <w:rPr>
          <w:rFonts w:ascii="Times New Roman" w:hAnsi="Times New Roman" w:cs="Times New Roman"/>
          <w:sz w:val="28"/>
          <w:szCs w:val="28"/>
        </w:rPr>
        <w:t xml:space="preserve">αγκόσμιων </w:t>
      </w:r>
      <w:r w:rsidR="00735222" w:rsidRPr="00F97A7E">
        <w:rPr>
          <w:rFonts w:ascii="Times New Roman" w:hAnsi="Times New Roman" w:cs="Times New Roman"/>
          <w:sz w:val="28"/>
          <w:szCs w:val="28"/>
        </w:rPr>
        <w:t>Π</w:t>
      </w:r>
      <w:r w:rsidR="00711AB4" w:rsidRPr="00F97A7E">
        <w:rPr>
          <w:rFonts w:ascii="Times New Roman" w:hAnsi="Times New Roman" w:cs="Times New Roman"/>
          <w:sz w:val="28"/>
          <w:szCs w:val="28"/>
        </w:rPr>
        <w:t xml:space="preserve">εριστατικών </w:t>
      </w:r>
      <w:r>
        <w:rPr>
          <w:rFonts w:ascii="Times New Roman" w:hAnsi="Times New Roman" w:cs="Times New Roman"/>
          <w:sz w:val="28"/>
          <w:szCs w:val="28"/>
        </w:rPr>
        <w:t>π</w:t>
      </w:r>
      <w:r w:rsidR="00711AB4" w:rsidRPr="00F97A7E">
        <w:rPr>
          <w:rFonts w:ascii="Times New Roman" w:hAnsi="Times New Roman" w:cs="Times New Roman"/>
          <w:sz w:val="28"/>
          <w:szCs w:val="28"/>
        </w:rPr>
        <w:t xml:space="preserve">ου </w:t>
      </w:r>
      <w:r>
        <w:rPr>
          <w:rFonts w:ascii="Times New Roman" w:hAnsi="Times New Roman" w:cs="Times New Roman"/>
          <w:sz w:val="28"/>
          <w:szCs w:val="28"/>
        </w:rPr>
        <w:t>ε</w:t>
      </w:r>
      <w:r w:rsidR="00711AB4" w:rsidRPr="00F97A7E">
        <w:rPr>
          <w:rFonts w:ascii="Times New Roman" w:hAnsi="Times New Roman" w:cs="Times New Roman"/>
          <w:sz w:val="28"/>
          <w:szCs w:val="28"/>
        </w:rPr>
        <w:t xml:space="preserve">ίχαν </w:t>
      </w:r>
      <w:r w:rsidR="00735222" w:rsidRPr="00F97A7E">
        <w:rPr>
          <w:rFonts w:ascii="Times New Roman" w:hAnsi="Times New Roman" w:cs="Times New Roman"/>
          <w:sz w:val="28"/>
          <w:szCs w:val="28"/>
        </w:rPr>
        <w:t>Μ</w:t>
      </w:r>
      <w:r w:rsidR="00711AB4" w:rsidRPr="00F97A7E">
        <w:rPr>
          <w:rFonts w:ascii="Times New Roman" w:hAnsi="Times New Roman" w:cs="Times New Roman"/>
          <w:sz w:val="28"/>
          <w:szCs w:val="28"/>
        </w:rPr>
        <w:t xml:space="preserve">οιραία </w:t>
      </w:r>
      <w:r w:rsidR="00735222" w:rsidRPr="00F97A7E">
        <w:rPr>
          <w:rFonts w:ascii="Times New Roman" w:hAnsi="Times New Roman" w:cs="Times New Roman"/>
          <w:sz w:val="28"/>
          <w:szCs w:val="28"/>
        </w:rPr>
        <w:t>Κ</w:t>
      </w:r>
      <w:r w:rsidR="00711AB4" w:rsidRPr="00F97A7E">
        <w:rPr>
          <w:rFonts w:ascii="Times New Roman" w:hAnsi="Times New Roman" w:cs="Times New Roman"/>
          <w:sz w:val="28"/>
          <w:szCs w:val="28"/>
        </w:rPr>
        <w:t xml:space="preserve">ατάληξη </w:t>
      </w:r>
      <w:r w:rsidR="00735222" w:rsidRPr="00F97A7E">
        <w:rPr>
          <w:rFonts w:ascii="Times New Roman" w:hAnsi="Times New Roman" w:cs="Times New Roman"/>
          <w:sz w:val="28"/>
          <w:szCs w:val="28"/>
        </w:rPr>
        <w:t>Α</w:t>
      </w:r>
      <w:r w:rsidR="00711AB4" w:rsidRPr="00F97A7E">
        <w:rPr>
          <w:rFonts w:ascii="Times New Roman" w:hAnsi="Times New Roman" w:cs="Times New Roman"/>
          <w:sz w:val="28"/>
          <w:szCs w:val="28"/>
        </w:rPr>
        <w:t xml:space="preserve">νάλογα </w:t>
      </w:r>
      <w:r>
        <w:rPr>
          <w:rFonts w:ascii="Times New Roman" w:hAnsi="Times New Roman" w:cs="Times New Roman"/>
          <w:sz w:val="28"/>
          <w:szCs w:val="28"/>
        </w:rPr>
        <w:t>μ</w:t>
      </w:r>
      <w:r w:rsidR="00711AB4" w:rsidRPr="00F97A7E">
        <w:rPr>
          <w:rFonts w:ascii="Times New Roman" w:hAnsi="Times New Roman" w:cs="Times New Roman"/>
          <w:sz w:val="28"/>
          <w:szCs w:val="28"/>
        </w:rPr>
        <w:t>ε</w:t>
      </w:r>
      <w:r>
        <w:rPr>
          <w:rFonts w:ascii="Times New Roman" w:hAnsi="Times New Roman" w:cs="Times New Roman"/>
          <w:sz w:val="28"/>
          <w:szCs w:val="28"/>
        </w:rPr>
        <w:t xml:space="preserve"> τη</w:t>
      </w:r>
      <w:r w:rsidR="00711AB4" w:rsidRPr="00F97A7E">
        <w:rPr>
          <w:rFonts w:ascii="Times New Roman" w:hAnsi="Times New Roman" w:cs="Times New Roman"/>
          <w:sz w:val="28"/>
          <w:szCs w:val="28"/>
        </w:rPr>
        <w:t xml:space="preserve"> </w:t>
      </w:r>
      <w:r w:rsidR="00735222" w:rsidRPr="00F97A7E">
        <w:rPr>
          <w:rFonts w:ascii="Times New Roman" w:hAnsi="Times New Roman" w:cs="Times New Roman"/>
          <w:sz w:val="28"/>
          <w:szCs w:val="28"/>
        </w:rPr>
        <w:t>Χ</w:t>
      </w:r>
      <w:r w:rsidR="00711AB4" w:rsidRPr="00F97A7E">
        <w:rPr>
          <w:rFonts w:ascii="Times New Roman" w:hAnsi="Times New Roman" w:cs="Times New Roman"/>
          <w:sz w:val="28"/>
          <w:szCs w:val="28"/>
        </w:rPr>
        <w:t xml:space="preserve">ώρα </w:t>
      </w:r>
      <w:r>
        <w:rPr>
          <w:rFonts w:ascii="Times New Roman" w:hAnsi="Times New Roman" w:cs="Times New Roman"/>
          <w:sz w:val="28"/>
          <w:szCs w:val="28"/>
        </w:rPr>
        <w:t>μ</w:t>
      </w:r>
      <w:r w:rsidR="00711AB4" w:rsidRPr="00F97A7E">
        <w:rPr>
          <w:rFonts w:ascii="Times New Roman" w:hAnsi="Times New Roman" w:cs="Times New Roman"/>
          <w:sz w:val="28"/>
          <w:szCs w:val="28"/>
        </w:rPr>
        <w:t xml:space="preserve">ε </w:t>
      </w:r>
      <w:r>
        <w:rPr>
          <w:rFonts w:ascii="Times New Roman" w:hAnsi="Times New Roman" w:cs="Times New Roman"/>
          <w:sz w:val="28"/>
          <w:szCs w:val="28"/>
        </w:rPr>
        <w:t>τ</w:t>
      </w:r>
      <w:r w:rsidR="00987F89" w:rsidRPr="00F97A7E">
        <w:rPr>
          <w:rFonts w:ascii="Times New Roman" w:hAnsi="Times New Roman" w:cs="Times New Roman"/>
          <w:sz w:val="28"/>
          <w:szCs w:val="28"/>
        </w:rPr>
        <w:t>ο</w:t>
      </w:r>
      <w:r w:rsidR="00711AB4" w:rsidRPr="00F97A7E">
        <w:rPr>
          <w:rFonts w:ascii="Times New Roman" w:hAnsi="Times New Roman" w:cs="Times New Roman"/>
          <w:sz w:val="28"/>
          <w:szCs w:val="28"/>
        </w:rPr>
        <w:t xml:space="preserve"> </w:t>
      </w:r>
      <w:r w:rsidR="00735222" w:rsidRPr="00F97A7E">
        <w:rPr>
          <w:rFonts w:ascii="Times New Roman" w:hAnsi="Times New Roman" w:cs="Times New Roman"/>
          <w:sz w:val="28"/>
          <w:szCs w:val="28"/>
        </w:rPr>
        <w:t>Μ</w:t>
      </w:r>
      <w:r w:rsidR="00711AB4" w:rsidRPr="00F97A7E">
        <w:rPr>
          <w:rFonts w:ascii="Times New Roman" w:hAnsi="Times New Roman" w:cs="Times New Roman"/>
          <w:sz w:val="28"/>
          <w:szCs w:val="28"/>
        </w:rPr>
        <w:t>εγαλύτερ</w:t>
      </w:r>
      <w:r w:rsidR="00987F89" w:rsidRPr="00F97A7E">
        <w:rPr>
          <w:rFonts w:ascii="Times New Roman" w:hAnsi="Times New Roman" w:cs="Times New Roman"/>
          <w:sz w:val="28"/>
          <w:szCs w:val="28"/>
        </w:rPr>
        <w:t>ο Επιπολασμό</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Σύμφωνα με έρευνα του Παγκόσμιου Οργανισμού Υγείας (World Health Organisation, WHO) που έγινε το 2004, οι θάνατοι που έχουν καταγραφεί παγκοσμίως για το 2004, αφορούν 58 χώρες και είναι 14.845.</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Οι 10 χώρες με τους περισσότερους θανάτους για το έτος 2004 σε φθίνουσα σειρά είναι οι:</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Ηνωμένες Πολιτείες Αμερικής</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Γερμανία</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Βραζιλία</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Ισπανία</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Νότιος Κορέα</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Ιαπωνία</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Μεξικό</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Καναδάς</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Αργεντινή</w:t>
      </w:r>
    </w:p>
    <w:p w:rsidR="00711AB4" w:rsidRPr="00A225FC" w:rsidRDefault="00711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Ταϊλάνδη</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Η χώρα με τους περισσότερους θανάτους είναι οι Ηνωμένες Πολιτείες Αμερικής με επιπολασμό 35%.</w:t>
      </w:r>
    </w:p>
    <w:p w:rsidR="00711AB4" w:rsidRPr="00A225FC" w:rsidRDefault="00711AB4" w:rsidP="00711AB4">
      <w:pPr>
        <w:pStyle w:val="a3"/>
        <w:keepNext/>
        <w:spacing w:line="360" w:lineRule="auto"/>
        <w:ind w:left="567"/>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5419725" cy="3581400"/>
            <wp:effectExtent l="57150" t="19050" r="47625" b="19050"/>
            <wp:docPr id="7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11AB4" w:rsidRPr="00A225FC" w:rsidRDefault="00711AB4" w:rsidP="00711AB4">
      <w:pPr>
        <w:pStyle w:val="a6"/>
        <w:ind w:left="709" w:right="-2"/>
        <w:rPr>
          <w:rFonts w:ascii="Times New Roman" w:hAnsi="Times New Roman" w:cs="Times New Roman"/>
          <w:color w:val="auto"/>
        </w:rPr>
      </w:pPr>
      <w:r w:rsidRPr="00A225FC">
        <w:rPr>
          <w:rFonts w:ascii="Times New Roman" w:hAnsi="Times New Roman" w:cs="Times New Roman"/>
          <w:color w:val="auto"/>
        </w:rPr>
        <w:t>Γράφημα 3: Απεικόνιση των 10 χωρών με το μεγαλύτερο ποσοστό θνητότητας οξείας λευχαιμίας  κατά το έτος 2004.</w:t>
      </w:r>
      <w:r w:rsidRPr="00A225FC">
        <w:rPr>
          <w:rFonts w:ascii="Times New Roman" w:hAnsi="Times New Roman" w:cs="Times New Roman"/>
          <w:sz w:val="24"/>
          <w:szCs w:val="24"/>
        </w:rPr>
        <w:t xml:space="preserve"> </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lastRenderedPageBreak/>
        <w:t>Οι αμέσως επόμενες χώρες με ποσοστό 7% του συνόλου των θανάτων, είναι η Γερμανία με 1.033 θανάτους και η Βραζιλία με 990 θανάτους.</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Ακολουθούν η Ισπανία, η Νότιος Κορέα και η Ιαπωνία με ποσοστό 5% και τέλος το Μεξικό, ο Καναδάς, η Αργεντινή και η Ταϊλάνδη με ποσοστό 4%.  Οι υπόλοιπες 48 χώρες καταλαμβάνουν ποσοστό 22%, ενώ η κάθε μια χώρα ξεχωριστά καταλαμβάνει ποσοστό μικρότερο του 1% (γράφημα 3).</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Εφόσον γίνει ανάλυση των αριθμητικών δεδομένων που αφορούν τους θανάτους από οξεία λευχαιμία σε κάθε χώρα ανάλογα με τον πληθυσμό αυτής, θα διεξάγουμε διαφορετικά συμπεράσματα.</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Οι 10 χώρες με τους περισσότερους θανάτους ανάλογα με τον πληθυσμό τους είναι οι:</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Λουξεμβούργο</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Ισπανία</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Ελ Σαλβαδόρ</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Ολλανδία</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Πουέρτο Ρίκο</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Καναδάς</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Ηνωμένες Πολιτείες Αμερικής</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Ουρουγουάη</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Λετονία</w:t>
      </w:r>
    </w:p>
    <w:p w:rsidR="00711AB4" w:rsidRPr="00A225FC" w:rsidRDefault="00711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Νότιος Κορέα</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Η χώρα με τους περισσότερος θανάτους σε σχέση με τον πληθυσμό της είναι το Λουξεμβούργο με 26 θανάτους ανά εκατομμύριο κατοίκους. Αμέσως επόμενη είναι η Ισπανία με 21 θανάτους ανά εκατομμύριο κατοίκους. Ακολουθούν το Ελ Σαλβαδόρ, η Ολλανδία και το Πουέρτο Ρίκο με αντίστοιχα 18 θανάτους ανά ένα εκατομμύριο κατοίκους. Τέλος βρίσκονται ο Καναδάς, οι ΗΠΑ, η Ουρουγουάη και η Λετονία με αντίστοιχα 17 θανάτους ανά εκατομμύριο κατοίκους και η Νότιος Κορέα με 14. </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Παγκοσμίως η χώρα με τους λιγότερους θανάτους σε σχέση με τον πληθυσμό της είναι το Ηνωμένο Βασίλειο με λιγότερο από 0,1 θανάτους ανά εκατομμύριο κατοίκων.</w:t>
      </w: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711AB4">
      <w:pPr>
        <w:pStyle w:val="a3"/>
        <w:spacing w:line="360" w:lineRule="auto"/>
        <w:ind w:left="284" w:firstLine="648"/>
        <w:jc w:val="both"/>
        <w:rPr>
          <w:rFonts w:ascii="Times New Roman" w:hAnsi="Times New Roman" w:cs="Times New Roman"/>
          <w:sz w:val="24"/>
          <w:szCs w:val="24"/>
        </w:rPr>
      </w:pPr>
    </w:p>
    <w:p w:rsidR="00711AB4" w:rsidRPr="00A225FC" w:rsidRDefault="00711AB4" w:rsidP="00711AB4">
      <w:pPr>
        <w:spacing w:line="360" w:lineRule="auto"/>
        <w:jc w:val="both"/>
        <w:rPr>
          <w:rFonts w:ascii="Times New Roman" w:hAnsi="Times New Roman" w:cs="Times New Roman"/>
          <w:sz w:val="24"/>
          <w:szCs w:val="24"/>
        </w:rPr>
      </w:pPr>
    </w:p>
    <w:p w:rsidR="00711AB4" w:rsidRPr="00A225FC" w:rsidRDefault="00711AB4" w:rsidP="00735222">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lastRenderedPageBreak/>
        <w:t>Σε παγκόσμιο επίπεδο τα ποσοστά θνητότητας κατανέμονται σε πέντε ηπείρους.  Η ήπειρος με το μεγαλύτερο ποσοστό θνητότητας για το έτος 2004 είναι η Αμερική (Βόρειος και Νότιος) η οποία καταλαμβάνει το 63% του συνόλου (γράφημα 4).  Το ποσοστό αφορά  μέτρηση σε 19 συνολικά χώρες που βρίσκονται στην Αμερική.</w:t>
      </w:r>
    </w:p>
    <w:p w:rsidR="00711AB4" w:rsidRPr="00A225FC" w:rsidRDefault="00711AB4" w:rsidP="00711AB4">
      <w:pPr>
        <w:pStyle w:val="a3"/>
        <w:keepNext/>
        <w:spacing w:line="360" w:lineRule="auto"/>
        <w:ind w:left="284" w:firstLine="283"/>
        <w:jc w:val="both"/>
        <w:rPr>
          <w:rFonts w:ascii="Times New Roman" w:hAnsi="Times New Roman" w:cs="Times New Roman"/>
        </w:rPr>
      </w:pPr>
      <w:r w:rsidRPr="00A225FC">
        <w:rPr>
          <w:rFonts w:ascii="Times New Roman" w:hAnsi="Times New Roman" w:cs="Times New Roman"/>
          <w:noProof/>
          <w:color w:val="009900"/>
          <w:sz w:val="24"/>
          <w:szCs w:val="24"/>
          <w:lang w:eastAsia="el-GR"/>
        </w:rPr>
        <w:drawing>
          <wp:inline distT="0" distB="0" distL="0" distR="0">
            <wp:extent cx="5219700" cy="3524250"/>
            <wp:effectExtent l="76200" t="19050" r="38100" b="19050"/>
            <wp:docPr id="74"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11AB4" w:rsidRPr="00A225FC" w:rsidRDefault="00711AB4" w:rsidP="00711AB4">
      <w:pPr>
        <w:pStyle w:val="a6"/>
        <w:ind w:left="993" w:right="1132"/>
        <w:rPr>
          <w:rFonts w:ascii="Times New Roman" w:hAnsi="Times New Roman" w:cs="Times New Roman"/>
          <w:color w:val="auto"/>
        </w:rPr>
      </w:pPr>
      <w:r w:rsidRPr="00A225FC">
        <w:rPr>
          <w:rFonts w:ascii="Times New Roman" w:hAnsi="Times New Roman" w:cs="Times New Roman"/>
          <w:color w:val="auto"/>
        </w:rPr>
        <w:t>Γράφημα 4: Ποσοστά θνητότητας οξείας λευχαιμίας ανά ήπειρο για το έτος 2004.</w:t>
      </w:r>
    </w:p>
    <w:p w:rsidR="00B36380" w:rsidRDefault="00711AB4" w:rsidP="00F64EC2">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Η αμέσως επόμενη ήπειρος είναι η Ευρώπη και καταλαμβάνει ποσοστό 20%.  Για τη διεξαγωγή αυτού του ποσοστό έγινε μέτρηση των θανάτων σε 23 Ευρωπαϊκές χώρες.  Τέλος, ακολουθεί η Ασία με 13%, η Αφρική με 3% και η Ωκεανία με 1%.</w:t>
      </w:r>
    </w:p>
    <w:p w:rsidR="00735222" w:rsidRDefault="00735222" w:rsidP="00F64EC2">
      <w:pPr>
        <w:pStyle w:val="a3"/>
        <w:spacing w:line="360" w:lineRule="auto"/>
        <w:ind w:left="284" w:firstLine="648"/>
        <w:jc w:val="both"/>
        <w:rPr>
          <w:rFonts w:ascii="Times New Roman" w:hAnsi="Times New Roman" w:cs="Times New Roman"/>
          <w:sz w:val="24"/>
          <w:szCs w:val="24"/>
        </w:rPr>
      </w:pPr>
    </w:p>
    <w:p w:rsidR="00735222" w:rsidRPr="00F97A7E" w:rsidRDefault="00F97A7E" w:rsidP="00F97A7E">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Α9.4. </w:t>
      </w:r>
      <w:r w:rsidR="00735222" w:rsidRPr="00F97A7E">
        <w:rPr>
          <w:rFonts w:ascii="Times New Roman" w:hAnsi="Times New Roman" w:cs="Times New Roman"/>
          <w:sz w:val="28"/>
          <w:szCs w:val="28"/>
        </w:rPr>
        <w:t xml:space="preserve">Περιστατικά Οξειών Λευχαιμιών </w:t>
      </w:r>
      <w:r>
        <w:rPr>
          <w:rFonts w:ascii="Times New Roman" w:hAnsi="Times New Roman" w:cs="Times New Roman"/>
          <w:sz w:val="28"/>
          <w:szCs w:val="28"/>
        </w:rPr>
        <w:t>σε</w:t>
      </w:r>
      <w:r w:rsidR="00735222" w:rsidRPr="00F97A7E">
        <w:rPr>
          <w:rFonts w:ascii="Times New Roman" w:hAnsi="Times New Roman" w:cs="Times New Roman"/>
          <w:sz w:val="28"/>
          <w:szCs w:val="28"/>
        </w:rPr>
        <w:t xml:space="preserve"> Ευρωπαϊκές Χώρες</w:t>
      </w:r>
    </w:p>
    <w:p w:rsidR="0068361A" w:rsidRDefault="0068361A" w:rsidP="0068361A">
      <w:pPr>
        <w:pStyle w:val="a3"/>
        <w:spacing w:line="360" w:lineRule="auto"/>
        <w:ind w:left="284" w:firstLine="648"/>
        <w:jc w:val="both"/>
        <w:rPr>
          <w:rFonts w:ascii="Times New Roman" w:hAnsi="Times New Roman" w:cs="Times New Roman"/>
          <w:sz w:val="24"/>
          <w:szCs w:val="24"/>
        </w:rPr>
      </w:pPr>
      <w:r w:rsidRPr="0068361A">
        <w:rPr>
          <w:rFonts w:ascii="Times New Roman" w:hAnsi="Times New Roman" w:cs="Times New Roman"/>
          <w:sz w:val="24"/>
          <w:szCs w:val="24"/>
        </w:rPr>
        <w:t xml:space="preserve">Οι χώρες που εμφανίζουν τα περισσότερα περιστατικά οξείας μυελογενούς και λεμφογενούς λευχαιμίας </w:t>
      </w:r>
      <w:r w:rsidR="00987F89">
        <w:rPr>
          <w:rFonts w:ascii="Times New Roman" w:hAnsi="Times New Roman" w:cs="Times New Roman"/>
          <w:sz w:val="24"/>
          <w:szCs w:val="24"/>
        </w:rPr>
        <w:t xml:space="preserve">το 2010 </w:t>
      </w:r>
      <w:r w:rsidRPr="0068361A">
        <w:rPr>
          <w:rFonts w:ascii="Times New Roman" w:hAnsi="Times New Roman" w:cs="Times New Roman"/>
          <w:sz w:val="24"/>
          <w:szCs w:val="24"/>
        </w:rPr>
        <w:t xml:space="preserve">είναι η Γερμανία, η Ρωσία, </w:t>
      </w:r>
      <w:r>
        <w:rPr>
          <w:rFonts w:ascii="Times New Roman" w:hAnsi="Times New Roman" w:cs="Times New Roman"/>
          <w:sz w:val="24"/>
          <w:szCs w:val="24"/>
        </w:rPr>
        <w:t>η Γαλλία, η Ιταλία, και το Ηνωμένο Βασίλειο</w:t>
      </w:r>
      <w:r w:rsidR="00987F89">
        <w:rPr>
          <w:rFonts w:ascii="Times New Roman" w:hAnsi="Times New Roman" w:cs="Times New Roman"/>
          <w:sz w:val="24"/>
          <w:szCs w:val="24"/>
        </w:rPr>
        <w:t xml:space="preserve"> με πάνω από 2.500 περιστατικά οξείας μυελογενούς λευχαιμίας και πάνω από 800 περιστατικά οξείας λεμφογενούς λευχαιμίας (</w:t>
      </w:r>
      <w:r w:rsidR="00987F89" w:rsidRPr="00A72D80">
        <w:rPr>
          <w:rFonts w:ascii="Times New Roman" w:hAnsi="Times New Roman" w:cs="Times New Roman"/>
          <w:sz w:val="24"/>
          <w:szCs w:val="24"/>
        </w:rPr>
        <w:t>Cancer Facts and Figures, American Cancer Society, 2010).</w:t>
      </w:r>
      <w:r w:rsidR="00987F89" w:rsidRPr="00987F89">
        <w:rPr>
          <w:rFonts w:ascii="Times New Roman" w:hAnsi="Times New Roman" w:cs="Times New Roman"/>
          <w:sz w:val="24"/>
          <w:szCs w:val="24"/>
        </w:rPr>
        <w:t xml:space="preserve"> </w:t>
      </w:r>
      <w:r w:rsidR="00987F89">
        <w:rPr>
          <w:rFonts w:ascii="Times New Roman" w:hAnsi="Times New Roman" w:cs="Times New Roman"/>
          <w:sz w:val="24"/>
          <w:szCs w:val="24"/>
        </w:rPr>
        <w:t>Ενώ, η χώρα της Ευρώπης με τα περισσότερα καταγεγραμμένα περιστατικά το 2010 είναι η Ρωσία με 6.310 περιστατικά οξείας μυελογενούς λευχαιμίας και 2.027 περιστατικά οξείας λεμφογενούς λευχαιμίας αντίστοιχα (πίνακας 15).</w:t>
      </w:r>
    </w:p>
    <w:p w:rsidR="00987F89" w:rsidRDefault="00987F89" w:rsidP="0068361A">
      <w:pPr>
        <w:pStyle w:val="a3"/>
        <w:spacing w:line="360" w:lineRule="auto"/>
        <w:ind w:left="284" w:firstLine="648"/>
        <w:jc w:val="both"/>
        <w:rPr>
          <w:rFonts w:ascii="Times New Roman" w:hAnsi="Times New Roman" w:cs="Times New Roman"/>
          <w:sz w:val="24"/>
          <w:szCs w:val="24"/>
        </w:rPr>
      </w:pPr>
    </w:p>
    <w:p w:rsidR="00987F89" w:rsidRDefault="00987F89" w:rsidP="0068361A">
      <w:pPr>
        <w:pStyle w:val="a3"/>
        <w:spacing w:line="360" w:lineRule="auto"/>
        <w:ind w:left="284" w:firstLine="648"/>
        <w:jc w:val="both"/>
        <w:rPr>
          <w:rFonts w:ascii="Times New Roman" w:hAnsi="Times New Roman" w:cs="Times New Roman"/>
          <w:sz w:val="24"/>
          <w:szCs w:val="24"/>
        </w:rPr>
      </w:pPr>
    </w:p>
    <w:p w:rsidR="00987F89" w:rsidRPr="0068361A" w:rsidRDefault="00987F89" w:rsidP="0068361A">
      <w:pPr>
        <w:pStyle w:val="a3"/>
        <w:spacing w:line="360" w:lineRule="auto"/>
        <w:ind w:left="284" w:firstLine="648"/>
        <w:jc w:val="both"/>
        <w:rPr>
          <w:rFonts w:ascii="Times New Roman" w:hAnsi="Times New Roman" w:cs="Times New Roman"/>
          <w:sz w:val="24"/>
          <w:szCs w:val="24"/>
        </w:rPr>
      </w:pPr>
    </w:p>
    <w:p w:rsidR="0068361A" w:rsidRPr="0068361A" w:rsidRDefault="0068361A" w:rsidP="00987F89">
      <w:pPr>
        <w:pStyle w:val="a6"/>
        <w:ind w:left="426"/>
        <w:rPr>
          <w:rFonts w:ascii="Times New Roman" w:hAnsi="Times New Roman" w:cs="Times New Roman"/>
          <w:color w:val="auto"/>
        </w:rPr>
      </w:pPr>
      <w:r w:rsidRPr="0068361A">
        <w:rPr>
          <w:rFonts w:ascii="Times New Roman" w:hAnsi="Times New Roman" w:cs="Times New Roman"/>
          <w:color w:val="auto"/>
        </w:rPr>
        <w:lastRenderedPageBreak/>
        <w:t xml:space="preserve">Πίνακας </w:t>
      </w:r>
      <w:r>
        <w:rPr>
          <w:rFonts w:ascii="Times New Roman" w:hAnsi="Times New Roman" w:cs="Times New Roman"/>
          <w:color w:val="auto"/>
        </w:rPr>
        <w:t>15</w:t>
      </w:r>
      <w:r w:rsidRPr="0068361A">
        <w:rPr>
          <w:rFonts w:ascii="Times New Roman" w:hAnsi="Times New Roman" w:cs="Times New Roman"/>
          <w:color w:val="auto"/>
        </w:rPr>
        <w:t>: Περιστατικά οξειών μυελογενών και λεμφογενών λευχαιμιών στις χώρες της Ευρώπης</w:t>
      </w:r>
      <w:r w:rsidR="00987F89">
        <w:rPr>
          <w:rFonts w:ascii="Times New Roman" w:hAnsi="Times New Roman" w:cs="Times New Roman"/>
          <w:color w:val="auto"/>
        </w:rPr>
        <w:t xml:space="preserve"> το 2010</w:t>
      </w:r>
      <w:r w:rsidRPr="0068361A">
        <w:rPr>
          <w:rFonts w:ascii="Times New Roman" w:hAnsi="Times New Roman" w:cs="Times New Roman"/>
          <w:color w:val="auto"/>
        </w:rPr>
        <w:t>.</w:t>
      </w:r>
      <w:r w:rsidR="00E07593">
        <w:rPr>
          <w:rFonts w:ascii="Times New Roman" w:hAnsi="Times New Roman" w:cs="Times New Roman"/>
          <w:sz w:val="24"/>
          <w:szCs w:val="24"/>
        </w:rPr>
        <w:t xml:space="preserve"> </w:t>
      </w:r>
      <w:r w:rsidR="00E07593" w:rsidRPr="00E07593">
        <w:rPr>
          <w:rFonts w:ascii="Times New Roman" w:hAnsi="Times New Roman" w:cs="Times New Roman"/>
          <w:color w:val="auto"/>
        </w:rPr>
        <w:t>(Ανατύπωση από American Cancer Society, 2010).</w:t>
      </w:r>
    </w:p>
    <w:tbl>
      <w:tblPr>
        <w:tblStyle w:val="a9"/>
        <w:tblW w:w="9247" w:type="dxa"/>
        <w:tblInd w:w="534" w:type="dxa"/>
        <w:tblLook w:val="04A0"/>
      </w:tblPr>
      <w:tblGrid>
        <w:gridCol w:w="2512"/>
        <w:gridCol w:w="3373"/>
        <w:gridCol w:w="3362"/>
      </w:tblGrid>
      <w:tr w:rsidR="00AD631F" w:rsidRPr="00FE2501" w:rsidTr="00987F89">
        <w:tc>
          <w:tcPr>
            <w:tcW w:w="2512" w:type="dxa"/>
            <w:vAlign w:val="center"/>
          </w:tcPr>
          <w:p w:rsidR="00AD631F" w:rsidRPr="0068361A" w:rsidRDefault="00AD631F" w:rsidP="00987F89">
            <w:pPr>
              <w:pStyle w:val="aa"/>
              <w:ind w:right="-2"/>
              <w:jc w:val="center"/>
              <w:rPr>
                <w:rFonts w:ascii="Times New Roman" w:hAnsi="Times New Roman" w:cs="Times New Roman"/>
                <w:b/>
                <w:color w:val="7030A0"/>
                <w:sz w:val="24"/>
                <w:szCs w:val="24"/>
              </w:rPr>
            </w:pPr>
            <w:r w:rsidRPr="0068361A">
              <w:rPr>
                <w:rFonts w:ascii="Times New Roman" w:hAnsi="Times New Roman" w:cs="Times New Roman"/>
                <w:b/>
                <w:color w:val="7030A0"/>
                <w:sz w:val="24"/>
                <w:szCs w:val="24"/>
              </w:rPr>
              <w:t>Χώρα</w:t>
            </w:r>
          </w:p>
        </w:tc>
        <w:tc>
          <w:tcPr>
            <w:tcW w:w="3373" w:type="dxa"/>
            <w:vAlign w:val="center"/>
          </w:tcPr>
          <w:p w:rsidR="00AD631F" w:rsidRPr="0068361A" w:rsidRDefault="00AD631F" w:rsidP="00987F89">
            <w:pPr>
              <w:pStyle w:val="aa"/>
              <w:ind w:right="-2"/>
              <w:jc w:val="center"/>
              <w:rPr>
                <w:rFonts w:ascii="Times New Roman" w:hAnsi="Times New Roman" w:cs="Times New Roman"/>
                <w:b/>
                <w:color w:val="7030A0"/>
                <w:sz w:val="24"/>
                <w:szCs w:val="24"/>
              </w:rPr>
            </w:pPr>
            <w:r w:rsidRPr="0068361A">
              <w:rPr>
                <w:rFonts w:ascii="Times New Roman" w:hAnsi="Times New Roman" w:cs="Times New Roman"/>
                <w:b/>
                <w:color w:val="7030A0"/>
                <w:sz w:val="24"/>
                <w:szCs w:val="24"/>
              </w:rPr>
              <w:t>Οξεία Μυελογενής Λευχαιμία</w:t>
            </w:r>
          </w:p>
        </w:tc>
        <w:tc>
          <w:tcPr>
            <w:tcW w:w="3362" w:type="dxa"/>
            <w:vAlign w:val="center"/>
          </w:tcPr>
          <w:p w:rsidR="00AD631F" w:rsidRPr="0068361A" w:rsidRDefault="00AD631F" w:rsidP="00987F89">
            <w:pPr>
              <w:pStyle w:val="aa"/>
              <w:ind w:right="-2"/>
              <w:jc w:val="center"/>
              <w:rPr>
                <w:rFonts w:ascii="Times New Roman" w:hAnsi="Times New Roman" w:cs="Times New Roman"/>
                <w:b/>
                <w:color w:val="7030A0"/>
                <w:sz w:val="24"/>
                <w:szCs w:val="24"/>
              </w:rPr>
            </w:pPr>
            <w:r w:rsidRPr="0068361A">
              <w:rPr>
                <w:rFonts w:ascii="Times New Roman" w:hAnsi="Times New Roman" w:cs="Times New Roman"/>
                <w:b/>
                <w:color w:val="7030A0"/>
                <w:sz w:val="24"/>
                <w:szCs w:val="24"/>
              </w:rPr>
              <w:t>Οξεία Λεμφογενής Λευχαιμία</w:t>
            </w:r>
          </w:p>
        </w:tc>
      </w:tr>
      <w:tr w:rsidR="00AD631F" w:rsidRPr="00FE2501" w:rsidTr="00987F89">
        <w:tc>
          <w:tcPr>
            <w:tcW w:w="9247" w:type="dxa"/>
            <w:gridSpan w:val="3"/>
            <w:vAlign w:val="center"/>
          </w:tcPr>
          <w:p w:rsidR="00AD631F" w:rsidRPr="0068361A" w:rsidRDefault="00AD631F" w:rsidP="00987F89">
            <w:pPr>
              <w:pStyle w:val="aa"/>
              <w:jc w:val="center"/>
              <w:rPr>
                <w:rFonts w:ascii="Times New Roman" w:hAnsi="Times New Roman" w:cs="Times New Roman"/>
                <w:b/>
                <w:color w:val="31849B" w:themeColor="accent5" w:themeShade="BF"/>
                <w:sz w:val="24"/>
                <w:szCs w:val="24"/>
              </w:rPr>
            </w:pPr>
            <w:r w:rsidRPr="0068361A">
              <w:rPr>
                <w:rFonts w:ascii="Times New Roman" w:hAnsi="Times New Roman" w:cs="Times New Roman"/>
                <w:b/>
                <w:color w:val="31849B" w:themeColor="accent5" w:themeShade="BF"/>
                <w:sz w:val="24"/>
                <w:szCs w:val="24"/>
              </w:rPr>
              <w:t>Χώρες κεντρικής Ευρώπης</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Γερμανία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3.607</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1.108</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Πολωνία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1.681</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541</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Ουγγαρία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421</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143</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Αυστρία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352</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115</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Ελβετία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316</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104</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Σλοβακία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206</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76</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Σλοβενία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84</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28</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Τσεχία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54</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17</w:t>
            </w:r>
          </w:p>
        </w:tc>
      </w:tr>
      <w:tr w:rsidR="00AD631F" w:rsidRPr="00FE2501" w:rsidTr="00987F89">
        <w:tc>
          <w:tcPr>
            <w:tcW w:w="9247" w:type="dxa"/>
            <w:gridSpan w:val="3"/>
            <w:vAlign w:val="center"/>
          </w:tcPr>
          <w:p w:rsidR="00AD631F" w:rsidRPr="0068361A" w:rsidRDefault="00AD631F" w:rsidP="00987F89">
            <w:pPr>
              <w:pStyle w:val="aa"/>
              <w:jc w:val="center"/>
              <w:rPr>
                <w:rFonts w:ascii="Times New Roman" w:hAnsi="Times New Roman" w:cs="Times New Roman"/>
                <w:b/>
                <w:color w:val="31849B" w:themeColor="accent5" w:themeShade="BF"/>
                <w:sz w:val="24"/>
                <w:szCs w:val="24"/>
              </w:rPr>
            </w:pPr>
            <w:r w:rsidRPr="0068361A">
              <w:rPr>
                <w:rFonts w:ascii="Times New Roman" w:hAnsi="Times New Roman" w:cs="Times New Roman"/>
                <w:b/>
                <w:color w:val="31849B" w:themeColor="accent5" w:themeShade="BF"/>
                <w:sz w:val="24"/>
                <w:szCs w:val="24"/>
              </w:rPr>
              <w:t>Χώρες ανατολικής Ευρώπης</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Ρωσία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6.310</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2.027</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Ουκρανία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2.086</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671</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Λευκορωσία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451</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142</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Λιθουανία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158</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49</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Λετονία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112</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32</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Εσθονία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61</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18</w:t>
            </w:r>
          </w:p>
        </w:tc>
      </w:tr>
      <w:tr w:rsidR="00AD631F" w:rsidRPr="00FE2501" w:rsidTr="00987F89">
        <w:tc>
          <w:tcPr>
            <w:tcW w:w="9247" w:type="dxa"/>
            <w:gridSpan w:val="3"/>
            <w:vAlign w:val="center"/>
          </w:tcPr>
          <w:p w:rsidR="00AD631F" w:rsidRPr="0068361A" w:rsidRDefault="00AD631F" w:rsidP="00987F89">
            <w:pPr>
              <w:pStyle w:val="aa"/>
              <w:jc w:val="center"/>
              <w:rPr>
                <w:rFonts w:ascii="Times New Roman" w:hAnsi="Times New Roman" w:cs="Times New Roman"/>
                <w:b/>
                <w:color w:val="31849B" w:themeColor="accent5" w:themeShade="BF"/>
                <w:sz w:val="24"/>
                <w:szCs w:val="24"/>
              </w:rPr>
            </w:pPr>
            <w:r w:rsidRPr="0068361A">
              <w:rPr>
                <w:rFonts w:ascii="Times New Roman" w:hAnsi="Times New Roman" w:cs="Times New Roman"/>
                <w:b/>
                <w:color w:val="31849B" w:themeColor="accent5" w:themeShade="BF"/>
                <w:sz w:val="24"/>
                <w:szCs w:val="24"/>
              </w:rPr>
              <w:t>Χώρες νοτιοανατολικής Ευρώπης</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Ρουμανία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963</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307</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Σερβία-Μευροβούνιο</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470</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152</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Βουλγαρία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314</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103</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Κ</w:t>
            </w:r>
            <w:r w:rsidR="001D1240">
              <w:rPr>
                <w:rFonts w:ascii="Times New Roman" w:hAnsi="Times New Roman" w:cs="Times New Roman"/>
                <w:sz w:val="24"/>
                <w:szCs w:val="24"/>
              </w:rPr>
              <w:t>ρ</w:t>
            </w:r>
            <w:r w:rsidRPr="00FE2501">
              <w:rPr>
                <w:rFonts w:ascii="Times New Roman" w:hAnsi="Times New Roman" w:cs="Times New Roman"/>
                <w:sz w:val="24"/>
                <w:szCs w:val="24"/>
              </w:rPr>
              <w:t>οατία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200</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60</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Αλβανία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155</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47</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Σκόπια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85</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26</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Βοσνία-Ερζεγοβίνη</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17</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5</w:t>
            </w:r>
          </w:p>
        </w:tc>
      </w:tr>
      <w:tr w:rsidR="00AD631F" w:rsidRPr="00FE2501" w:rsidTr="00987F89">
        <w:tc>
          <w:tcPr>
            <w:tcW w:w="9247" w:type="dxa"/>
            <w:gridSpan w:val="3"/>
            <w:vAlign w:val="center"/>
          </w:tcPr>
          <w:p w:rsidR="00AD631F" w:rsidRPr="0068361A" w:rsidRDefault="00AD631F" w:rsidP="00987F89">
            <w:pPr>
              <w:pStyle w:val="aa"/>
              <w:jc w:val="center"/>
              <w:rPr>
                <w:rFonts w:ascii="Times New Roman" w:hAnsi="Times New Roman" w:cs="Times New Roman"/>
                <w:b/>
                <w:color w:val="31849B" w:themeColor="accent5" w:themeShade="BF"/>
                <w:sz w:val="24"/>
                <w:szCs w:val="24"/>
              </w:rPr>
            </w:pPr>
            <w:r w:rsidRPr="0068361A">
              <w:rPr>
                <w:rFonts w:ascii="Times New Roman" w:hAnsi="Times New Roman" w:cs="Times New Roman"/>
                <w:b/>
                <w:color w:val="31849B" w:themeColor="accent5" w:themeShade="BF"/>
                <w:sz w:val="24"/>
                <w:szCs w:val="24"/>
              </w:rPr>
              <w:t>Χώρες νότιας Ευρώπης</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Ιταλία</w:t>
            </w:r>
          </w:p>
        </w:tc>
        <w:tc>
          <w:tcPr>
            <w:tcW w:w="3373" w:type="dxa"/>
            <w:vAlign w:val="center"/>
          </w:tcPr>
          <w:p w:rsidR="00AD631F" w:rsidRPr="00FE2501" w:rsidRDefault="00FE2501"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2.544</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812</w:t>
            </w:r>
          </w:p>
        </w:tc>
      </w:tr>
      <w:tr w:rsidR="00AD631F" w:rsidRPr="00FE2501" w:rsidTr="00987F89">
        <w:tc>
          <w:tcPr>
            <w:tcW w:w="9247" w:type="dxa"/>
            <w:gridSpan w:val="3"/>
            <w:vAlign w:val="center"/>
          </w:tcPr>
          <w:p w:rsidR="00AD631F" w:rsidRPr="0068361A" w:rsidRDefault="00AD631F" w:rsidP="00987F89">
            <w:pPr>
              <w:pStyle w:val="aa"/>
              <w:jc w:val="center"/>
              <w:rPr>
                <w:rFonts w:ascii="Times New Roman" w:hAnsi="Times New Roman" w:cs="Times New Roman"/>
                <w:b/>
                <w:color w:val="31849B" w:themeColor="accent5" w:themeShade="BF"/>
                <w:sz w:val="24"/>
                <w:szCs w:val="24"/>
              </w:rPr>
            </w:pPr>
            <w:r w:rsidRPr="0068361A">
              <w:rPr>
                <w:rFonts w:ascii="Times New Roman" w:hAnsi="Times New Roman" w:cs="Times New Roman"/>
                <w:b/>
                <w:color w:val="31849B" w:themeColor="accent5" w:themeShade="BF"/>
                <w:sz w:val="24"/>
                <w:szCs w:val="24"/>
              </w:rPr>
              <w:t>Χώρες νοτιοδυτικής Ευρώπης</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Ισπανία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1.648</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567</w:t>
            </w:r>
          </w:p>
        </w:tc>
      </w:tr>
      <w:tr w:rsidR="00AD631F" w:rsidRPr="00FE2501" w:rsidTr="00987F89">
        <w:tc>
          <w:tcPr>
            <w:tcW w:w="2512" w:type="dxa"/>
            <w:vAlign w:val="center"/>
          </w:tcPr>
          <w:p w:rsidR="00AD631F" w:rsidRPr="00FE2501" w:rsidRDefault="001D1240"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Πορτογα</w:t>
            </w:r>
            <w:r w:rsidR="00AD631F" w:rsidRPr="00FE2501">
              <w:rPr>
                <w:rFonts w:ascii="Times New Roman" w:hAnsi="Times New Roman" w:cs="Times New Roman"/>
                <w:sz w:val="24"/>
                <w:szCs w:val="24"/>
              </w:rPr>
              <w:t>λία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453</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146</w:t>
            </w:r>
          </w:p>
        </w:tc>
      </w:tr>
      <w:tr w:rsidR="00AD631F" w:rsidRPr="00FE2501" w:rsidTr="00987F89">
        <w:tc>
          <w:tcPr>
            <w:tcW w:w="2512" w:type="dxa"/>
            <w:vAlign w:val="center"/>
          </w:tcPr>
          <w:p w:rsidR="00AD631F" w:rsidRPr="00FE2501" w:rsidRDefault="00AD631F" w:rsidP="001D1240">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Αζερμπαϊτζ</w:t>
            </w:r>
            <w:r w:rsidR="001D1240">
              <w:rPr>
                <w:rFonts w:ascii="Times New Roman" w:hAnsi="Times New Roman" w:cs="Times New Roman"/>
                <w:sz w:val="24"/>
                <w:szCs w:val="24"/>
              </w:rPr>
              <w:t>ά</w:t>
            </w:r>
            <w:r w:rsidRPr="00FE2501">
              <w:rPr>
                <w:rFonts w:ascii="Times New Roman" w:hAnsi="Times New Roman" w:cs="Times New Roman"/>
                <w:sz w:val="24"/>
                <w:szCs w:val="24"/>
              </w:rPr>
              <w:t>ν</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340</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108</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Γεωργία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205</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61</w:t>
            </w:r>
          </w:p>
        </w:tc>
      </w:tr>
      <w:tr w:rsidR="00AD631F" w:rsidRPr="00FE2501" w:rsidTr="00987F89">
        <w:tc>
          <w:tcPr>
            <w:tcW w:w="9247" w:type="dxa"/>
            <w:gridSpan w:val="3"/>
            <w:vAlign w:val="center"/>
          </w:tcPr>
          <w:p w:rsidR="00AD631F" w:rsidRPr="0068361A" w:rsidRDefault="00AD631F" w:rsidP="00987F89">
            <w:pPr>
              <w:pStyle w:val="aa"/>
              <w:jc w:val="center"/>
              <w:rPr>
                <w:rFonts w:ascii="Times New Roman" w:hAnsi="Times New Roman" w:cs="Times New Roman"/>
                <w:b/>
                <w:color w:val="31849B" w:themeColor="accent5" w:themeShade="BF"/>
                <w:sz w:val="24"/>
                <w:szCs w:val="24"/>
              </w:rPr>
            </w:pPr>
            <w:r w:rsidRPr="0068361A">
              <w:rPr>
                <w:rFonts w:ascii="Times New Roman" w:hAnsi="Times New Roman" w:cs="Times New Roman"/>
                <w:b/>
                <w:color w:val="31849B" w:themeColor="accent5" w:themeShade="BF"/>
                <w:sz w:val="24"/>
                <w:szCs w:val="24"/>
              </w:rPr>
              <w:t>Χώρες δυτικής Ευρώπης</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Γα</w:t>
            </w:r>
            <w:r w:rsidR="001D1240">
              <w:rPr>
                <w:rFonts w:ascii="Times New Roman" w:hAnsi="Times New Roman" w:cs="Times New Roman"/>
                <w:sz w:val="24"/>
                <w:szCs w:val="24"/>
              </w:rPr>
              <w:t>λ</w:t>
            </w:r>
            <w:r w:rsidRPr="00FE2501">
              <w:rPr>
                <w:rFonts w:ascii="Times New Roman" w:hAnsi="Times New Roman" w:cs="Times New Roman"/>
                <w:sz w:val="24"/>
                <w:szCs w:val="24"/>
              </w:rPr>
              <w:t>λία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2.648</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852</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Ηνωμένο Βασίλειο</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2.641</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841</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Ολλανδία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718</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227</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Βέλγιο</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450</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136</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Ιρλανδία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171</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53</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Ουαλία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127</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39</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Λουξεμβούργο</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20</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6</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Μόναχο</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0</w:t>
            </w:r>
          </w:p>
        </w:tc>
      </w:tr>
      <w:tr w:rsidR="00AD631F" w:rsidRPr="00FE2501" w:rsidTr="00987F89">
        <w:tc>
          <w:tcPr>
            <w:tcW w:w="9247" w:type="dxa"/>
            <w:gridSpan w:val="3"/>
            <w:vAlign w:val="center"/>
          </w:tcPr>
          <w:p w:rsidR="00AD631F" w:rsidRPr="0068361A" w:rsidRDefault="00AD631F" w:rsidP="00987F89">
            <w:pPr>
              <w:pStyle w:val="aa"/>
              <w:jc w:val="center"/>
              <w:rPr>
                <w:rFonts w:ascii="Times New Roman" w:hAnsi="Times New Roman" w:cs="Times New Roman"/>
                <w:b/>
                <w:color w:val="31849B" w:themeColor="accent5" w:themeShade="BF"/>
                <w:sz w:val="24"/>
                <w:szCs w:val="24"/>
              </w:rPr>
            </w:pPr>
            <w:r w:rsidRPr="0068361A">
              <w:rPr>
                <w:rFonts w:ascii="Times New Roman" w:hAnsi="Times New Roman" w:cs="Times New Roman"/>
                <w:b/>
                <w:color w:val="31849B" w:themeColor="accent5" w:themeShade="BF"/>
                <w:sz w:val="24"/>
                <w:szCs w:val="24"/>
              </w:rPr>
              <w:t>Χώρες βόρειας Ευρώπης</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Σουηδία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390</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123</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Δανία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235</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74</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Φιλανδία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224</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68</w:t>
            </w:r>
          </w:p>
        </w:tc>
      </w:tr>
      <w:tr w:rsidR="00AD631F" w:rsidRPr="00FE2501" w:rsidTr="00987F89">
        <w:tc>
          <w:tcPr>
            <w:tcW w:w="2512" w:type="dxa"/>
            <w:vAlign w:val="center"/>
          </w:tcPr>
          <w:p w:rsidR="00AD631F" w:rsidRPr="00FE2501" w:rsidRDefault="00AD631F" w:rsidP="00987F89">
            <w:pPr>
              <w:pStyle w:val="aa"/>
              <w:ind w:right="-2"/>
              <w:jc w:val="center"/>
              <w:rPr>
                <w:rFonts w:ascii="Times New Roman" w:hAnsi="Times New Roman" w:cs="Times New Roman"/>
                <w:sz w:val="24"/>
                <w:szCs w:val="24"/>
              </w:rPr>
            </w:pPr>
            <w:r w:rsidRPr="00FE2501">
              <w:rPr>
                <w:rFonts w:ascii="Times New Roman" w:hAnsi="Times New Roman" w:cs="Times New Roman"/>
                <w:sz w:val="24"/>
                <w:szCs w:val="24"/>
              </w:rPr>
              <w:t>Ισλανδία</w:t>
            </w:r>
          </w:p>
        </w:tc>
        <w:tc>
          <w:tcPr>
            <w:tcW w:w="3373"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16</w:t>
            </w:r>
          </w:p>
        </w:tc>
        <w:tc>
          <w:tcPr>
            <w:tcW w:w="3362" w:type="dxa"/>
            <w:vAlign w:val="center"/>
          </w:tcPr>
          <w:p w:rsidR="00AD631F" w:rsidRPr="00FE2501" w:rsidRDefault="0068361A" w:rsidP="00987F89">
            <w:pPr>
              <w:pStyle w:val="aa"/>
              <w:ind w:right="-2"/>
              <w:jc w:val="center"/>
              <w:rPr>
                <w:rFonts w:ascii="Times New Roman" w:hAnsi="Times New Roman" w:cs="Times New Roman"/>
                <w:sz w:val="24"/>
                <w:szCs w:val="24"/>
              </w:rPr>
            </w:pPr>
            <w:r>
              <w:rPr>
                <w:rFonts w:ascii="Times New Roman" w:hAnsi="Times New Roman" w:cs="Times New Roman"/>
                <w:sz w:val="24"/>
                <w:szCs w:val="24"/>
              </w:rPr>
              <w:t>4</w:t>
            </w:r>
          </w:p>
        </w:tc>
      </w:tr>
    </w:tbl>
    <w:p w:rsidR="00F64EC2" w:rsidRPr="00987F89" w:rsidRDefault="00F64EC2" w:rsidP="00987F89">
      <w:pPr>
        <w:spacing w:line="360" w:lineRule="auto"/>
        <w:jc w:val="center"/>
        <w:rPr>
          <w:rFonts w:ascii="Times New Roman" w:hAnsi="Times New Roman" w:cs="Times New Roman"/>
          <w:sz w:val="24"/>
          <w:szCs w:val="24"/>
        </w:rPr>
      </w:pPr>
    </w:p>
    <w:p w:rsidR="007B4F2D" w:rsidRPr="00A225FC" w:rsidRDefault="00E07593" w:rsidP="00F64EC2">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Α</w:t>
      </w:r>
      <w:r w:rsidR="00F64EC2" w:rsidRPr="00A225FC">
        <w:rPr>
          <w:rFonts w:ascii="Times New Roman" w:hAnsi="Times New Roman" w:cs="Times New Roman"/>
          <w:sz w:val="32"/>
          <w:szCs w:val="32"/>
        </w:rPr>
        <w:t>10:</w:t>
      </w:r>
      <w:r w:rsidR="007B4F2D" w:rsidRPr="00A225FC">
        <w:rPr>
          <w:rFonts w:ascii="Times New Roman" w:hAnsi="Times New Roman" w:cs="Times New Roman"/>
          <w:sz w:val="32"/>
          <w:szCs w:val="32"/>
        </w:rPr>
        <w:t xml:space="preserve"> Θεραπεία </w:t>
      </w:r>
      <w:r>
        <w:rPr>
          <w:rFonts w:ascii="Times New Roman" w:hAnsi="Times New Roman" w:cs="Times New Roman"/>
          <w:sz w:val="32"/>
          <w:szCs w:val="32"/>
        </w:rPr>
        <w:t>μ</w:t>
      </w:r>
      <w:r w:rsidR="007B4F2D" w:rsidRPr="00A225FC">
        <w:rPr>
          <w:rFonts w:ascii="Times New Roman" w:hAnsi="Times New Roman" w:cs="Times New Roman"/>
          <w:sz w:val="32"/>
          <w:szCs w:val="32"/>
        </w:rPr>
        <w:t xml:space="preserve">έσω Ζώων </w:t>
      </w:r>
    </w:p>
    <w:p w:rsidR="00F64EC2" w:rsidRPr="00E86EE1" w:rsidRDefault="007B4F2D" w:rsidP="00F64EC2">
      <w:pPr>
        <w:spacing w:line="360" w:lineRule="auto"/>
        <w:jc w:val="center"/>
        <w:rPr>
          <w:rFonts w:ascii="Times New Roman" w:hAnsi="Times New Roman" w:cs="Times New Roman"/>
          <w:sz w:val="32"/>
          <w:szCs w:val="32"/>
          <w:lang w:val="en-US"/>
        </w:rPr>
      </w:pPr>
      <w:r w:rsidRPr="00E86EE1">
        <w:rPr>
          <w:rFonts w:ascii="Times New Roman" w:hAnsi="Times New Roman" w:cs="Times New Roman"/>
          <w:sz w:val="32"/>
          <w:szCs w:val="32"/>
          <w:lang w:val="en-US"/>
        </w:rPr>
        <w:t>(</w:t>
      </w:r>
      <w:r w:rsidRPr="00A225FC">
        <w:rPr>
          <w:rFonts w:ascii="Times New Roman" w:hAnsi="Times New Roman" w:cs="Times New Roman"/>
          <w:sz w:val="32"/>
          <w:szCs w:val="32"/>
          <w:lang w:val="en-US"/>
        </w:rPr>
        <w:t>Pet</w:t>
      </w:r>
      <w:r w:rsidRPr="00E86EE1">
        <w:rPr>
          <w:rFonts w:ascii="Times New Roman" w:hAnsi="Times New Roman" w:cs="Times New Roman"/>
          <w:sz w:val="32"/>
          <w:szCs w:val="32"/>
          <w:lang w:val="en-US"/>
        </w:rPr>
        <w:t xml:space="preserve"> </w:t>
      </w:r>
      <w:r w:rsidRPr="00A225FC">
        <w:rPr>
          <w:rFonts w:ascii="Times New Roman" w:hAnsi="Times New Roman" w:cs="Times New Roman"/>
          <w:sz w:val="32"/>
          <w:szCs w:val="32"/>
          <w:lang w:val="en-US"/>
        </w:rPr>
        <w:t>Therapy</w:t>
      </w:r>
      <w:r w:rsidRPr="00E86EE1">
        <w:rPr>
          <w:rFonts w:ascii="Times New Roman" w:hAnsi="Times New Roman" w:cs="Times New Roman"/>
          <w:sz w:val="32"/>
          <w:szCs w:val="32"/>
          <w:lang w:val="en-US"/>
        </w:rPr>
        <w:t xml:space="preserve"> </w:t>
      </w:r>
      <w:r w:rsidRPr="00A225FC">
        <w:rPr>
          <w:rFonts w:ascii="Times New Roman" w:hAnsi="Times New Roman" w:cs="Times New Roman"/>
          <w:sz w:val="32"/>
          <w:szCs w:val="32"/>
        </w:rPr>
        <w:t>ή</w:t>
      </w:r>
      <w:r w:rsidRPr="00E86EE1">
        <w:rPr>
          <w:rFonts w:ascii="Times New Roman" w:hAnsi="Times New Roman" w:cs="Times New Roman"/>
          <w:sz w:val="32"/>
          <w:szCs w:val="32"/>
          <w:lang w:val="en-US"/>
        </w:rPr>
        <w:t xml:space="preserve"> </w:t>
      </w:r>
      <w:r w:rsidRPr="00A225FC">
        <w:rPr>
          <w:rFonts w:ascii="Times New Roman" w:hAnsi="Times New Roman" w:cs="Times New Roman"/>
          <w:sz w:val="32"/>
          <w:szCs w:val="32"/>
          <w:lang w:val="en-US"/>
        </w:rPr>
        <w:t>Animal</w:t>
      </w:r>
      <w:r w:rsidRPr="00E86EE1">
        <w:rPr>
          <w:rFonts w:ascii="Times New Roman" w:hAnsi="Times New Roman" w:cs="Times New Roman"/>
          <w:sz w:val="32"/>
          <w:szCs w:val="32"/>
          <w:lang w:val="en-US"/>
        </w:rPr>
        <w:t xml:space="preserve"> </w:t>
      </w:r>
      <w:r w:rsidRPr="00A225FC">
        <w:rPr>
          <w:rFonts w:ascii="Times New Roman" w:hAnsi="Times New Roman" w:cs="Times New Roman"/>
          <w:sz w:val="32"/>
          <w:szCs w:val="32"/>
          <w:lang w:val="en-US"/>
        </w:rPr>
        <w:t>Assisted</w:t>
      </w:r>
      <w:r w:rsidRPr="00E86EE1">
        <w:rPr>
          <w:rFonts w:ascii="Times New Roman" w:hAnsi="Times New Roman" w:cs="Times New Roman"/>
          <w:sz w:val="32"/>
          <w:szCs w:val="32"/>
          <w:lang w:val="en-US"/>
        </w:rPr>
        <w:t xml:space="preserve"> </w:t>
      </w:r>
      <w:r w:rsidRPr="00A225FC">
        <w:rPr>
          <w:rFonts w:ascii="Times New Roman" w:hAnsi="Times New Roman" w:cs="Times New Roman"/>
          <w:sz w:val="32"/>
          <w:szCs w:val="32"/>
          <w:lang w:val="en-US"/>
        </w:rPr>
        <w:t>Therapy</w:t>
      </w:r>
      <w:r w:rsidRPr="00E86EE1">
        <w:rPr>
          <w:rFonts w:ascii="Times New Roman" w:hAnsi="Times New Roman" w:cs="Times New Roman"/>
          <w:sz w:val="32"/>
          <w:szCs w:val="32"/>
          <w:lang w:val="en-US"/>
        </w:rPr>
        <w:t>)</w:t>
      </w:r>
    </w:p>
    <w:p w:rsidR="007B4F2D" w:rsidRPr="00A225FC" w:rsidRDefault="00F64EC2" w:rsidP="00F64EC2">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Για πρώτη φορά σε ελληνικό νοσοκομείο εφαρμόζεται η μέθοδος θεραπείας με ζώα, </w:t>
      </w:r>
      <w:r w:rsidR="00E07593">
        <w:rPr>
          <w:rFonts w:ascii="Times New Roman" w:hAnsi="Times New Roman" w:cs="Times New Roman"/>
          <w:sz w:val="24"/>
          <w:szCs w:val="24"/>
        </w:rPr>
        <w:t>‘’</w:t>
      </w:r>
      <w:r w:rsidRPr="00A225FC">
        <w:rPr>
          <w:rFonts w:ascii="Times New Roman" w:hAnsi="Times New Roman" w:cs="Times New Roman"/>
          <w:sz w:val="24"/>
          <w:szCs w:val="24"/>
        </w:rPr>
        <w:t>Pet Therapy</w:t>
      </w:r>
      <w:r w:rsidR="00E07593">
        <w:rPr>
          <w:rFonts w:ascii="Times New Roman" w:hAnsi="Times New Roman" w:cs="Times New Roman"/>
          <w:sz w:val="24"/>
          <w:szCs w:val="24"/>
        </w:rPr>
        <w:t>‘’</w:t>
      </w:r>
      <w:r w:rsidRPr="00A225FC">
        <w:rPr>
          <w:rFonts w:ascii="Times New Roman" w:hAnsi="Times New Roman" w:cs="Times New Roman"/>
          <w:sz w:val="24"/>
          <w:szCs w:val="24"/>
        </w:rPr>
        <w:t>.</w:t>
      </w:r>
      <w:r w:rsidRPr="00A225FC">
        <w:rPr>
          <w:rFonts w:ascii="Times New Roman" w:eastAsia="Times New Roman" w:hAnsi="Times New Roman" w:cs="Times New Roman"/>
          <w:color w:val="333333"/>
          <w:sz w:val="21"/>
          <w:szCs w:val="21"/>
          <w:lang w:eastAsia="el-GR"/>
        </w:rPr>
        <w:t xml:space="preserve"> </w:t>
      </w:r>
      <w:r w:rsidR="00E07593">
        <w:rPr>
          <w:rFonts w:ascii="Times New Roman" w:hAnsi="Times New Roman" w:cs="Times New Roman"/>
          <w:sz w:val="24"/>
          <w:szCs w:val="24"/>
        </w:rPr>
        <w:t xml:space="preserve">Στο </w:t>
      </w:r>
      <w:r w:rsidRPr="00A225FC">
        <w:rPr>
          <w:rFonts w:ascii="Times New Roman" w:hAnsi="Times New Roman" w:cs="Times New Roman"/>
          <w:sz w:val="24"/>
          <w:szCs w:val="24"/>
        </w:rPr>
        <w:t>πλαίσιο του 11ου Συνεδρίου Κτηνιατρικής που πραγματοποιήθηκε στην Αθήνα, ανακοινώθηκαν επιστημονικές έρευνες για τη θεραπευτική συ</w:t>
      </w:r>
      <w:r w:rsidR="00AB467B">
        <w:rPr>
          <w:rFonts w:ascii="Times New Roman" w:hAnsi="Times New Roman" w:cs="Times New Roman"/>
          <w:sz w:val="24"/>
          <w:szCs w:val="24"/>
        </w:rPr>
        <w:t>μβολή των ζώων στους ανθρώπους.</w:t>
      </w:r>
    </w:p>
    <w:p w:rsidR="00F64EC2" w:rsidRPr="00A225FC" w:rsidRDefault="00F64EC2" w:rsidP="00F64EC2">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Στη χώρα μας μια τέτοια μελέτη </w:t>
      </w:r>
      <w:r w:rsidR="00CE5AAE">
        <w:rPr>
          <w:rFonts w:ascii="Times New Roman" w:hAnsi="Times New Roman" w:cs="Times New Roman"/>
          <w:sz w:val="24"/>
          <w:szCs w:val="24"/>
        </w:rPr>
        <w:t>πρα</w:t>
      </w:r>
      <w:r w:rsidR="007B4F2D" w:rsidRPr="00A225FC">
        <w:rPr>
          <w:rFonts w:ascii="Times New Roman" w:hAnsi="Times New Roman" w:cs="Times New Roman"/>
          <w:sz w:val="24"/>
          <w:szCs w:val="24"/>
        </w:rPr>
        <w:t>γματοποιήθηκε</w:t>
      </w:r>
      <w:r w:rsidRPr="00A225FC">
        <w:rPr>
          <w:rFonts w:ascii="Times New Roman" w:hAnsi="Times New Roman" w:cs="Times New Roman"/>
          <w:sz w:val="24"/>
          <w:szCs w:val="24"/>
        </w:rPr>
        <w:t xml:space="preserve"> στο Ογκολογικό Τμήμα του </w:t>
      </w:r>
      <w:r w:rsidR="007B4F2D" w:rsidRPr="00A225FC">
        <w:rPr>
          <w:rFonts w:ascii="Times New Roman" w:hAnsi="Times New Roman" w:cs="Times New Roman"/>
          <w:sz w:val="24"/>
          <w:szCs w:val="24"/>
        </w:rPr>
        <w:t>γενικού νοσοκομείου Παίδων Αθηνών</w:t>
      </w:r>
      <w:r w:rsidRPr="00A225FC">
        <w:rPr>
          <w:rFonts w:ascii="Times New Roman" w:hAnsi="Times New Roman" w:cs="Times New Roman"/>
          <w:sz w:val="24"/>
          <w:szCs w:val="24"/>
        </w:rPr>
        <w:t xml:space="preserve"> «Παναγιώτης και Αγλαΐα Κυριακού», με πρωταγωνιστή το μόλις ενός έτους </w:t>
      </w:r>
      <w:r w:rsidR="007B4F2D" w:rsidRPr="00A225FC">
        <w:rPr>
          <w:rFonts w:ascii="Times New Roman" w:hAnsi="Times New Roman" w:cs="Times New Roman"/>
          <w:sz w:val="24"/>
          <w:szCs w:val="24"/>
        </w:rPr>
        <w:t xml:space="preserve">άσπρο </w:t>
      </w:r>
      <w:r w:rsidRPr="00A225FC">
        <w:rPr>
          <w:rFonts w:ascii="Times New Roman" w:hAnsi="Times New Roman" w:cs="Times New Roman"/>
          <w:sz w:val="24"/>
          <w:szCs w:val="24"/>
        </w:rPr>
        <w:t>κουνέλι</w:t>
      </w:r>
      <w:r w:rsidR="00D014CC" w:rsidRPr="00A225FC">
        <w:rPr>
          <w:rFonts w:ascii="Times New Roman" w:hAnsi="Times New Roman" w:cs="Times New Roman"/>
          <w:sz w:val="24"/>
          <w:szCs w:val="24"/>
        </w:rPr>
        <w:t>, τον κύριο Χνούδο</w:t>
      </w:r>
      <w:r w:rsidRPr="00A225FC">
        <w:rPr>
          <w:rFonts w:ascii="Times New Roman" w:hAnsi="Times New Roman" w:cs="Times New Roman"/>
          <w:sz w:val="24"/>
          <w:szCs w:val="24"/>
        </w:rPr>
        <w:t>, που επισκέπτεται ανά τακτά χρονικά διαστήματα τους μικρούς ασθενείς με νεοπλασματική ασθένεια.</w:t>
      </w:r>
    </w:p>
    <w:p w:rsidR="0058738C" w:rsidRPr="00A225FC" w:rsidRDefault="0058738C" w:rsidP="007B4F2D">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Ο </w:t>
      </w:r>
      <w:r w:rsidR="007B4F2D" w:rsidRPr="00A225FC">
        <w:rPr>
          <w:rFonts w:ascii="Times New Roman" w:hAnsi="Times New Roman" w:cs="Times New Roman"/>
          <w:sz w:val="24"/>
          <w:szCs w:val="24"/>
        </w:rPr>
        <w:t xml:space="preserve">κ. </w:t>
      </w:r>
      <w:r w:rsidRPr="00A225FC">
        <w:rPr>
          <w:rFonts w:ascii="Times New Roman" w:hAnsi="Times New Roman" w:cs="Times New Roman"/>
          <w:sz w:val="24"/>
          <w:szCs w:val="24"/>
        </w:rPr>
        <w:t xml:space="preserve">Χνούδος είναι μέλος του επιστημονικού προγράμματος θεραπευτικής συμβολής των ζώων συντροφιάς, που ξεκίνησε τον Μάιο του 2008, υπό την εποπτεία της Β΄ Παιδιατρικής Κλινικής της Ιατρικής Σχολής του Πανεπιστημίου Αθηνών και </w:t>
      </w:r>
      <w:r w:rsidR="00AB467B">
        <w:rPr>
          <w:rFonts w:ascii="Times New Roman" w:hAnsi="Times New Roman" w:cs="Times New Roman"/>
          <w:sz w:val="24"/>
          <w:szCs w:val="24"/>
        </w:rPr>
        <w:t>ολοκληρώθηκε το τέλος του 2010.</w:t>
      </w:r>
    </w:p>
    <w:p w:rsidR="00D014CC" w:rsidRPr="00A225FC" w:rsidRDefault="0058738C" w:rsidP="007B4F2D">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Τα παιδιά, που πάσχουν από οποιαδήποτε μορφής νεοπλασία, νοσηλεύονται για μεγάλες χρονικές περιόδους και υποβάλλονται σε εξετάσεις και θεραπευτικές αγωγές, με συνέπεια την οδυνηρή και απότομη ανατροπή του τρόπου ζωής τους. Σε αυτό το σημείο, παρεμβαίνει </w:t>
      </w:r>
      <w:r w:rsidR="00D014CC" w:rsidRPr="00A225FC">
        <w:rPr>
          <w:rFonts w:ascii="Times New Roman" w:hAnsi="Times New Roman" w:cs="Times New Roman"/>
          <w:sz w:val="24"/>
          <w:szCs w:val="24"/>
        </w:rPr>
        <w:t>ο κ. Χνούδο</w:t>
      </w:r>
      <w:r w:rsidR="00E07593">
        <w:rPr>
          <w:rFonts w:ascii="Times New Roman" w:hAnsi="Times New Roman" w:cs="Times New Roman"/>
          <w:sz w:val="24"/>
          <w:szCs w:val="24"/>
        </w:rPr>
        <w:t>ς</w:t>
      </w:r>
      <w:r w:rsidRPr="00A225FC">
        <w:rPr>
          <w:rFonts w:ascii="Times New Roman" w:hAnsi="Times New Roman" w:cs="Times New Roman"/>
          <w:sz w:val="24"/>
          <w:szCs w:val="24"/>
        </w:rPr>
        <w:t xml:space="preserve">, αλλάζοντας τους </w:t>
      </w:r>
      <w:r w:rsidR="00AB467B">
        <w:rPr>
          <w:rFonts w:ascii="Times New Roman" w:hAnsi="Times New Roman" w:cs="Times New Roman"/>
          <w:sz w:val="24"/>
          <w:szCs w:val="24"/>
        </w:rPr>
        <w:t>κανόνες του ψυχρού νοσοκομείου.</w:t>
      </w:r>
    </w:p>
    <w:p w:rsidR="0058738C" w:rsidRPr="00A225FC" w:rsidRDefault="00D014CC" w:rsidP="00D014CC">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Τα παιδιά αντιλαμβάνονται το κουνέλι ως ένα παλιό φίλο</w:t>
      </w:r>
      <w:r w:rsidR="00E07593">
        <w:rPr>
          <w:rFonts w:ascii="Times New Roman" w:hAnsi="Times New Roman" w:cs="Times New Roman"/>
          <w:sz w:val="24"/>
          <w:szCs w:val="24"/>
        </w:rPr>
        <w:t xml:space="preserve"> </w:t>
      </w:r>
      <w:r w:rsidRPr="00A225FC">
        <w:rPr>
          <w:rFonts w:ascii="Times New Roman" w:hAnsi="Times New Roman" w:cs="Times New Roman"/>
          <w:sz w:val="24"/>
          <w:szCs w:val="24"/>
        </w:rPr>
        <w:t>τους</w:t>
      </w:r>
      <w:r w:rsidR="0058738C" w:rsidRPr="00A225FC">
        <w:rPr>
          <w:rFonts w:ascii="Times New Roman" w:hAnsi="Times New Roman" w:cs="Times New Roman"/>
          <w:sz w:val="24"/>
          <w:szCs w:val="24"/>
        </w:rPr>
        <w:t xml:space="preserve">, κάτι γνώριμο και οικείο, που έρχεται από τη ζωή τους όπως αυτή ήταν πριν αρρωστήσουν. </w:t>
      </w:r>
      <w:r w:rsidRPr="00A225FC">
        <w:rPr>
          <w:rFonts w:ascii="Times New Roman" w:hAnsi="Times New Roman" w:cs="Times New Roman"/>
          <w:sz w:val="24"/>
          <w:szCs w:val="24"/>
        </w:rPr>
        <w:t xml:space="preserve"> </w:t>
      </w:r>
      <w:r w:rsidR="0058738C" w:rsidRPr="00A225FC">
        <w:rPr>
          <w:rFonts w:ascii="Times New Roman" w:hAnsi="Times New Roman" w:cs="Times New Roman"/>
          <w:sz w:val="24"/>
          <w:szCs w:val="24"/>
        </w:rPr>
        <w:t>Τον χαϊδεύουν, τον ταΐζουν, εμπνέονται από την παρουσία του και του χαρίζουν ζωγραφιές.</w:t>
      </w:r>
    </w:p>
    <w:p w:rsidR="0058738C" w:rsidRPr="00A225FC" w:rsidRDefault="0058738C" w:rsidP="007B4F2D">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«Η επιλογή του κουνελιού, ως ζώου παρέμβασης» αναφέρει η κα Λουκάκη, κτηνίατρος και ψυχή του προγράμματος «έγινε με τα εξής κριτήρια: Είναι ζώο οικείο στην πλειονότητα των παιδιών, επιτρέπει την απτική παράλληλα με την οπτική επαφή, είναι ήρεμο, με αποτέλεσμα να μη δημιουργεί πρόβλημα με φωνές στον χώρο παρέμβασης, μικρό σε μέγεθος, ώστε να μεταφέρεται εύκολα και να ζει σε ελεγχόμενες συνθήκες υγιεινής».</w:t>
      </w:r>
    </w:p>
    <w:p w:rsidR="00D014CC" w:rsidRPr="00A225FC" w:rsidRDefault="0058738C" w:rsidP="00D014CC">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w:t>
      </w:r>
      <w:r w:rsidR="00D014CC" w:rsidRPr="00A225FC">
        <w:rPr>
          <w:rFonts w:ascii="Times New Roman" w:hAnsi="Times New Roman" w:cs="Times New Roman"/>
          <w:sz w:val="24"/>
          <w:szCs w:val="24"/>
        </w:rPr>
        <w:t xml:space="preserve">Στόχος της επίσκεψης του κ. Χνούδου είναι να απομακρύνει το στρες από τα παιδιά και σύμφωνα με τα αποτελέσματα του προγράμματος το καταφέρνει και με το παραπάνω.  </w:t>
      </w:r>
    </w:p>
    <w:p w:rsidR="00D014CC" w:rsidRPr="00A225FC" w:rsidRDefault="00D014CC" w:rsidP="00D014CC">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Οι μικροί ασθενείς ξεχνούν για λίγο τον πόνο, τις εξετάσεις, την ταλαιπωρία και ανταποκρίνονται καλύτερα στη θεραπεία.</w:t>
      </w:r>
    </w:p>
    <w:p w:rsidR="0058738C" w:rsidRPr="00A225FC" w:rsidRDefault="0058738C" w:rsidP="00D014CC">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Το κουνέλι επισκέπτεται τους μικρούς του φίλους σε τακτά χρονικά διαστήματα και παραμένει σε ειδικό χώρο για δύο ώρες. Διαμένει σε συνθήκες απόλυτα ελεγχόμενες και </w:t>
      </w:r>
      <w:r w:rsidRPr="00A225FC">
        <w:rPr>
          <w:rFonts w:ascii="Times New Roman" w:hAnsi="Times New Roman" w:cs="Times New Roman"/>
          <w:sz w:val="24"/>
          <w:szCs w:val="24"/>
        </w:rPr>
        <w:lastRenderedPageBreak/>
        <w:t>διατρέφεται σύμφωνα με τα επιστημονικά δεδομένα. Μεταφέρεται σε ειδικό κλουβί, το οποίο υφίσταται απολύμανση πριν και κατά την τοποθέτησή του στο νοσοκομείο.</w:t>
      </w:r>
    </w:p>
    <w:p w:rsidR="0058738C" w:rsidRPr="00A225FC" w:rsidRDefault="0058738C" w:rsidP="007B4F2D">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Σύμφωνα με στοιχεία που παρουσιάστηκαν στο 7ο σεμινάριο με θέμα «ψυχοκοινωνική στήριξη του παιδιού με καρκίνο και της οικογένειάς του», τα παιδιά χρησιμοποιούν το ζώο για να εκφράσουν φόβους, να παρηγορηθούν, να αισθανθούν άνετα, να παίξουν, να απασχοληθούν δημιουργικά και να έρθουν σε επαφή με το φυσικό περιβάλλον. Κατά τη διάρκεια της παρέμβασης του ζώου, του χαρίζουν τις ζωγραφιές τους, του τραγουδούν και συμμετέχουν σε ομαδικό παιχνίδι, φτιάχνοντας ιστορία με κεντρικό πρωταγωνιστή τον </w:t>
      </w:r>
      <w:r w:rsidR="00D014CC" w:rsidRPr="00A225FC">
        <w:rPr>
          <w:rFonts w:ascii="Times New Roman" w:hAnsi="Times New Roman" w:cs="Times New Roman"/>
          <w:sz w:val="24"/>
          <w:szCs w:val="24"/>
        </w:rPr>
        <w:t xml:space="preserve">κ. </w:t>
      </w:r>
      <w:r w:rsidRPr="00A225FC">
        <w:rPr>
          <w:rFonts w:ascii="Times New Roman" w:hAnsi="Times New Roman" w:cs="Times New Roman"/>
          <w:sz w:val="24"/>
          <w:szCs w:val="24"/>
        </w:rPr>
        <w:t>Χνού</w:t>
      </w:r>
      <w:r w:rsidR="00D014CC" w:rsidRPr="00A225FC">
        <w:rPr>
          <w:rFonts w:ascii="Times New Roman" w:hAnsi="Times New Roman" w:cs="Times New Roman"/>
          <w:sz w:val="24"/>
          <w:szCs w:val="24"/>
        </w:rPr>
        <w:t>δ</w:t>
      </w:r>
      <w:r w:rsidRPr="00A225FC">
        <w:rPr>
          <w:rFonts w:ascii="Times New Roman" w:hAnsi="Times New Roman" w:cs="Times New Roman"/>
          <w:sz w:val="24"/>
          <w:szCs w:val="24"/>
        </w:rPr>
        <w:t xml:space="preserve">ο. Οι ζωγραφιές έχουν ξεπεράσει τις 100. Σε κάθε επίσκεψη, χαρίζονται στο κουνέλι κατά μέσο όρο 4-6 ζωγραφιές. Τα παιδιά αναζητούν το ζώο και συμμετέχουν στα δρώμενα, που σχετίζονται με αυτό. Επιδιώκουν να βρίσκονται κοντά του ύστερα από επώδυνες εξετάσεις και επίσης έχει καταγραφεί ότι παιδιά που εισάγονται για παρατεταμένη νοσηλεία εκ νέου στο νοσοκομείο, ζητούν να τα επισκεφτεί το κουνέλι στον θάλαμο όπου νοσηλεύονται. Μερικά από τα παιδιά διατυπώνουν την επιθυμία να βρίσκεται μαζί τους </w:t>
      </w:r>
      <w:r w:rsidR="00D014CC" w:rsidRPr="00A225FC">
        <w:rPr>
          <w:rFonts w:ascii="Times New Roman" w:hAnsi="Times New Roman" w:cs="Times New Roman"/>
          <w:sz w:val="24"/>
          <w:szCs w:val="24"/>
        </w:rPr>
        <w:t xml:space="preserve">και </w:t>
      </w:r>
      <w:r w:rsidRPr="00A225FC">
        <w:rPr>
          <w:rFonts w:ascii="Times New Roman" w:hAnsi="Times New Roman" w:cs="Times New Roman"/>
          <w:sz w:val="24"/>
          <w:szCs w:val="24"/>
        </w:rPr>
        <w:t>κατά τη διάρκεια των εξετάσεων.</w:t>
      </w:r>
    </w:p>
    <w:p w:rsidR="00D014CC" w:rsidRPr="00A225FC" w:rsidRDefault="0058738C" w:rsidP="007B4F2D">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w:t>
      </w:r>
      <w:r w:rsidR="00D014CC" w:rsidRPr="00A225FC">
        <w:rPr>
          <w:rFonts w:ascii="Times New Roman" w:hAnsi="Times New Roman" w:cs="Times New Roman"/>
          <w:sz w:val="24"/>
          <w:szCs w:val="24"/>
        </w:rPr>
        <w:t xml:space="preserve">Έχει παρατηρηθεί ότι </w:t>
      </w:r>
      <w:r w:rsidRPr="00A225FC">
        <w:rPr>
          <w:rFonts w:ascii="Times New Roman" w:hAnsi="Times New Roman" w:cs="Times New Roman"/>
          <w:sz w:val="24"/>
          <w:szCs w:val="24"/>
        </w:rPr>
        <w:t>από την παρουσία του κουνελιού δεν ωφελούνται μόνο τα παιδιά, αλλά και οι γονείς.</w:t>
      </w:r>
    </w:p>
    <w:p w:rsidR="00D014CC" w:rsidRPr="00A225FC" w:rsidRDefault="00D014CC" w:rsidP="007B4F2D">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Η σύντομη επαφή των παιδιών με τον κ. Χνούδο γίνεται στο Τμήμα Ημερήσιας Νοσηλείας του Ογκολογικού Τμήματος.  Ωστόσο, σε ειδικές περιπτώσεις εφόσον ζητηθεί από τους γιατρούς ή από τα ίδια τα παιδιά, ο μικρός κούνελος παίζει μαζί τους και στο Τμήμα Μόνιμης Νοσηλείας.</w:t>
      </w:r>
    </w:p>
    <w:p w:rsidR="0058738C" w:rsidRPr="00A225FC" w:rsidRDefault="0058738C" w:rsidP="007B4F2D">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Στη μελέτη έλαβαν μέρος 57 παιδιά, ηλικιών 2 έως 11 ετών, </w:t>
      </w:r>
      <w:r w:rsidR="00D014CC" w:rsidRPr="00A225FC">
        <w:rPr>
          <w:rFonts w:ascii="Times New Roman" w:hAnsi="Times New Roman" w:cs="Times New Roman"/>
          <w:sz w:val="24"/>
          <w:szCs w:val="24"/>
        </w:rPr>
        <w:t xml:space="preserve">τα οποία συμπλήρωσαν </w:t>
      </w:r>
      <w:r w:rsidRPr="00A225FC">
        <w:rPr>
          <w:rFonts w:ascii="Times New Roman" w:hAnsi="Times New Roman" w:cs="Times New Roman"/>
          <w:sz w:val="24"/>
          <w:szCs w:val="24"/>
        </w:rPr>
        <w:t xml:space="preserve"> ειδικό ερωτηματολόγιο. Επίσης, συμπληρώθηκαν αντίστοιχα ερωτηματολόγια από 47 γονείς παιδιών, που συμμετείχαν στη μελέτη. Τέλος, 19 μέλη του νοσηλευτικού προσωπικού του τμήματος (ιατροί, νοσηλευτές ή ψυχολόγοι) συμπλήρωσαν, εθελοντικά και ανώνυμα, ειδικό ερωτηματολόγιο. Από </w:t>
      </w:r>
      <w:r w:rsidR="00D014CC" w:rsidRPr="00A225FC">
        <w:rPr>
          <w:rFonts w:ascii="Times New Roman" w:hAnsi="Times New Roman" w:cs="Times New Roman"/>
          <w:sz w:val="24"/>
          <w:szCs w:val="24"/>
        </w:rPr>
        <w:t>τα μέλη του νοσηλευτικού προσωπικού</w:t>
      </w:r>
      <w:r w:rsidRPr="00A225FC">
        <w:rPr>
          <w:rFonts w:ascii="Times New Roman" w:hAnsi="Times New Roman" w:cs="Times New Roman"/>
          <w:sz w:val="24"/>
          <w:szCs w:val="24"/>
        </w:rPr>
        <w:t>, 10 συμπλήρωσαν εθελοντικά και ανώνυμα το ίδιο ερωτηματολόγιο, μετά από την πάροδο έξι μηνών.</w:t>
      </w:r>
    </w:p>
    <w:p w:rsidR="0058738C" w:rsidRPr="00A225FC" w:rsidRDefault="0058738C" w:rsidP="00D014CC">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Η παρέμβαση στο Ογκολογικό τμήμα επιδιώκει κυρίως να θέσει τις βάσεις για την εφαρμογή προγραμμάτων θεραπευτικής παρέμβασης με ζώα συντροφιάς στα ελληνικά παιδιατρικά νοσοκομεία, με σκοπό την ψυχολογική υποστήριξη και τη βελτίωση της ποιότητας της νοσηλείας, τόσο των παιδιών που νοσηλεύονται για μεγάλο χρονικό διάστημα όσο</w:t>
      </w:r>
      <w:r w:rsidR="00204A75" w:rsidRPr="00A225FC">
        <w:rPr>
          <w:rFonts w:ascii="Times New Roman" w:hAnsi="Times New Roman" w:cs="Times New Roman"/>
          <w:sz w:val="24"/>
          <w:szCs w:val="24"/>
        </w:rPr>
        <w:t xml:space="preserve"> και των ενηλίκων συνοδών τους.</w:t>
      </w:r>
    </w:p>
    <w:p w:rsidR="00F64EC2" w:rsidRPr="00A225FC" w:rsidRDefault="00F64EC2" w:rsidP="007B4F2D">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br w:type="page"/>
      </w:r>
    </w:p>
    <w:p w:rsidR="00E7738C" w:rsidRPr="00E7738C" w:rsidRDefault="00CC1ECF" w:rsidP="00E7738C">
      <w:pPr>
        <w:spacing w:line="360" w:lineRule="auto"/>
        <w:jc w:val="center"/>
        <w:rPr>
          <w:rFonts w:ascii="Times New Roman" w:hAnsi="Times New Roman" w:cs="Times New Roman"/>
          <w:sz w:val="32"/>
          <w:szCs w:val="32"/>
        </w:rPr>
      </w:pPr>
      <w:r w:rsidRPr="00A225FC">
        <w:rPr>
          <w:rFonts w:ascii="Times New Roman" w:hAnsi="Times New Roman" w:cs="Times New Roman"/>
          <w:sz w:val="32"/>
          <w:szCs w:val="32"/>
        </w:rPr>
        <w:lastRenderedPageBreak/>
        <w:t>Β-ΥΛΙΚΑ ΚΑΙ ΜΕΘΟΔΟΙ</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ερευνητική μελέτη του επιπολασμού των οξειών λευχαιμιών πραγματοποιή</w:t>
      </w:r>
      <w:r w:rsidR="008E66C6">
        <w:rPr>
          <w:rFonts w:ascii="Times New Roman" w:hAnsi="Times New Roman" w:cs="Times New Roman"/>
          <w:sz w:val="24"/>
          <w:szCs w:val="24"/>
        </w:rPr>
        <w:t>θηκε με την παρακάτω διαδικασία.</w:t>
      </w:r>
    </w:p>
    <w:p w:rsidR="00CC1ECF" w:rsidRPr="00A225FC" w:rsidRDefault="008E66C6" w:rsidP="00CC1ECF">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Τ</w:t>
      </w:r>
      <w:r w:rsidR="00CC1ECF" w:rsidRPr="00A225FC">
        <w:rPr>
          <w:rFonts w:ascii="Times New Roman" w:hAnsi="Times New Roman" w:cs="Times New Roman"/>
          <w:sz w:val="24"/>
          <w:szCs w:val="24"/>
        </w:rPr>
        <w:t>α στοιχεία τα οποία χρησιμοποιήθηκαν για τη στατιστική μελέτη, συγκεντρώθηκαν από την ογκολογική κλινική του Γενικού Νοσοκομείου Παίδων Αθηνών «Παναγιώτης και Αγλαΐα Κυριακού».  Το δείγμα ήταν αντιπροσωπευτικό και αφορούσε οξείες λευχαιμίες κυρίως από άτομα ηλικίας κάτω των 15 ετών.</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Β1. </w:t>
      </w:r>
      <w:r w:rsidR="00CC1ECF" w:rsidRPr="00E07593">
        <w:rPr>
          <w:rFonts w:ascii="Times New Roman" w:hAnsi="Times New Roman" w:cs="Times New Roman"/>
          <w:sz w:val="28"/>
          <w:szCs w:val="28"/>
        </w:rPr>
        <w:t xml:space="preserve">Συλλογή </w:t>
      </w:r>
      <w:r w:rsidR="00AD5775" w:rsidRPr="00E07593">
        <w:rPr>
          <w:rFonts w:ascii="Times New Roman" w:hAnsi="Times New Roman" w:cs="Times New Roman"/>
          <w:sz w:val="28"/>
          <w:szCs w:val="28"/>
        </w:rPr>
        <w:t>Σ</w:t>
      </w:r>
      <w:r w:rsidR="00CC1ECF" w:rsidRPr="00E07593">
        <w:rPr>
          <w:rFonts w:ascii="Times New Roman" w:hAnsi="Times New Roman" w:cs="Times New Roman"/>
          <w:sz w:val="28"/>
          <w:szCs w:val="28"/>
        </w:rPr>
        <w:t>τοιχείων</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στοιχεία που </w:t>
      </w:r>
      <w:r w:rsidR="00E07593">
        <w:rPr>
          <w:rFonts w:ascii="Times New Roman" w:hAnsi="Times New Roman" w:cs="Times New Roman"/>
          <w:sz w:val="24"/>
          <w:szCs w:val="24"/>
        </w:rPr>
        <w:t>συλλέχθηκαν</w:t>
      </w:r>
      <w:r w:rsidRPr="00A225FC">
        <w:rPr>
          <w:rFonts w:ascii="Times New Roman" w:hAnsi="Times New Roman" w:cs="Times New Roman"/>
          <w:sz w:val="24"/>
          <w:szCs w:val="24"/>
        </w:rPr>
        <w:t xml:space="preserve"> αφορούσαν παιδιά ηλικίας 0 έως 14 ετών, τα οποία εμφάνισαν οξεία λευχαιμία και εισήχθησαν στην ογκολογική κλινική από την 1/1/2000 έως τις 31/12/2009.  Τα ονοματεπώνυμα των παιδιών δεν αναφέρονται στην έρευνα, διότι σε κάθε παιδί δόθηκε ένας αύξον αριθμός με τον οποίον και έγινε η καταγραφή του ιστορικού του.</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περιστατικά χωρίστηκαν στις εξής ηλικιακές ομάδες:</w:t>
      </w:r>
    </w:p>
    <w:p w:rsidR="00CC1ECF" w:rsidRPr="00A225FC" w:rsidRDefault="00CC1ECF" w:rsidP="00D34190">
      <w:pPr>
        <w:pStyle w:val="a3"/>
        <w:numPr>
          <w:ilvl w:val="0"/>
          <w:numId w:val="23"/>
        </w:numPr>
        <w:spacing w:line="360" w:lineRule="auto"/>
        <w:rPr>
          <w:rFonts w:ascii="Times New Roman" w:hAnsi="Times New Roman" w:cs="Times New Roman"/>
          <w:sz w:val="24"/>
          <w:szCs w:val="24"/>
        </w:rPr>
      </w:pPr>
      <w:r w:rsidRPr="00A225FC">
        <w:rPr>
          <w:rFonts w:ascii="Times New Roman" w:hAnsi="Times New Roman" w:cs="Times New Roman"/>
          <w:sz w:val="24"/>
          <w:szCs w:val="24"/>
        </w:rPr>
        <w:t>0 έως 4 ετών (η ομάδα αυτή αφορούσε το μεγαλύτερο μέρος των περιστατικών)</w:t>
      </w:r>
    </w:p>
    <w:p w:rsidR="00CC1ECF" w:rsidRPr="00A225FC" w:rsidRDefault="00AB467B" w:rsidP="00D34190">
      <w:pPr>
        <w:pStyle w:val="a3"/>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5 έως 9 ετών</w:t>
      </w:r>
    </w:p>
    <w:p w:rsidR="00CC1ECF" w:rsidRPr="00A225FC" w:rsidRDefault="00AB467B" w:rsidP="00D34190">
      <w:pPr>
        <w:pStyle w:val="a3"/>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10 έως 14 ετών</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Μετά από την πλήρη μελέτη του ιστορικού 268 παιδιών που πάσχουν από οξεία λευχαιμία και νοσηλεύτηκαν στην ογκολογική μονάδα του νοσοκομείου παίδων «Παναγιώτης και Αγλαΐα Κυριακού» κατά την περίοδο 2000-2009 </w:t>
      </w:r>
      <w:r w:rsidR="00E07593">
        <w:rPr>
          <w:rFonts w:ascii="Times New Roman" w:hAnsi="Times New Roman" w:cs="Times New Roman"/>
          <w:sz w:val="24"/>
          <w:szCs w:val="24"/>
        </w:rPr>
        <w:t>απομονώθηκαν</w:t>
      </w:r>
      <w:r w:rsidRPr="00A225FC">
        <w:rPr>
          <w:rFonts w:ascii="Times New Roman" w:hAnsi="Times New Roman" w:cs="Times New Roman"/>
          <w:sz w:val="24"/>
          <w:szCs w:val="24"/>
        </w:rPr>
        <w:t xml:space="preserve"> και </w:t>
      </w:r>
      <w:r w:rsidR="00E07593">
        <w:rPr>
          <w:rFonts w:ascii="Times New Roman" w:hAnsi="Times New Roman" w:cs="Times New Roman"/>
          <w:sz w:val="24"/>
          <w:szCs w:val="24"/>
        </w:rPr>
        <w:t>αναλύθηκαν</w:t>
      </w:r>
      <w:r w:rsidRPr="00A225FC">
        <w:rPr>
          <w:rFonts w:ascii="Times New Roman" w:hAnsi="Times New Roman" w:cs="Times New Roman"/>
          <w:sz w:val="24"/>
          <w:szCs w:val="24"/>
        </w:rPr>
        <w:t xml:space="preserve"> τα σημαντικότερα δεδομένα.</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δεδομένα αφορούσαν την ηλικία των παιδιών, το φύλο, τον υπότυπο οξείας λευχαιμίας που τους διαγνώστηκε, τον τόπο καταγωγής τους, την περίπτωση που συνυπήρχε κάποια χρωμοσωμική ανωμαλία ή γονιδιακή μεταλλαγή, την εξέταση του μυελογράμματος, τον λευκοκυτταρικό τύπο, τον ανοσοφαινότυπο των λευκοκυττάρων, ποιές ανοσοχημικές χρώσεις βρέθηκαν θετικές και ποιες αρνητικές, όπως και την παρακολούθηση της υπολειμματικής νόσου. Ακόμη, μελετήθηκαν τα κυριότερα κλινικά συμπτώματα που παρουσίασαν τα παιδιά, όπως επίσης και τα χημειοθεραπευτικά σχήματα που ακολούθησαν και την αποτελεσματικότητα αυτών. Τέλος, καταγράφτηκαν οι περιπτώσεις που οι γονείς και τα αδέλφια των ασθενών είχαν παρουσιάσει στο παρελθόν κάποια κακοήθη αιματολογική διαταραχή.</w:t>
      </w:r>
    </w:p>
    <w:p w:rsidR="00CC1ECF" w:rsidRDefault="00CC1ECF" w:rsidP="00CC1ECF">
      <w:pPr>
        <w:pStyle w:val="a3"/>
        <w:spacing w:line="360" w:lineRule="auto"/>
        <w:ind w:left="284" w:firstLine="646"/>
        <w:jc w:val="both"/>
        <w:rPr>
          <w:rFonts w:ascii="Times New Roman" w:hAnsi="Times New Roman" w:cs="Times New Roman"/>
          <w:sz w:val="24"/>
          <w:szCs w:val="24"/>
        </w:rPr>
      </w:pPr>
    </w:p>
    <w:p w:rsidR="00E07593" w:rsidRDefault="00E07593" w:rsidP="00CC1ECF">
      <w:pPr>
        <w:pStyle w:val="a3"/>
        <w:spacing w:line="360" w:lineRule="auto"/>
        <w:ind w:left="284" w:firstLine="646"/>
        <w:jc w:val="both"/>
        <w:rPr>
          <w:rFonts w:ascii="Times New Roman" w:hAnsi="Times New Roman" w:cs="Times New Roman"/>
          <w:sz w:val="24"/>
          <w:szCs w:val="24"/>
        </w:rPr>
      </w:pPr>
    </w:p>
    <w:p w:rsidR="00E7738C" w:rsidRPr="00A225FC" w:rsidRDefault="00E7738C" w:rsidP="00CC1ECF">
      <w:pPr>
        <w:pStyle w:val="a3"/>
        <w:spacing w:line="360" w:lineRule="auto"/>
        <w:ind w:left="284" w:firstLine="646"/>
        <w:jc w:val="both"/>
        <w:rPr>
          <w:rFonts w:ascii="Times New Roman" w:hAnsi="Times New Roman" w:cs="Times New Roman"/>
          <w:sz w:val="24"/>
          <w:szCs w:val="24"/>
        </w:rPr>
      </w:pP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Β2. </w:t>
      </w:r>
      <w:r w:rsidR="00CC1ECF" w:rsidRPr="00E07593">
        <w:rPr>
          <w:rFonts w:ascii="Times New Roman" w:hAnsi="Times New Roman" w:cs="Times New Roman"/>
          <w:sz w:val="28"/>
          <w:szCs w:val="28"/>
        </w:rPr>
        <w:t xml:space="preserve">Επεξεργασία </w:t>
      </w:r>
      <w:r w:rsidR="00AD5775" w:rsidRPr="00E07593">
        <w:rPr>
          <w:rFonts w:ascii="Times New Roman" w:hAnsi="Times New Roman" w:cs="Times New Roman"/>
          <w:sz w:val="28"/>
          <w:szCs w:val="28"/>
        </w:rPr>
        <w:t>Α</w:t>
      </w:r>
      <w:r w:rsidR="00CC1ECF" w:rsidRPr="00E07593">
        <w:rPr>
          <w:rFonts w:ascii="Times New Roman" w:hAnsi="Times New Roman" w:cs="Times New Roman"/>
          <w:sz w:val="28"/>
          <w:szCs w:val="28"/>
        </w:rPr>
        <w:t>ποτελεσμάτων</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Κατά τη συλλογή των δεδομένων σε κάθε περιστατικό δόθηκε ένας αύξον αριθμός. Αφού ολοκληρώθηκε η συλλογή των παραπάνω πληροφοριών ακολούθησε η καταγραφή και η επεξεργασία τους με τη χρήση του προγράμματος στατιστικής επεξεργασίας, Microsoft Excel. </w:t>
      </w:r>
      <w:r w:rsidR="005E5B14" w:rsidRPr="00A225FC">
        <w:rPr>
          <w:rFonts w:ascii="Times New Roman" w:hAnsi="Times New Roman" w:cs="Times New Roman"/>
          <w:sz w:val="24"/>
          <w:szCs w:val="24"/>
        </w:rPr>
        <w:t xml:space="preserve"> </w:t>
      </w:r>
      <w:r w:rsidRPr="00A225FC">
        <w:rPr>
          <w:rFonts w:ascii="Times New Roman" w:hAnsi="Times New Roman" w:cs="Times New Roman"/>
          <w:sz w:val="24"/>
          <w:szCs w:val="24"/>
        </w:rPr>
        <w:t>Το πρόγραμμα αυτό χρησιμοποιείται για την στατιστική ανάλυση και διαχείριση αριθμητικών δεδομένων σε υπολογιστικά φύλλα εργασίας που αποτελούνται από κελιά, με τη χρήση συναρτήσεων, μαθηματικών τύπων (άθροισμα, μέσος όρος, ποσοστά επί της εκατό) και εξισώσεων. Οι μαθηματικοί τύποι και εξισώσεις εκτελούνται αυτόματα από το πρόγραμμα αλλά μπορεί να δημιουργηθούν και από το χρήστη.</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Ακόμη το </w:t>
      </w:r>
      <w:r w:rsidRPr="00A225FC">
        <w:rPr>
          <w:rFonts w:ascii="Times New Roman" w:hAnsi="Times New Roman" w:cs="Times New Roman"/>
          <w:sz w:val="24"/>
          <w:szCs w:val="24"/>
          <w:lang w:val="en-US"/>
        </w:rPr>
        <w:t>Excel</w:t>
      </w:r>
      <w:r w:rsidRPr="00A225FC">
        <w:rPr>
          <w:rFonts w:ascii="Times New Roman" w:hAnsi="Times New Roman" w:cs="Times New Roman"/>
          <w:sz w:val="24"/>
          <w:szCs w:val="24"/>
        </w:rPr>
        <w:t xml:space="preserve"> διαθέτη τη δυνατότητα δημιουργίας συνδυαστικών γραφημάτων</w:t>
      </w:r>
      <w:r w:rsidR="005E5B14" w:rsidRPr="00A225FC">
        <w:rPr>
          <w:rFonts w:ascii="Times New Roman" w:hAnsi="Times New Roman" w:cs="Times New Roman"/>
          <w:sz w:val="24"/>
          <w:szCs w:val="24"/>
        </w:rPr>
        <w:t xml:space="preserve"> (πίτες, στήλες, γραμμές</w:t>
      </w:r>
      <w:r w:rsidRPr="00A225FC">
        <w:rPr>
          <w:rFonts w:ascii="Times New Roman" w:hAnsi="Times New Roman" w:cs="Times New Roman"/>
          <w:sz w:val="24"/>
          <w:szCs w:val="24"/>
        </w:rPr>
        <w:t>,</w:t>
      </w:r>
      <w:r w:rsidR="005E5B14" w:rsidRPr="00A225FC">
        <w:rPr>
          <w:rFonts w:ascii="Times New Roman" w:hAnsi="Times New Roman" w:cs="Times New Roman"/>
          <w:sz w:val="24"/>
          <w:szCs w:val="24"/>
        </w:rPr>
        <w:t xml:space="preserve"> ράβδοι κ.α.)</w:t>
      </w:r>
      <w:r w:rsidRPr="00A225FC">
        <w:rPr>
          <w:rFonts w:ascii="Times New Roman" w:hAnsi="Times New Roman" w:cs="Times New Roman"/>
          <w:sz w:val="24"/>
          <w:szCs w:val="24"/>
        </w:rPr>
        <w:t xml:space="preserve"> που μπορεί να απεικονίζουν τη σχέση μεταξύ δυο ή περισσοτέρων δεδομένων κάποιου υπολογιστικού φύλου εργασίας και μπορούν εύκολα να διαθέτουν κάποιο χρώμα ή μορφοποίηση από μια μεγάλη ποικιλία επ</w:t>
      </w:r>
      <w:r w:rsidR="00AB467B">
        <w:rPr>
          <w:rFonts w:ascii="Times New Roman" w:hAnsi="Times New Roman" w:cs="Times New Roman"/>
          <w:sz w:val="24"/>
          <w:szCs w:val="24"/>
        </w:rPr>
        <w:t>ιλογών.</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Μετά τη συλλογή των απαραίτητων δεδομένων, σε μια καρτέλα του προγράμματος </w:t>
      </w:r>
      <w:r w:rsidRPr="00A225FC">
        <w:rPr>
          <w:rFonts w:ascii="Times New Roman" w:hAnsi="Times New Roman" w:cs="Times New Roman"/>
          <w:sz w:val="24"/>
          <w:szCs w:val="24"/>
          <w:lang w:val="en-US"/>
        </w:rPr>
        <w:t>Excel</w:t>
      </w:r>
      <w:r w:rsidRPr="00A225FC">
        <w:rPr>
          <w:rFonts w:ascii="Times New Roman" w:hAnsi="Times New Roman" w:cs="Times New Roman"/>
          <w:sz w:val="24"/>
          <w:szCs w:val="24"/>
        </w:rPr>
        <w:t xml:space="preserve"> δημιουργήθηκαν 10 φύλλα εργασίας τα οποία αντιπροσώπευαν κάθε ένα έτος από το 2000 έως το 2009. Στα φύλλα αυτά έγινε καταγραφή των περιστατικών του αντίστοιχου έτους.  Στη συνέχεια σε κάθε φύλλο εργασίας δημι</w:t>
      </w:r>
      <w:r w:rsidR="00AB467B">
        <w:rPr>
          <w:rFonts w:ascii="Times New Roman" w:hAnsi="Times New Roman" w:cs="Times New Roman"/>
          <w:sz w:val="24"/>
          <w:szCs w:val="24"/>
        </w:rPr>
        <w:t>ουργήθηκαν στήλες και γραμμές.</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κάθε γραμμή αντιπροσώπευε κάθε ένα περιστατικό, ενώ η κάθε στήλη αντιπροσώπευε πληροφορίες όπως το φύλο, ανοσοχημικές χρώσεις (</w:t>
      </w:r>
      <w:r w:rsidRPr="00A225FC">
        <w:rPr>
          <w:rFonts w:ascii="Times New Roman" w:hAnsi="Times New Roman" w:cs="Times New Roman"/>
          <w:sz w:val="24"/>
          <w:szCs w:val="24"/>
          <w:lang w:val="en-US"/>
        </w:rPr>
        <w:t>PAS</w:t>
      </w:r>
      <w:r w:rsidRPr="00A225FC">
        <w:rPr>
          <w:rFonts w:ascii="Times New Roman" w:hAnsi="Times New Roman" w:cs="Times New Roman"/>
          <w:sz w:val="24"/>
          <w:szCs w:val="24"/>
        </w:rPr>
        <w:t xml:space="preserve"> και </w:t>
      </w:r>
      <w:r w:rsidRPr="00A225FC">
        <w:rPr>
          <w:rFonts w:ascii="Times New Roman" w:hAnsi="Times New Roman" w:cs="Times New Roman"/>
          <w:sz w:val="24"/>
          <w:szCs w:val="24"/>
          <w:lang w:val="en-US"/>
        </w:rPr>
        <w:t>PEROX</w:t>
      </w:r>
      <w:r w:rsidRPr="00A225FC">
        <w:rPr>
          <w:rFonts w:ascii="Times New Roman" w:hAnsi="Times New Roman" w:cs="Times New Roman"/>
          <w:sz w:val="24"/>
          <w:szCs w:val="24"/>
        </w:rPr>
        <w:t xml:space="preserve">), η ηλικία, ο τόπος καταγωγής και ο υπότυπος της λευχαιμίας (πίνακας </w:t>
      </w:r>
      <w:r w:rsidR="00711AB4" w:rsidRPr="00A225FC">
        <w:rPr>
          <w:rFonts w:ascii="Times New Roman" w:hAnsi="Times New Roman" w:cs="Times New Roman"/>
          <w:sz w:val="24"/>
          <w:szCs w:val="24"/>
        </w:rPr>
        <w:t>1</w:t>
      </w:r>
      <w:r w:rsidR="00FC3DBA">
        <w:rPr>
          <w:rFonts w:ascii="Times New Roman" w:hAnsi="Times New Roman" w:cs="Times New Roman"/>
          <w:sz w:val="24"/>
          <w:szCs w:val="24"/>
        </w:rPr>
        <w:t>6</w:t>
      </w:r>
      <w:r w:rsidRPr="00A225FC">
        <w:rPr>
          <w:rFonts w:ascii="Times New Roman" w:hAnsi="Times New Roman" w:cs="Times New Roman"/>
          <w:sz w:val="24"/>
          <w:szCs w:val="24"/>
        </w:rPr>
        <w:t>).</w:t>
      </w:r>
    </w:p>
    <w:p w:rsidR="00CC1ECF" w:rsidRPr="00A225FC" w:rsidRDefault="00CC1ECF" w:rsidP="00CC1ECF">
      <w:pPr>
        <w:pStyle w:val="a6"/>
        <w:keepNext/>
        <w:ind w:left="-284" w:right="-285"/>
        <w:jc w:val="both"/>
        <w:rPr>
          <w:rFonts w:ascii="Times New Roman" w:hAnsi="Times New Roman" w:cs="Times New Roman"/>
          <w:color w:val="auto"/>
        </w:rPr>
      </w:pPr>
      <w:r w:rsidRPr="00A225FC">
        <w:rPr>
          <w:rFonts w:ascii="Times New Roman" w:hAnsi="Times New Roman" w:cs="Times New Roman"/>
          <w:color w:val="auto"/>
        </w:rPr>
        <w:t xml:space="preserve">Πίνακας </w:t>
      </w:r>
      <w:r w:rsidR="00711AB4" w:rsidRPr="00A225FC">
        <w:rPr>
          <w:rFonts w:ascii="Times New Roman" w:hAnsi="Times New Roman" w:cs="Times New Roman"/>
          <w:color w:val="auto"/>
        </w:rPr>
        <w:t>1</w:t>
      </w:r>
      <w:r w:rsidR="00FC3DBA">
        <w:rPr>
          <w:rFonts w:ascii="Times New Roman" w:hAnsi="Times New Roman" w:cs="Times New Roman"/>
          <w:color w:val="auto"/>
        </w:rPr>
        <w:t>6</w:t>
      </w:r>
      <w:r w:rsidRPr="00A225FC">
        <w:rPr>
          <w:rFonts w:ascii="Times New Roman" w:hAnsi="Times New Roman" w:cs="Times New Roman"/>
          <w:color w:val="auto"/>
        </w:rPr>
        <w:t xml:space="preserve">: </w:t>
      </w:r>
      <w:r w:rsidR="00E07593">
        <w:rPr>
          <w:rFonts w:ascii="Times New Roman" w:hAnsi="Times New Roman" w:cs="Times New Roman"/>
          <w:color w:val="auto"/>
        </w:rPr>
        <w:t>Π</w:t>
      </w:r>
      <w:r w:rsidRPr="00A225FC">
        <w:rPr>
          <w:rFonts w:ascii="Times New Roman" w:hAnsi="Times New Roman" w:cs="Times New Roman"/>
          <w:color w:val="auto"/>
        </w:rPr>
        <w:t>αράδειγμα τρόπου καταγραφής  των δεδομένων που αφορούν το φύλο, την ηλικία, τον υπότυπο, τον τόπο καταγωγής και κάποιες ανοσοχημικές χρώσεις σε υπολογιστικό φύλλο Excel και όπως φαίνεται έχουν καταγραφεί συνολικά 25 περιστατικά για το έτος 2000.</w:t>
      </w:r>
    </w:p>
    <w:p w:rsidR="00CC1ECF" w:rsidRPr="00A225FC" w:rsidRDefault="00CC1ECF" w:rsidP="00CC1ECF">
      <w:pPr>
        <w:pStyle w:val="a3"/>
        <w:spacing w:line="360" w:lineRule="auto"/>
        <w:ind w:left="-284"/>
        <w:jc w:val="both"/>
        <w:rPr>
          <w:rFonts w:ascii="Times New Roman" w:hAnsi="Times New Roman" w:cs="Times New Roman"/>
          <w:sz w:val="24"/>
          <w:szCs w:val="24"/>
        </w:rPr>
      </w:pPr>
      <w:r w:rsidRPr="00A225FC">
        <w:rPr>
          <w:rFonts w:ascii="Times New Roman" w:hAnsi="Times New Roman" w:cs="Times New Roman"/>
          <w:sz w:val="24"/>
          <w:szCs w:val="24"/>
        </w:rPr>
        <w:object w:dxaOrig="9559" w:dyaOrig="3068">
          <v:shape id="_x0000_i1025" type="#_x0000_t75" style="width:501pt;height:161.25pt" o:ole="">
            <v:imagedata r:id="rId52" o:title=""/>
          </v:shape>
          <o:OLEObject Type="Embed" ProgID="Excel.Sheet.12" ShapeID="_x0000_i1025" DrawAspect="Content" ObjectID="_1363648842" r:id="rId53"/>
        </w:objec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Στα κελία που αφορούσαν τις χρώσεις </w:t>
      </w:r>
      <w:r w:rsidRPr="00A225FC">
        <w:rPr>
          <w:rFonts w:ascii="Times New Roman" w:hAnsi="Times New Roman" w:cs="Times New Roman"/>
          <w:sz w:val="24"/>
          <w:szCs w:val="24"/>
          <w:lang w:val="en-US"/>
        </w:rPr>
        <w:t>PAS</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PEROX</w:t>
      </w:r>
      <w:r w:rsidRPr="00A225FC">
        <w:rPr>
          <w:rFonts w:ascii="Times New Roman" w:hAnsi="Times New Roman" w:cs="Times New Roman"/>
          <w:sz w:val="24"/>
          <w:szCs w:val="24"/>
        </w:rPr>
        <w:t xml:space="preserve"> και </w:t>
      </w:r>
      <w:r w:rsidRPr="00A225FC">
        <w:rPr>
          <w:rFonts w:ascii="Times New Roman" w:hAnsi="Times New Roman" w:cs="Times New Roman"/>
          <w:sz w:val="24"/>
          <w:szCs w:val="24"/>
          <w:lang w:val="en-US"/>
        </w:rPr>
        <w:t>ANAE</w:t>
      </w:r>
      <w:r w:rsidRPr="00A225FC">
        <w:rPr>
          <w:rFonts w:ascii="Times New Roman" w:hAnsi="Times New Roman" w:cs="Times New Roman"/>
          <w:sz w:val="24"/>
          <w:szCs w:val="24"/>
        </w:rPr>
        <w:t xml:space="preserve"> σημειώθηκε το σύμβολο (+) ή (-) εφόσον αυτές ήταν θετικές ή αρνητικές, ενώ, στις στήλες που αφορούσαν </w:t>
      </w:r>
      <w:r w:rsidRPr="00A225FC">
        <w:rPr>
          <w:rFonts w:ascii="Times New Roman" w:hAnsi="Times New Roman" w:cs="Times New Roman"/>
          <w:sz w:val="24"/>
          <w:szCs w:val="24"/>
        </w:rPr>
        <w:lastRenderedPageBreak/>
        <w:t>την ηλικία και τον τόπο καταγωγής σημειώθηκε αντίστοιχα η ημερομηνία γέννησης και ο τόπος καταγωγής.</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Από τη στατιστική ανάλυση των δεδομένων προέκυψαν γραφήματα στα οποία παρουσιάζονται τα σημαντικότερα στοιχεία. Επιπλέον δημιουργήθηκαν συνδυαστικά διαγράμματα τα οποία είχαν ως σκοπό τη σύγκριση αποτελεσμάτων ανάμεσα στα έτη της έρευνας.</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Σε αυτά τα διαγράμματα παρουσιάζεται το ποσοστό αγοριών/κοριτσιών ανά έτος, το ποσοστό των περιπτώσεων μυελογενούς/λεμφογενούς λευχαιμίας ανά έτος έρευνας, το ποσοστό θνητότητας κάθε έτους καθώς και οι πόλεις στις οποίες παρουσιάζεται η μεγαλύτερη συχνότητα σε περιστατικά.</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χρήση στατιστικών στοιχείων και διαγραμμάτων έγινε με σκοπό την καλύτερη παρουσίαση του αποτελέσματος της έρευνάς μας και την ευκολότερη κατανόησή τους.</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Τα αποτελέσματα της έρευνας μορφοποιήθηκαν και παρατίθενται στο κεφάλαιο Γ.  </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 </w:t>
      </w:r>
    </w:p>
    <w:p w:rsidR="00CC1ECF" w:rsidRPr="00A225FC" w:rsidRDefault="00CC1ECF" w:rsidP="00CC1ECF">
      <w:pPr>
        <w:pStyle w:val="a3"/>
        <w:spacing w:line="360" w:lineRule="auto"/>
        <w:ind w:left="-284"/>
        <w:jc w:val="both"/>
        <w:rPr>
          <w:rFonts w:ascii="Times New Roman" w:hAnsi="Times New Roman" w:cs="Times New Roman"/>
          <w:sz w:val="24"/>
          <w:szCs w:val="24"/>
        </w:rPr>
      </w:pPr>
    </w:p>
    <w:p w:rsidR="00CC1ECF" w:rsidRPr="00A225FC" w:rsidRDefault="00CC1ECF" w:rsidP="00CC1ECF">
      <w:pPr>
        <w:pStyle w:val="a3"/>
        <w:spacing w:line="360" w:lineRule="auto"/>
        <w:ind w:left="284"/>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spacing w:line="360" w:lineRule="auto"/>
        <w:jc w:val="both"/>
        <w:rPr>
          <w:rFonts w:ascii="Times New Roman" w:hAnsi="Times New Roman" w:cs="Times New Roman"/>
          <w:sz w:val="24"/>
          <w:szCs w:val="24"/>
        </w:rPr>
      </w:pPr>
    </w:p>
    <w:p w:rsidR="00CC1ECF" w:rsidRPr="00A225FC" w:rsidRDefault="00CC1ECF" w:rsidP="00CC1ECF">
      <w:pPr>
        <w:spacing w:line="360" w:lineRule="auto"/>
        <w:jc w:val="center"/>
        <w:rPr>
          <w:rFonts w:ascii="Times New Roman" w:hAnsi="Times New Roman" w:cs="Times New Roman"/>
          <w:sz w:val="32"/>
          <w:szCs w:val="32"/>
        </w:rPr>
      </w:pPr>
      <w:r w:rsidRPr="00A225FC">
        <w:rPr>
          <w:rFonts w:ascii="Times New Roman" w:hAnsi="Times New Roman" w:cs="Times New Roman"/>
          <w:sz w:val="32"/>
          <w:szCs w:val="32"/>
        </w:rPr>
        <w:lastRenderedPageBreak/>
        <w:t>Γ</w:t>
      </w:r>
      <w:r w:rsidR="00DA4F4E" w:rsidRPr="00A225FC">
        <w:rPr>
          <w:rFonts w:ascii="Times New Roman" w:hAnsi="Times New Roman" w:cs="Times New Roman"/>
          <w:sz w:val="32"/>
          <w:szCs w:val="32"/>
        </w:rPr>
        <w:t>-</w:t>
      </w:r>
      <w:r w:rsidRPr="00A225FC">
        <w:rPr>
          <w:rFonts w:ascii="Times New Roman" w:hAnsi="Times New Roman" w:cs="Times New Roman"/>
          <w:sz w:val="32"/>
          <w:szCs w:val="32"/>
        </w:rPr>
        <w:t>ΑΠΟΤΕΛΕΣΜΑΤΑ</w:t>
      </w: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Γ1. </w:t>
      </w:r>
      <w:r w:rsidR="00CC1ECF" w:rsidRPr="00E07593">
        <w:rPr>
          <w:rFonts w:ascii="Times New Roman" w:hAnsi="Times New Roman" w:cs="Times New Roman"/>
          <w:sz w:val="28"/>
          <w:szCs w:val="28"/>
        </w:rPr>
        <w:t>Περιστατικά 2000</w:t>
      </w:r>
    </w:p>
    <w:p w:rsidR="00CC1ECF" w:rsidRPr="00A225FC" w:rsidRDefault="00CC1ECF" w:rsidP="00CC1ECF">
      <w:pPr>
        <w:pStyle w:val="a3"/>
        <w:spacing w:after="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Το έτος 2000 καταγράφηκαν 25 περιστατικά οξειών λευχαιμιών, εκ των οποίων τα 21 διαγνώστηκαν ως οξεία λεμφογενή λευχαιμία και τα υπόλοιπα 4 ως οξεία μυελογενή λευχαιμία.</w:t>
      </w:r>
    </w:p>
    <w:p w:rsidR="00CC1ECF" w:rsidRPr="00A225FC" w:rsidRDefault="00CC1ECF" w:rsidP="00CC1ECF">
      <w:pPr>
        <w:pStyle w:val="a3"/>
        <w:spacing w:after="120" w:line="360" w:lineRule="auto"/>
        <w:ind w:left="284" w:firstLine="646"/>
        <w:jc w:val="both"/>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19"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C1ECF" w:rsidRPr="00A225FC" w:rsidRDefault="00CC1ECF" w:rsidP="00CC1ECF">
      <w:pPr>
        <w:pStyle w:val="a6"/>
        <w:ind w:left="992"/>
        <w:contextualSpacing/>
        <w:rPr>
          <w:rFonts w:ascii="Times New Roman" w:hAnsi="Times New Roman" w:cs="Times New Roman"/>
          <w:color w:val="auto"/>
        </w:rPr>
      </w:pPr>
      <w:r w:rsidRPr="00A225FC">
        <w:rPr>
          <w:rFonts w:ascii="Times New Roman" w:hAnsi="Times New Roman" w:cs="Times New Roman"/>
          <w:color w:val="auto"/>
        </w:rPr>
        <w:t>Γράφημα 1</w:t>
      </w:r>
      <w:r w:rsidR="00711AB4" w:rsidRPr="00A225FC">
        <w:rPr>
          <w:rFonts w:ascii="Times New Roman" w:hAnsi="Times New Roman" w:cs="Times New Roman"/>
          <w:color w:val="auto"/>
        </w:rPr>
        <w:t>5</w:t>
      </w:r>
      <w:r w:rsidRPr="00A225FC">
        <w:rPr>
          <w:rFonts w:ascii="Times New Roman" w:hAnsi="Times New Roman" w:cs="Times New Roman"/>
          <w:color w:val="auto"/>
        </w:rPr>
        <w:t>: Σχέση οξειών λεμφογενών και οξειών μυελογενών λευχαιμιών έτους 2000.</w:t>
      </w:r>
    </w:p>
    <w:p w:rsidR="00CC1ECF" w:rsidRPr="00A225FC" w:rsidRDefault="00CC1ECF" w:rsidP="00CC1ECF">
      <w:pPr>
        <w:pStyle w:val="a3"/>
        <w:spacing w:after="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επιπολασμός της οξείας λεμφογενούς λευχαιμίας είναι αυτός με τη μεγαλύτερη συχνότητα και κατέχει το 84% του συνόλου των λευχαιμιών που καταγράφηκαν κατά το έτος 2000, ενώ ο επιπολασμός της οξείας μυελογενούς λευχαιμίας αποτελεί το υπόλοιπο 16% όλου του συνόλου (γράφημα 1</w:t>
      </w:r>
      <w:r w:rsidR="00711AB4" w:rsidRPr="00A225FC">
        <w:rPr>
          <w:rFonts w:ascii="Times New Roman" w:hAnsi="Times New Roman" w:cs="Times New Roman"/>
          <w:sz w:val="24"/>
          <w:szCs w:val="24"/>
        </w:rPr>
        <w:t>5</w:t>
      </w:r>
      <w:r w:rsidRPr="00A225FC">
        <w:rPr>
          <w:rFonts w:ascii="Times New Roman" w:hAnsi="Times New Roman" w:cs="Times New Roman"/>
          <w:sz w:val="24"/>
          <w:szCs w:val="24"/>
        </w:rPr>
        <w:t>).</w:t>
      </w:r>
    </w:p>
    <w:p w:rsidR="00CC1ECF" w:rsidRPr="00A225FC" w:rsidRDefault="00CC1ECF" w:rsidP="00CC1ECF">
      <w:pPr>
        <w:pStyle w:val="a3"/>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lang w:eastAsia="el-GR"/>
        </w:rPr>
        <w:drawing>
          <wp:inline distT="0" distB="0" distL="0" distR="0">
            <wp:extent cx="4572000" cy="2743200"/>
            <wp:effectExtent l="19050" t="0" r="19050" b="0"/>
            <wp:docPr id="20"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C1ECF" w:rsidRPr="00A225FC" w:rsidRDefault="00CC1ECF" w:rsidP="00CC1ECF">
      <w:pPr>
        <w:pStyle w:val="a6"/>
        <w:ind w:left="993"/>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16</w:t>
      </w:r>
      <w:r w:rsidRPr="00A225FC">
        <w:rPr>
          <w:rFonts w:ascii="Times New Roman" w:hAnsi="Times New Roman" w:cs="Times New Roman"/>
          <w:color w:val="auto"/>
        </w:rPr>
        <w:t>: Σχέση αγοριών-κοριτσιών έτους 2000.</w:t>
      </w:r>
    </w:p>
    <w:p w:rsidR="00CC1ECF" w:rsidRPr="00A225FC" w:rsidRDefault="00CC1ECF" w:rsidP="00CC1ECF">
      <w:pPr>
        <w:pStyle w:val="a3"/>
        <w:spacing w:line="360" w:lineRule="auto"/>
        <w:ind w:left="284" w:firstLine="646"/>
        <w:contextualSpacing w:val="0"/>
        <w:jc w:val="both"/>
        <w:rPr>
          <w:rFonts w:ascii="Times New Roman" w:hAnsi="Times New Roman" w:cs="Times New Roman"/>
          <w:color w:val="92D050"/>
          <w:sz w:val="24"/>
          <w:szCs w:val="24"/>
        </w:rPr>
      </w:pPr>
      <w:r w:rsidRPr="00A225FC">
        <w:rPr>
          <w:rFonts w:ascii="Times New Roman" w:hAnsi="Times New Roman" w:cs="Times New Roman"/>
          <w:sz w:val="24"/>
          <w:szCs w:val="24"/>
        </w:rPr>
        <w:lastRenderedPageBreak/>
        <w:t xml:space="preserve">Ο επιπολασμός των κοριτσιών αποτελεί το 52% έναντι των αγοριών που είναι 48% (γράφημα </w:t>
      </w:r>
      <w:r w:rsidR="00711AB4" w:rsidRPr="00A225FC">
        <w:rPr>
          <w:rFonts w:ascii="Times New Roman" w:hAnsi="Times New Roman" w:cs="Times New Roman"/>
          <w:sz w:val="24"/>
          <w:szCs w:val="24"/>
        </w:rPr>
        <w:t>16</w:t>
      </w:r>
      <w:r w:rsidRPr="00A225FC">
        <w:rPr>
          <w:rFonts w:ascii="Times New Roman" w:hAnsi="Times New Roman" w:cs="Times New Roman"/>
          <w:sz w:val="24"/>
          <w:szCs w:val="24"/>
        </w:rPr>
        <w:t xml:space="preserve">). </w:t>
      </w:r>
    </w:p>
    <w:p w:rsidR="00CC1ECF" w:rsidRPr="00A225FC" w:rsidRDefault="00CC1ECF" w:rsidP="00CC1ECF">
      <w:pPr>
        <w:pStyle w:val="a3"/>
        <w:spacing w:after="120" w:line="360" w:lineRule="auto"/>
        <w:ind w:left="284" w:firstLine="646"/>
        <w:jc w:val="both"/>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2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C1ECF" w:rsidRPr="00A225FC" w:rsidRDefault="00CC1ECF" w:rsidP="00CC1ECF">
      <w:pPr>
        <w:pStyle w:val="a6"/>
        <w:ind w:left="993"/>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17</w:t>
      </w:r>
      <w:r w:rsidRPr="00A225FC">
        <w:rPr>
          <w:rFonts w:ascii="Times New Roman" w:hAnsi="Times New Roman" w:cs="Times New Roman"/>
          <w:color w:val="auto"/>
        </w:rPr>
        <w:t>: Ηλικιακή κατανομή περιστατικών 2000.</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Για τη μελέτη της ηλικίας δημιουργήθηκαν τρεις ηλικιακές ομάδες (0-4 ετών, 5-9 ετών, 10-14 ετών). Στην ηλικιακή ομάδα 0-4 ετών παρατηρούνται τα περισσότερα περιστατικά οξείας λευχαιμίας, σε σχέση με τις άλλες ομάδες, με ποσοστό 52%.  Ακολουθεί η ομάδα 5 έως 9 ετών με 28% και η ομάδα 10-14 ετών με 20% (γράφημα </w:t>
      </w:r>
      <w:r w:rsidR="00711AB4" w:rsidRPr="00A225FC">
        <w:rPr>
          <w:rFonts w:ascii="Times New Roman" w:hAnsi="Times New Roman" w:cs="Times New Roman"/>
          <w:sz w:val="24"/>
          <w:szCs w:val="24"/>
        </w:rPr>
        <w:t>17</w:t>
      </w:r>
      <w:r w:rsidRPr="00A225FC">
        <w:rPr>
          <w:rFonts w:ascii="Times New Roman" w:hAnsi="Times New Roman" w:cs="Times New Roman"/>
          <w:sz w:val="24"/>
          <w:szCs w:val="24"/>
        </w:rPr>
        <w:t>).  Παρατηρείται σταδιακή μείωση των περιστατικών καθώς η ηλικία αυξάνεται.</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Γ2. </w:t>
      </w:r>
      <w:r w:rsidR="00CC1ECF" w:rsidRPr="00E07593">
        <w:rPr>
          <w:rFonts w:ascii="Times New Roman" w:hAnsi="Times New Roman" w:cs="Times New Roman"/>
          <w:sz w:val="28"/>
          <w:szCs w:val="28"/>
        </w:rPr>
        <w:t>Περιστατικά 2001</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Κατά το έτος 2001 έχουν καταγραφεί 26 περιστατικά οξείας λευχαιμίας από τα οποία τα 24 αφορούν οξεία λεμφογενή λευχαιμία ενώ, μόλις τα 2 αφορούν οξεία μυελογενή λευχαιμία.</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572000" cy="2619375"/>
            <wp:effectExtent l="19050" t="0" r="19050" b="0"/>
            <wp:docPr id="2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C1ECF" w:rsidRPr="00A225FC" w:rsidRDefault="00CC1ECF" w:rsidP="00CC1ECF">
      <w:pPr>
        <w:pStyle w:val="a6"/>
        <w:ind w:left="993"/>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18</w:t>
      </w:r>
      <w:r w:rsidRPr="00A225FC">
        <w:rPr>
          <w:rFonts w:ascii="Times New Roman" w:hAnsi="Times New Roman" w:cs="Times New Roman"/>
          <w:color w:val="auto"/>
        </w:rPr>
        <w:t>: Σχέση οξειών λεμφογενών και οξειών μυελογενών λευχαιμιών έτους 2001.</w:t>
      </w:r>
    </w:p>
    <w:p w:rsidR="00CC1ECF" w:rsidRPr="00A225FC" w:rsidRDefault="00CC1ECF" w:rsidP="00CC1ECF">
      <w:pPr>
        <w:pStyle w:val="a3"/>
        <w:spacing w:after="12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Υπάρχει μεγάλη διαφορά ανάμεσα στα δύο είδη οξείας λευχαιμίας, με επικρατέστερη την οξεία λεμφογενή λευχαιμία που καταλαμβάνει το 92% του συνόλου των περιστατικών, ενώ, μόλις το 8% των περιστατικών καταλαμβάνει η οξεία μυελογενής λευχαιμία (γράφημα </w:t>
      </w:r>
      <w:r w:rsidR="00711AB4" w:rsidRPr="00A225FC">
        <w:rPr>
          <w:rFonts w:ascii="Times New Roman" w:hAnsi="Times New Roman" w:cs="Times New Roman"/>
          <w:sz w:val="24"/>
          <w:szCs w:val="24"/>
        </w:rPr>
        <w:t>18</w:t>
      </w:r>
      <w:r w:rsidRPr="00A225FC">
        <w:rPr>
          <w:rFonts w:ascii="Times New Roman" w:hAnsi="Times New Roman" w:cs="Times New Roman"/>
          <w:sz w:val="24"/>
          <w:szCs w:val="24"/>
        </w:rPr>
        <w:t>).</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25"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C1ECF" w:rsidRPr="00A225FC" w:rsidRDefault="00CC1ECF" w:rsidP="00CC1ECF">
      <w:pPr>
        <w:pStyle w:val="a6"/>
        <w:ind w:left="993"/>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19</w:t>
      </w:r>
      <w:r w:rsidRPr="00A225FC">
        <w:rPr>
          <w:rFonts w:ascii="Times New Roman" w:hAnsi="Times New Roman" w:cs="Times New Roman"/>
          <w:color w:val="auto"/>
        </w:rPr>
        <w:t>: Σχέση αγοριών-κοριτσιών έτους 2001.</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Τα αγόρια καταλαμβάνουν την πλειοψηφία των περιστατικών με ποσοστό που ξεπερνά το 58%, σε σχέση με τα κορίτσια που καταλαμβάνουν το 42% (γράφημα </w:t>
      </w:r>
      <w:r w:rsidR="00711AB4" w:rsidRPr="00A225FC">
        <w:rPr>
          <w:rFonts w:ascii="Times New Roman" w:hAnsi="Times New Roman" w:cs="Times New Roman"/>
          <w:sz w:val="24"/>
          <w:szCs w:val="24"/>
        </w:rPr>
        <w:t>19</w:t>
      </w:r>
      <w:r w:rsidRPr="00A225FC">
        <w:rPr>
          <w:rFonts w:ascii="Times New Roman" w:hAnsi="Times New Roman" w:cs="Times New Roman"/>
          <w:sz w:val="24"/>
          <w:szCs w:val="24"/>
        </w:rPr>
        <w:t xml:space="preserve">). </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noProof/>
          <w:sz w:val="24"/>
          <w:szCs w:val="24"/>
          <w:lang w:eastAsia="el-GR"/>
        </w:rPr>
        <w:lastRenderedPageBreak/>
        <w:drawing>
          <wp:inline distT="0" distB="0" distL="0" distR="0">
            <wp:extent cx="4572000" cy="2743200"/>
            <wp:effectExtent l="19050" t="0" r="19050" b="0"/>
            <wp:docPr id="26"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C1ECF" w:rsidRPr="00A225FC" w:rsidRDefault="00CC1ECF" w:rsidP="00CC1ECF">
      <w:pPr>
        <w:pStyle w:val="a6"/>
        <w:ind w:left="993"/>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20</w:t>
      </w:r>
      <w:r w:rsidRPr="00A225FC">
        <w:rPr>
          <w:rFonts w:ascii="Times New Roman" w:hAnsi="Times New Roman" w:cs="Times New Roman"/>
          <w:color w:val="auto"/>
        </w:rPr>
        <w:t>: Ηλικιακή κατανομή περιστατικών 2001.</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Κατά την ηλικιακή κατανομή των περιστατικών παρατηρούμε ότι στην ομάδα 0-4 ετών περιλαμβάνονται τα περισσότερα περιστατικά οξείας λευχαιμίας σε σχέση με τις άλλες ηλικιακές ομάδες. Η ομάδα αυτή καταλαμβάνει ποσοστό 58%, έναντι της ομάδας 5-9 που καταλαμβάνει ποσοστό 27% και της ομάδας 10-14 ετών που καταλαμβάνει ποσοστό μόλις 15% (γράφημα </w:t>
      </w:r>
      <w:r w:rsidR="00711AB4" w:rsidRPr="00A225FC">
        <w:rPr>
          <w:rFonts w:ascii="Times New Roman" w:hAnsi="Times New Roman" w:cs="Times New Roman"/>
          <w:sz w:val="24"/>
          <w:szCs w:val="24"/>
        </w:rPr>
        <w:t>20</w:t>
      </w:r>
      <w:r w:rsidRPr="00A225FC">
        <w:rPr>
          <w:rFonts w:ascii="Times New Roman" w:hAnsi="Times New Roman" w:cs="Times New Roman"/>
          <w:sz w:val="24"/>
          <w:szCs w:val="24"/>
        </w:rPr>
        <w:t xml:space="preserve">). </w:t>
      </w:r>
    </w:p>
    <w:p w:rsidR="00CC1ECF" w:rsidRPr="00A225FC" w:rsidRDefault="00CC1ECF" w:rsidP="00CC1ECF">
      <w:pPr>
        <w:rPr>
          <w:rFonts w:ascii="Times New Roman" w:hAnsi="Times New Roman" w:cs="Times New Roman"/>
          <w:sz w:val="24"/>
          <w:szCs w:val="24"/>
        </w:rPr>
      </w:pPr>
      <w:r w:rsidRPr="00A225FC">
        <w:rPr>
          <w:rFonts w:ascii="Times New Roman" w:hAnsi="Times New Roman" w:cs="Times New Roman"/>
          <w:sz w:val="24"/>
          <w:szCs w:val="24"/>
        </w:rPr>
        <w:br w:type="page"/>
      </w: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Γ3. </w:t>
      </w:r>
      <w:r w:rsidR="00CC1ECF" w:rsidRPr="00E07593">
        <w:rPr>
          <w:rFonts w:ascii="Times New Roman" w:hAnsi="Times New Roman" w:cs="Times New Roman"/>
          <w:sz w:val="28"/>
          <w:szCs w:val="28"/>
        </w:rPr>
        <w:t>Περιστατικά 2002</w:t>
      </w:r>
    </w:p>
    <w:p w:rsidR="00CC1ECF" w:rsidRPr="00A225FC" w:rsidRDefault="00CC1ECF" w:rsidP="00544528">
      <w:pPr>
        <w:pStyle w:val="a3"/>
        <w:tabs>
          <w:tab w:val="left" w:pos="8222"/>
        </w:tabs>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28"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C1ECF" w:rsidRPr="00A225FC" w:rsidRDefault="00CC1ECF" w:rsidP="00CC1ECF">
      <w:pPr>
        <w:pStyle w:val="a6"/>
        <w:ind w:left="993"/>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21</w:t>
      </w:r>
      <w:r w:rsidRPr="00A225FC">
        <w:rPr>
          <w:rFonts w:ascii="Times New Roman" w:hAnsi="Times New Roman" w:cs="Times New Roman"/>
          <w:color w:val="auto"/>
        </w:rPr>
        <w:t>: Σχέση οξειών λεμφογενών και οξειών μυελογενών λευχαιμιών έτους 2002.</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Κατά το έτος 2002 έχουν καταγραφεί 34 περιστατικά οξείας λευχαιμίας, από τα οποία τα 31 αφορούν οξεία λεμφογενή λευχαιμία, ενώ μόλις τα 3 αφορούν οξεία μυελογενή λευχαιμία, ποσοστά που αντιστοιχούν σε 91% για την οξεία λεμφογενή λευχαιμία έναντι 9% για την οξεία μυελογενή λευχαιμία (γράφημα </w:t>
      </w:r>
      <w:r w:rsidR="00711AB4" w:rsidRPr="00A225FC">
        <w:rPr>
          <w:rFonts w:ascii="Times New Roman" w:hAnsi="Times New Roman" w:cs="Times New Roman"/>
          <w:sz w:val="24"/>
          <w:szCs w:val="24"/>
        </w:rPr>
        <w:t>21</w:t>
      </w:r>
      <w:r w:rsidRPr="00A225FC">
        <w:rPr>
          <w:rFonts w:ascii="Times New Roman" w:hAnsi="Times New Roman" w:cs="Times New Roman"/>
          <w:sz w:val="24"/>
          <w:szCs w:val="24"/>
        </w:rPr>
        <w:t>).</w:t>
      </w:r>
    </w:p>
    <w:p w:rsidR="00CC1ECF" w:rsidRPr="00A225FC" w:rsidRDefault="00CC1ECF" w:rsidP="00CC1ECF">
      <w:pPr>
        <w:pStyle w:val="a3"/>
        <w:keepNext/>
        <w:spacing w:after="120"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57150" t="0" r="38100" b="38100"/>
            <wp:docPr id="29"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22</w:t>
      </w:r>
      <w:r w:rsidRPr="00A225FC">
        <w:rPr>
          <w:rFonts w:ascii="Times New Roman" w:hAnsi="Times New Roman" w:cs="Times New Roman"/>
          <w:color w:val="auto"/>
        </w:rPr>
        <w:t>: Σχέση αγοριών-κοριτσιών έτους 2002.</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επιπολασμός των αγοριών για το 2002 αντιστοιχεί στο 62% του συνόλου των περιστατικών έναντι των κοριτσιών που καταλαμβάνουν το 38% (γράφημα </w:t>
      </w:r>
      <w:r w:rsidR="00711AB4" w:rsidRPr="00A225FC">
        <w:rPr>
          <w:rFonts w:ascii="Times New Roman" w:hAnsi="Times New Roman" w:cs="Times New Roman"/>
          <w:sz w:val="24"/>
          <w:szCs w:val="24"/>
        </w:rPr>
        <w:t>22</w:t>
      </w:r>
      <w:r w:rsidRPr="00A225FC">
        <w:rPr>
          <w:rFonts w:ascii="Times New Roman" w:hAnsi="Times New Roman" w:cs="Times New Roman"/>
          <w:sz w:val="24"/>
          <w:szCs w:val="24"/>
        </w:rPr>
        <w:t xml:space="preserve">).  </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lastRenderedPageBreak/>
        <w:drawing>
          <wp:inline distT="0" distB="0" distL="0" distR="0">
            <wp:extent cx="4572000" cy="2743200"/>
            <wp:effectExtent l="19050" t="0" r="19050" b="0"/>
            <wp:docPr id="30"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23</w:t>
      </w:r>
      <w:r w:rsidRPr="00A225FC">
        <w:rPr>
          <w:rFonts w:ascii="Times New Roman" w:hAnsi="Times New Roman" w:cs="Times New Roman"/>
          <w:color w:val="auto"/>
        </w:rPr>
        <w:t>: Ηλικιακή κατανομή περιστατικών 2002.</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Σε αντίθεση με τα άλλα έτη παρατηρείται σχετικά μικρή αύξηση των περιστατικών τις δεύτερης ηλικιακής ομάδας (5-9 ετών) με ποσοστό 47% έναντι της πρώτης ομάδας η οποία έχει ποσοστό 41%, ενώ η τρίτη μάδα όπως και κατά τα προηγούμενα έτη καταλαμβάνει το μικρότερο ποσοστό του μόλις 12% του συνόλου (γράφημα </w:t>
      </w:r>
      <w:r w:rsidR="00711AB4" w:rsidRPr="00A225FC">
        <w:rPr>
          <w:rFonts w:ascii="Times New Roman" w:hAnsi="Times New Roman" w:cs="Times New Roman"/>
          <w:sz w:val="24"/>
          <w:szCs w:val="24"/>
        </w:rPr>
        <w:t>23</w:t>
      </w:r>
      <w:r w:rsidRPr="00A225FC">
        <w:rPr>
          <w:rFonts w:ascii="Times New Roman" w:hAnsi="Times New Roman" w:cs="Times New Roman"/>
          <w:sz w:val="24"/>
          <w:szCs w:val="24"/>
        </w:rPr>
        <w:t xml:space="preserve">). </w:t>
      </w:r>
    </w:p>
    <w:p w:rsidR="00CC1ECF" w:rsidRPr="00A225FC" w:rsidRDefault="00CC1ECF" w:rsidP="00CC1ECF">
      <w:pPr>
        <w:rPr>
          <w:rFonts w:ascii="Times New Roman" w:hAnsi="Times New Roman" w:cs="Times New Roman"/>
          <w:sz w:val="24"/>
          <w:szCs w:val="24"/>
        </w:rPr>
      </w:pPr>
      <w:r w:rsidRPr="00A225FC">
        <w:rPr>
          <w:rFonts w:ascii="Times New Roman" w:hAnsi="Times New Roman" w:cs="Times New Roman"/>
          <w:sz w:val="24"/>
          <w:szCs w:val="24"/>
        </w:rPr>
        <w:br w:type="page"/>
      </w: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Γ4. </w:t>
      </w:r>
      <w:r w:rsidR="00CC1ECF" w:rsidRPr="00E07593">
        <w:rPr>
          <w:rFonts w:ascii="Times New Roman" w:hAnsi="Times New Roman" w:cs="Times New Roman"/>
          <w:sz w:val="28"/>
          <w:szCs w:val="28"/>
        </w:rPr>
        <w:t>Περιστατικά 2003</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Κατά το έτος 2003 έχουν καταγραφεί 26 περιστατικά οξείας λευχαιμίας, από τα οποία τα 23 αφορούν οξεία λεμφογενή λευχαιμία και τα υπόλοιπα 3 αφορούν την οξείας μυελογενή λευχαιμία.</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color w:val="548DD4" w:themeColor="text2" w:themeTint="99"/>
          <w:sz w:val="24"/>
          <w:szCs w:val="24"/>
          <w:lang w:eastAsia="el-GR"/>
        </w:rPr>
        <w:drawing>
          <wp:inline distT="0" distB="0" distL="0" distR="0">
            <wp:extent cx="4572000" cy="2743200"/>
            <wp:effectExtent l="19050" t="0" r="19050" b="0"/>
            <wp:docPr id="34"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24</w:t>
      </w:r>
      <w:r w:rsidRPr="00A225FC">
        <w:rPr>
          <w:rFonts w:ascii="Times New Roman" w:hAnsi="Times New Roman" w:cs="Times New Roman"/>
          <w:color w:val="auto"/>
        </w:rPr>
        <w:t>: Σχέση οξειών λεμφογενών και οξειών μυελογενών λευχαιμιών έτους 2003.</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Από τη μελέτη της σχέσης οξειών λεμφογενών και οξειών μυελογενών λευχαιμιών, προκύπτει ότι επικρατέστερη είναι η οξεία λεμφογενή λευχαιμία που καταλαμβάνει ποσοστό 88% επί του συνόλου, ενώ η οξεία μυελογενής λευχαιμία αντιστοιχεί στο υπόλοιπο 12% (γράφημα </w:t>
      </w:r>
      <w:r w:rsidR="00711AB4" w:rsidRPr="00A225FC">
        <w:rPr>
          <w:rFonts w:ascii="Times New Roman" w:hAnsi="Times New Roman" w:cs="Times New Roman"/>
          <w:sz w:val="24"/>
          <w:szCs w:val="24"/>
        </w:rPr>
        <w:t>24</w:t>
      </w:r>
      <w:r w:rsidRPr="00A225FC">
        <w:rPr>
          <w:rFonts w:ascii="Times New Roman" w:hAnsi="Times New Roman" w:cs="Times New Roman"/>
          <w:sz w:val="24"/>
          <w:szCs w:val="24"/>
        </w:rPr>
        <w:t>).</w:t>
      </w:r>
    </w:p>
    <w:p w:rsidR="00CC1ECF" w:rsidRPr="00A225FC" w:rsidRDefault="00CC1ECF" w:rsidP="00CC1ECF">
      <w:pPr>
        <w:pStyle w:val="a3"/>
        <w:keepNext/>
        <w:spacing w:after="120" w:line="360" w:lineRule="auto"/>
        <w:ind w:left="284" w:firstLine="646"/>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0" b="0"/>
            <wp:docPr id="37"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25</w:t>
      </w:r>
      <w:r w:rsidRPr="00A225FC">
        <w:rPr>
          <w:rFonts w:ascii="Times New Roman" w:hAnsi="Times New Roman" w:cs="Times New Roman"/>
          <w:color w:val="auto"/>
        </w:rPr>
        <w:t>: Σχέση αγοριών-κοριτσιών έτους 2003.</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Τα αγόρια όπως και κατά τα προηγούμενα έτη καταλαμβάνουν το μεγαλύτερο μέρος των περιστατικών με ποσοστό 69% ενώ, τα κορίτσια μόλις το 31% (γράφημα </w:t>
      </w:r>
      <w:r w:rsidR="00711AB4" w:rsidRPr="00A225FC">
        <w:rPr>
          <w:rFonts w:ascii="Times New Roman" w:hAnsi="Times New Roman" w:cs="Times New Roman"/>
          <w:sz w:val="24"/>
          <w:szCs w:val="24"/>
        </w:rPr>
        <w:t>25</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lastRenderedPageBreak/>
        <w:drawing>
          <wp:inline distT="0" distB="0" distL="0" distR="0">
            <wp:extent cx="4572000" cy="2743200"/>
            <wp:effectExtent l="19050" t="0" r="19050" b="0"/>
            <wp:docPr id="38"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26</w:t>
      </w:r>
      <w:r w:rsidRPr="00A225FC">
        <w:rPr>
          <w:rFonts w:ascii="Times New Roman" w:hAnsi="Times New Roman" w:cs="Times New Roman"/>
          <w:color w:val="auto"/>
        </w:rPr>
        <w:t>: Ηλικιακή κατανομή περιστατικών 2004.</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Η ηλικιακή ομάδα που εμφανίζει τα περισσότερα περιστατικά είναι αυτή των 0-4 ετών που καταλαμβάνει το 46%.  Ακολουθεί η ομάδα 5-9 με 31% και τέλος η ομάδα 10-14 ετών με ποσοστό 23% (γράφημα </w:t>
      </w:r>
      <w:r w:rsidR="00711AB4" w:rsidRPr="00A225FC">
        <w:rPr>
          <w:rFonts w:ascii="Times New Roman" w:hAnsi="Times New Roman" w:cs="Times New Roman"/>
          <w:sz w:val="24"/>
          <w:szCs w:val="24"/>
        </w:rPr>
        <w:t>26</w:t>
      </w:r>
      <w:r w:rsidRPr="00A225FC">
        <w:rPr>
          <w:rFonts w:ascii="Times New Roman" w:hAnsi="Times New Roman" w:cs="Times New Roman"/>
          <w:sz w:val="24"/>
          <w:szCs w:val="24"/>
        </w:rPr>
        <w:t>).</w:t>
      </w:r>
    </w:p>
    <w:p w:rsidR="00CC1ECF" w:rsidRPr="00A225FC" w:rsidRDefault="00CC1ECF" w:rsidP="00CC1ECF">
      <w:pPr>
        <w:rPr>
          <w:rFonts w:ascii="Times New Roman" w:hAnsi="Times New Roman" w:cs="Times New Roman"/>
          <w:sz w:val="24"/>
          <w:szCs w:val="24"/>
        </w:rPr>
      </w:pPr>
      <w:r w:rsidRPr="00A225FC">
        <w:rPr>
          <w:rFonts w:ascii="Times New Roman" w:hAnsi="Times New Roman" w:cs="Times New Roman"/>
          <w:sz w:val="24"/>
          <w:szCs w:val="24"/>
        </w:rPr>
        <w:br w:type="page"/>
      </w: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Γ5. </w:t>
      </w:r>
      <w:r w:rsidR="00CC1ECF" w:rsidRPr="00E07593">
        <w:rPr>
          <w:rFonts w:ascii="Times New Roman" w:hAnsi="Times New Roman" w:cs="Times New Roman"/>
          <w:sz w:val="28"/>
          <w:szCs w:val="28"/>
        </w:rPr>
        <w:t>Περιστατικά 2004</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Κατά το έτος 2004 έχουν καταγραφεί 17 περιστατικά από τα οποία τα 15 αφορούν την οξεία λεμφογενή λευχαιμία και τα υπόλοιπα 2 την οξεία μυελογενή λευχαιμίας.</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39"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27</w:t>
      </w:r>
      <w:r w:rsidRPr="00A225FC">
        <w:rPr>
          <w:rFonts w:ascii="Times New Roman" w:hAnsi="Times New Roman" w:cs="Times New Roman"/>
          <w:color w:val="auto"/>
        </w:rPr>
        <w:t>: Σχέση οξειών λεμφογενών και οξειών μυελογενών λευχαιμιών έτους 2004.</w:t>
      </w:r>
    </w:p>
    <w:p w:rsidR="00CC1ECF" w:rsidRPr="00A225FC" w:rsidRDefault="00CC1ECF" w:rsidP="00CC1ECF">
      <w:pPr>
        <w:pStyle w:val="a3"/>
        <w:spacing w:after="12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Παρατηρείται η μεγάλη διαφορά ανάμεσα στα δύο είδη οξείας λευχαιμίας, με επικρατέστερη την οξεία λεμφογενή λευχαιμία που καταλαμβάνει το 88% του συνόλου των περιστατικών, ενώ, η οξεία μυελογενής λευχαιμία καταλαμβάνει το υπόλοιπο 12% (γράφημα </w:t>
      </w:r>
      <w:r w:rsidR="00711AB4" w:rsidRPr="00A225FC">
        <w:rPr>
          <w:rFonts w:ascii="Times New Roman" w:hAnsi="Times New Roman" w:cs="Times New Roman"/>
          <w:sz w:val="24"/>
          <w:szCs w:val="24"/>
        </w:rPr>
        <w:t>27</w:t>
      </w:r>
      <w:r w:rsidRPr="00A225FC">
        <w:rPr>
          <w:rFonts w:ascii="Times New Roman" w:hAnsi="Times New Roman" w:cs="Times New Roman"/>
          <w:sz w:val="24"/>
          <w:szCs w:val="24"/>
        </w:rPr>
        <w:t>).</w:t>
      </w:r>
    </w:p>
    <w:p w:rsidR="00CC1ECF" w:rsidRPr="00A225FC" w:rsidRDefault="00CC1ECF" w:rsidP="00CC1ECF">
      <w:pPr>
        <w:pStyle w:val="a3"/>
        <w:spacing w:after="12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Από τις δύο περιπτώσεις οξείας μυελογενούς λευχαιμίας η μια ήταν οξεία μυελο-μονοβλαστική λευχαιμία (ΟΜΛ-Μ5) και η δεύτερη ήταν οξεία προμυελοκυτταρική λευχαιμία (ΟΜΛ-Μ3). </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40"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28</w:t>
      </w:r>
      <w:r w:rsidRPr="00A225FC">
        <w:rPr>
          <w:rFonts w:ascii="Times New Roman" w:hAnsi="Times New Roman" w:cs="Times New Roman"/>
          <w:color w:val="auto"/>
        </w:rPr>
        <w:t>: Σχέση αγοριών-κοριτσιών έτους 2004.</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Τα αγόρια όπως και τα προηγούμενα έτη καταλαμβάνουν το μεγαλύτερο μέρος του συνόλου των περιστατικών με ποσοστό 59%, έναντι των κοριτσιών που έχουν ποσοστό 41% (γράφημα </w:t>
      </w:r>
      <w:r w:rsidR="00711AB4" w:rsidRPr="00A225FC">
        <w:rPr>
          <w:rFonts w:ascii="Times New Roman" w:hAnsi="Times New Roman" w:cs="Times New Roman"/>
          <w:sz w:val="24"/>
          <w:szCs w:val="24"/>
        </w:rPr>
        <w:t>28</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41"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C1ECF" w:rsidRPr="00A225FC" w:rsidRDefault="00CC1ECF" w:rsidP="00CC1ECF">
      <w:pPr>
        <w:pStyle w:val="a6"/>
        <w:ind w:left="992"/>
        <w:rPr>
          <w:rFonts w:ascii="Times New Roman" w:hAnsi="Times New Roman" w:cs="Times New Roman"/>
          <w:sz w:val="24"/>
          <w:szCs w:val="24"/>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29</w:t>
      </w:r>
      <w:r w:rsidRPr="00A225FC">
        <w:rPr>
          <w:rFonts w:ascii="Times New Roman" w:hAnsi="Times New Roman" w:cs="Times New Roman"/>
          <w:color w:val="auto"/>
        </w:rPr>
        <w:t>: Ηλικιακή κατανομή περιστατικών 2004.</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Το μεγαλύτερο ποσοστό κατέχει η ηλικιακή ομάδα 0-4 ετών εφόσον συγκεντρώνει τα περισσότερα περιστατικά οξείας λευχαιμίας σε σχέση με τις άλλες ηλικιακές ομάδες. Η ομάδα αυτή καταλαμβάνει ποσοστό 53%, έναντι της ομάδας 5-9 ετών που καταλαμβάνει ποσοστό 41% και της ομάδας 10-14 ετών που καταλαμβάνει ποσοστό μόλις 6% (γράφημα </w:t>
      </w:r>
      <w:r w:rsidR="00711AB4" w:rsidRPr="00A225FC">
        <w:rPr>
          <w:rFonts w:ascii="Times New Roman" w:hAnsi="Times New Roman" w:cs="Times New Roman"/>
          <w:sz w:val="24"/>
          <w:szCs w:val="24"/>
        </w:rPr>
        <w:t>29</w:t>
      </w:r>
      <w:r w:rsidRPr="00A225FC">
        <w:rPr>
          <w:rFonts w:ascii="Times New Roman" w:hAnsi="Times New Roman" w:cs="Times New Roman"/>
          <w:sz w:val="24"/>
          <w:szCs w:val="24"/>
        </w:rPr>
        <w:t xml:space="preserve">). </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br w:type="page"/>
      </w: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Γ6. </w:t>
      </w:r>
      <w:r w:rsidR="00CC1ECF" w:rsidRPr="00E07593">
        <w:rPr>
          <w:rFonts w:ascii="Times New Roman" w:hAnsi="Times New Roman" w:cs="Times New Roman"/>
          <w:sz w:val="28"/>
          <w:szCs w:val="28"/>
        </w:rPr>
        <w:t>Περιστατικά 2005</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Το έτος 2005 καταγράφηκαν 31 περιστατικά οξείας λευχαιμίας, από τα οποία τα 28 αφορούν την οξεία λεμφογενή λευχαιμία και τα υπόλοιπα 3 αφορούν την οξεία μυελογενή λευχαιμία.</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43"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30</w:t>
      </w:r>
      <w:r w:rsidRPr="00A225FC">
        <w:rPr>
          <w:rFonts w:ascii="Times New Roman" w:hAnsi="Times New Roman" w:cs="Times New Roman"/>
          <w:color w:val="auto"/>
        </w:rPr>
        <w:t>: Σχέση οξειών λεμφογενών και οξειών μυελογενών λευχαιμιών έτους 2005.</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Μελετώντας τη σχέση οξειών λεμφογενών και οξειών μυελογενών λευχαιμιών προκύπτει ότι ο επιπολασμός της οξείας λεμφογενούς λευχαιμίας αποτελεί το μεγαλύτερο μέρος των συνόλου με ποσοστό 90%, έναντι της οξείας μυελογενούς λευχαιμίας που καταλαμβάνει ποσοστό 10% (γράφημα </w:t>
      </w:r>
      <w:r w:rsidR="00711AB4" w:rsidRPr="00A225FC">
        <w:rPr>
          <w:rFonts w:ascii="Times New Roman" w:hAnsi="Times New Roman" w:cs="Times New Roman"/>
          <w:sz w:val="24"/>
          <w:szCs w:val="24"/>
        </w:rPr>
        <w:t>30</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44"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31</w:t>
      </w:r>
      <w:r w:rsidRPr="00A225FC">
        <w:rPr>
          <w:rFonts w:ascii="Times New Roman" w:hAnsi="Times New Roman" w:cs="Times New Roman"/>
          <w:color w:val="auto"/>
        </w:rPr>
        <w:t>: Σχέση αγοριών-κοριτσιών έτους 2005.</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Τα αγόρια αποτελούν το μεγαλύτερο ποσοστό με 55%, ενώ τα κορίτσια κατέχουν το υπόλοιπο 45% (γράφημα </w:t>
      </w:r>
      <w:r w:rsidR="00711AB4" w:rsidRPr="00A225FC">
        <w:rPr>
          <w:rFonts w:ascii="Times New Roman" w:hAnsi="Times New Roman" w:cs="Times New Roman"/>
          <w:sz w:val="24"/>
          <w:szCs w:val="24"/>
        </w:rPr>
        <w:t>31</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45"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C1ECF" w:rsidRPr="00A225FC" w:rsidRDefault="00CC1ECF" w:rsidP="00711AB4">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32</w:t>
      </w:r>
      <w:r w:rsidRPr="00A225FC">
        <w:rPr>
          <w:rFonts w:ascii="Times New Roman" w:hAnsi="Times New Roman" w:cs="Times New Roman"/>
          <w:color w:val="auto"/>
        </w:rPr>
        <w:t>: Ηλικιακή κατανομή περιστατικών 2005.</w:t>
      </w:r>
    </w:p>
    <w:p w:rsidR="00CC1ECF" w:rsidRPr="00A225FC" w:rsidRDefault="00CC1ECF" w:rsidP="00CC1ECF">
      <w:pPr>
        <w:pStyle w:val="a3"/>
        <w:spacing w:line="360" w:lineRule="auto"/>
        <w:ind w:left="284" w:firstLine="646"/>
        <w:contextualSpacing w:val="0"/>
        <w:jc w:val="both"/>
        <w:rPr>
          <w:rFonts w:ascii="Times New Roman" w:hAnsi="Times New Roman" w:cs="Times New Roman"/>
          <w:color w:val="92D050"/>
          <w:sz w:val="24"/>
          <w:szCs w:val="24"/>
        </w:rPr>
      </w:pPr>
      <w:r w:rsidRPr="00A225FC">
        <w:rPr>
          <w:rFonts w:ascii="Times New Roman" w:hAnsi="Times New Roman" w:cs="Times New Roman"/>
          <w:sz w:val="24"/>
          <w:szCs w:val="24"/>
        </w:rPr>
        <w:t xml:space="preserve">Κατά την κατανομή των περιστατικών κατά ηλικία προκύπτει ότι η ηλικιακή ομάδα 0-4 ετών  κατέχει το μεγαλύτερο ποσοστό με 68%, ακολουθεί η ομάδα 5-9 ετών με 19% και η ομάδα 10-14 ετών με 13% (γράφημα </w:t>
      </w:r>
      <w:r w:rsidR="00711AB4" w:rsidRPr="00A225FC">
        <w:rPr>
          <w:rFonts w:ascii="Times New Roman" w:hAnsi="Times New Roman" w:cs="Times New Roman"/>
          <w:sz w:val="24"/>
          <w:szCs w:val="24"/>
        </w:rPr>
        <w:t>32</w:t>
      </w:r>
      <w:r w:rsidRPr="00A225FC">
        <w:rPr>
          <w:rFonts w:ascii="Times New Roman" w:hAnsi="Times New Roman" w:cs="Times New Roman"/>
          <w:sz w:val="24"/>
          <w:szCs w:val="24"/>
        </w:rPr>
        <w:t>).</w:t>
      </w:r>
      <w:r w:rsidR="006F2D52" w:rsidRPr="00A225FC">
        <w:rPr>
          <w:rFonts w:ascii="Times New Roman" w:hAnsi="Times New Roman" w:cs="Times New Roman"/>
          <w:sz w:val="24"/>
          <w:szCs w:val="24"/>
        </w:rPr>
        <w:t xml:space="preserve"> Είναι η πρώτη φορά που η ομάδα 0-4 ετών ξεπερνάει το 65%.</w:t>
      </w:r>
    </w:p>
    <w:p w:rsidR="00CC1ECF" w:rsidRPr="00A225FC" w:rsidRDefault="00CC1ECF" w:rsidP="00CC1ECF">
      <w:pPr>
        <w:rPr>
          <w:rFonts w:ascii="Times New Roman" w:hAnsi="Times New Roman" w:cs="Times New Roman"/>
          <w:sz w:val="24"/>
          <w:szCs w:val="24"/>
        </w:rPr>
      </w:pPr>
      <w:r w:rsidRPr="00A225FC">
        <w:rPr>
          <w:rFonts w:ascii="Times New Roman" w:hAnsi="Times New Roman" w:cs="Times New Roman"/>
          <w:sz w:val="24"/>
          <w:szCs w:val="24"/>
        </w:rPr>
        <w:br w:type="page"/>
      </w: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Γ7. </w:t>
      </w:r>
      <w:r w:rsidR="00CC1ECF" w:rsidRPr="00E07593">
        <w:rPr>
          <w:rFonts w:ascii="Times New Roman" w:hAnsi="Times New Roman" w:cs="Times New Roman"/>
          <w:sz w:val="28"/>
          <w:szCs w:val="28"/>
        </w:rPr>
        <w:t>Περιστατικά 2006</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Κατά το έτος 2006 καταγράφηκαν 28 περιστατικά οξείας λευχαιμίας , ενώ για πρώτη φορά εμφανίστηκε ένα περιστατικό χρόνιας λευχαιμίας. Από τα 28 περιστατικά οξείας λευχαιμίας τα 2 αφορούν την οξεία λεμφογενή λευχαιμία και τα 5 την οξεία μυελογενή λευχαιμία.</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1084"/>
            <wp:effectExtent l="19050" t="0" r="19050" b="2116"/>
            <wp:docPr id="46"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33</w:t>
      </w:r>
      <w:r w:rsidRPr="00A225FC">
        <w:rPr>
          <w:rFonts w:ascii="Times New Roman" w:hAnsi="Times New Roman" w:cs="Times New Roman"/>
          <w:color w:val="auto"/>
        </w:rPr>
        <w:t>: Σχέση οξειών λεμφογενών και οξειών μυελογενών λευχαιμιών έτους 2006.</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Ο επιπολασμός της οξείας λεμφογενούς λευχαιμίας αποτελεί το 78% του συνόλου των λευχαιμιών του έτους 2006, ενώ ο επιπολασμός της οξείας μυελογενούς λευχαιμίας κατέχει το 18% και η χρόνια λευχαιμία το 4% (γράφημα </w:t>
      </w:r>
      <w:r w:rsidR="00711AB4" w:rsidRPr="00A225FC">
        <w:rPr>
          <w:rFonts w:ascii="Times New Roman" w:hAnsi="Times New Roman" w:cs="Times New Roman"/>
          <w:sz w:val="24"/>
          <w:szCs w:val="24"/>
        </w:rPr>
        <w:t>33</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1084"/>
            <wp:effectExtent l="19050" t="0" r="19050" b="2116"/>
            <wp:docPr id="47"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34</w:t>
      </w:r>
      <w:r w:rsidRPr="00A225FC">
        <w:rPr>
          <w:rFonts w:ascii="Times New Roman" w:hAnsi="Times New Roman" w:cs="Times New Roman"/>
          <w:color w:val="auto"/>
        </w:rPr>
        <w:t>: Σχέση αγοριών-κοριτσιών έτους 2006.</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Τα αγόρια κατέχουν το 64% του συνόλου, ενώ τα κορίτσια το 36% (γράφημα </w:t>
      </w:r>
      <w:r w:rsidR="00711AB4" w:rsidRPr="00A225FC">
        <w:rPr>
          <w:rFonts w:ascii="Times New Roman" w:hAnsi="Times New Roman" w:cs="Times New Roman"/>
          <w:sz w:val="24"/>
          <w:szCs w:val="24"/>
        </w:rPr>
        <w:t>34</w:t>
      </w:r>
      <w:r w:rsidRPr="00A225FC">
        <w:rPr>
          <w:rFonts w:ascii="Times New Roman" w:hAnsi="Times New Roman" w:cs="Times New Roman"/>
          <w:sz w:val="24"/>
          <w:szCs w:val="24"/>
        </w:rPr>
        <w:t>).</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Αφού τα περιστατικά κατανεμήθηκαν σε τρεις ηλικιακές ομάδες (0-4, 5-9, 10-14), μελετήθηκε η σχέση των ποσοστών τους.  Προκύπτει ότι η ηλικιακή ομάδα 0 έως 4 ετών κατέχει το μεγαλύτερο ποσοστό με 56%.  Ακολουθεί η ομάδα 5 έως 9 ετών με 26% και τέλος η ομάδα 10 έως 14 ετών με 18% (γράφημα </w:t>
      </w:r>
      <w:r w:rsidR="00711AB4" w:rsidRPr="00A225FC">
        <w:rPr>
          <w:rFonts w:ascii="Times New Roman" w:hAnsi="Times New Roman" w:cs="Times New Roman"/>
          <w:sz w:val="24"/>
          <w:szCs w:val="24"/>
        </w:rPr>
        <w:t>35</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1084"/>
            <wp:effectExtent l="19050" t="0" r="19050" b="2116"/>
            <wp:docPr id="48"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35</w:t>
      </w:r>
      <w:r w:rsidRPr="00A225FC">
        <w:rPr>
          <w:rFonts w:ascii="Times New Roman" w:hAnsi="Times New Roman" w:cs="Times New Roman"/>
          <w:color w:val="auto"/>
        </w:rPr>
        <w:t>: Ηλικιακή κατανομή περιστατικών 2006.</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Τα πέντε περιστατικά οξείας μυελογενούς λευχαιμίας αφορούσαν αντίστοιχα την οξεία προμυελοκυτταρική λευχαιμία (ΟΜΛ-Μ3), την οξεία μεγακαρυοβλαστική λευχαιμία (ΟΜΛ-Μ7), την οξεία μυελομονοκυτταρική λευχαιμία (ΟΜΛ-Μ4) και δύο την οξεία μονοβλαστική λευχαιμία (ΟΜΛ-Μ5).  Το περιστατικό της χρόνιας λευχαιμίας αφορούσε την χρόνια νεανική μυελομονοκυτταρική λευχαιμία.</w:t>
      </w:r>
    </w:p>
    <w:p w:rsidR="00CC1ECF" w:rsidRPr="00A225FC" w:rsidRDefault="00CC1ECF" w:rsidP="00CC1ECF">
      <w:pPr>
        <w:rPr>
          <w:rFonts w:ascii="Times New Roman" w:hAnsi="Times New Roman" w:cs="Times New Roman"/>
          <w:sz w:val="24"/>
          <w:szCs w:val="24"/>
        </w:rPr>
      </w:pPr>
      <w:r w:rsidRPr="00A225FC">
        <w:rPr>
          <w:rFonts w:ascii="Times New Roman" w:hAnsi="Times New Roman" w:cs="Times New Roman"/>
          <w:sz w:val="24"/>
          <w:szCs w:val="24"/>
        </w:rPr>
        <w:br w:type="page"/>
      </w: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Γ8. </w:t>
      </w:r>
      <w:r w:rsidR="00CC1ECF" w:rsidRPr="00E07593">
        <w:rPr>
          <w:rFonts w:ascii="Times New Roman" w:hAnsi="Times New Roman" w:cs="Times New Roman"/>
          <w:sz w:val="28"/>
          <w:szCs w:val="28"/>
        </w:rPr>
        <w:t>Περιστατικά 2007</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Κατά την καταγραφή των περιστατικών οξείας λευχαιμίας του έτους 2007 προκύπτουν 28 περιστατικά από τα οποία τα 24 αφορούν την οξεία λεμφογενή λευχαιμία, ενώ τα 4 την οξεία μυελογενή λευχαιμία.</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49"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36</w:t>
      </w:r>
      <w:r w:rsidRPr="00A225FC">
        <w:rPr>
          <w:rFonts w:ascii="Times New Roman" w:hAnsi="Times New Roman" w:cs="Times New Roman"/>
          <w:color w:val="auto"/>
        </w:rPr>
        <w:t>: Σχέση οξειών λεμφογενών και οξειών μυελογενών λευχαιμιών έτους 2007.</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Παρατηρείται ότι ο επιπολασμός της οξείας λεμφογενούς λευχαιμίας είναι αυτός που επικρατεί με ποσοστό 86% επί του συνόλου, ενώ ο επιπολασμός της οξείας μυελογενούς λευχαιμίας καταλαμβάνει το υπόλοιπο 14% (γράφημα </w:t>
      </w:r>
      <w:r w:rsidR="00711AB4" w:rsidRPr="00A225FC">
        <w:rPr>
          <w:rFonts w:ascii="Times New Roman" w:hAnsi="Times New Roman" w:cs="Times New Roman"/>
          <w:sz w:val="24"/>
          <w:szCs w:val="24"/>
        </w:rPr>
        <w:t>36</w:t>
      </w:r>
      <w:r w:rsidRPr="00A225FC">
        <w:rPr>
          <w:rFonts w:ascii="Times New Roman" w:hAnsi="Times New Roman" w:cs="Times New Roman"/>
          <w:sz w:val="24"/>
          <w:szCs w:val="24"/>
        </w:rPr>
        <w:t>).</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0"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37</w:t>
      </w:r>
      <w:r w:rsidRPr="00A225FC">
        <w:rPr>
          <w:rFonts w:ascii="Times New Roman" w:hAnsi="Times New Roman" w:cs="Times New Roman"/>
          <w:color w:val="auto"/>
        </w:rPr>
        <w:t xml:space="preserve">: Σχέση ποσοστού υποτύπου L1 και L2 της οξείας λεμφογενούς λευχαιμίας, έτους 2007.  </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Η οξεία λεμφογενής λευχαιμία υποδιαιρείται σε τρεις υποτύπους, τον υπότυπο L1, τον υπότυπο L2 και τον υπότυπο L3.  Το 2007 από τα περιστατικά οξείας λεμφογενούς </w:t>
      </w:r>
      <w:r w:rsidRPr="00A225FC">
        <w:rPr>
          <w:rFonts w:ascii="Times New Roman" w:hAnsi="Times New Roman" w:cs="Times New Roman"/>
          <w:sz w:val="24"/>
          <w:szCs w:val="24"/>
        </w:rPr>
        <w:lastRenderedPageBreak/>
        <w:t xml:space="preserve">λευχαιμίας το 76% αφορούσε τον υπότυπο L1 και το 24% αφορούσε τον υπότυπο L2 (γράφημα </w:t>
      </w:r>
      <w:r w:rsidR="00711AB4" w:rsidRPr="00A225FC">
        <w:rPr>
          <w:rFonts w:ascii="Times New Roman" w:hAnsi="Times New Roman" w:cs="Times New Roman"/>
          <w:sz w:val="24"/>
          <w:szCs w:val="24"/>
        </w:rPr>
        <w:t>37</w:t>
      </w:r>
      <w:r w:rsidRPr="00A225FC">
        <w:rPr>
          <w:rFonts w:ascii="Times New Roman" w:hAnsi="Times New Roman" w:cs="Times New Roman"/>
          <w:sz w:val="24"/>
          <w:szCs w:val="24"/>
        </w:rPr>
        <w:t>).  Ο υπότυπος L3 δεν εμφανίζεται.</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1"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38</w:t>
      </w:r>
      <w:r w:rsidRPr="00A225FC">
        <w:rPr>
          <w:rFonts w:ascii="Times New Roman" w:hAnsi="Times New Roman" w:cs="Times New Roman"/>
          <w:color w:val="auto"/>
        </w:rPr>
        <w:t>: Σχέση αγοριών-κοριτσιών έτους 2007.</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Το έτος 2007 τα αγόρια κατέχουν το μεγαλύτερο ποσοστό με 64%, ενώ τα κορίτσια κατέχουν το 36% (γράφημα </w:t>
      </w:r>
      <w:r w:rsidR="00711AB4" w:rsidRPr="00A225FC">
        <w:rPr>
          <w:rFonts w:ascii="Times New Roman" w:hAnsi="Times New Roman" w:cs="Times New Roman"/>
          <w:sz w:val="24"/>
          <w:szCs w:val="24"/>
        </w:rPr>
        <w:t>38</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2"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C1ECF" w:rsidRPr="00A225FC" w:rsidRDefault="00CC1ECF" w:rsidP="00CC1ECF">
      <w:pPr>
        <w:pStyle w:val="a6"/>
        <w:ind w:left="992"/>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39</w:t>
      </w:r>
      <w:r w:rsidRPr="00A225FC">
        <w:rPr>
          <w:rFonts w:ascii="Times New Roman" w:hAnsi="Times New Roman" w:cs="Times New Roman"/>
          <w:color w:val="auto"/>
        </w:rPr>
        <w:t>: Ηλικιακή κατανομή περιστατικών 2007.</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Η ηλικιακή ομάδα που συγκεντρώνει τα περισσότερα ποσοστά οξείας λευχαιμίας είναι η ομάδα των 0 έως 4 ετών με ποσοστό 39%.  Η αμέσως επόμενη ομάδα είναι αυτή των 5 έως 9 ετών με 36% και τελευταία βρίσκεται η ομάδα των 10έως 14 ετών που συγκεντρώνει το μικρότερο ποσοστό του 25% (γράφημα </w:t>
      </w:r>
      <w:r w:rsidR="00711AB4" w:rsidRPr="00A225FC">
        <w:rPr>
          <w:rFonts w:ascii="Times New Roman" w:hAnsi="Times New Roman" w:cs="Times New Roman"/>
          <w:sz w:val="24"/>
          <w:szCs w:val="24"/>
        </w:rPr>
        <w:t>39</w:t>
      </w:r>
      <w:r w:rsidRPr="00A225FC">
        <w:rPr>
          <w:rFonts w:ascii="Times New Roman" w:hAnsi="Times New Roman" w:cs="Times New Roman"/>
          <w:sz w:val="24"/>
          <w:szCs w:val="24"/>
        </w:rPr>
        <w:t xml:space="preserve">).  </w:t>
      </w:r>
    </w:p>
    <w:p w:rsidR="00CC1ECF" w:rsidRPr="00A225FC" w:rsidRDefault="00CC1ECF" w:rsidP="00CC1ECF">
      <w:pPr>
        <w:pStyle w:val="a3"/>
        <w:spacing w:line="360" w:lineRule="auto"/>
        <w:ind w:left="284" w:firstLine="646"/>
        <w:contextualSpacing w:val="0"/>
        <w:jc w:val="both"/>
        <w:rPr>
          <w:rFonts w:ascii="Times New Roman" w:hAnsi="Times New Roman" w:cs="Times New Roman"/>
          <w:color w:val="92D050"/>
          <w:sz w:val="24"/>
          <w:szCs w:val="24"/>
        </w:rPr>
      </w:pP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Γ9. </w:t>
      </w:r>
      <w:r w:rsidR="00CC1ECF" w:rsidRPr="00E07593">
        <w:rPr>
          <w:rFonts w:ascii="Times New Roman" w:hAnsi="Times New Roman" w:cs="Times New Roman"/>
          <w:sz w:val="28"/>
          <w:szCs w:val="28"/>
        </w:rPr>
        <w:t>Περιστατικά 2008</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Το έτος 2008 έγινε καταγραφή 26 περιστατικών από τα οποία τα 21 αφορούσαν την οξεία λεμφογενή λευχαιμία και υπόλοιπα 5 αφορούσαν την οξεία μυελογενή λευχαιμία.</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3"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C1ECF" w:rsidRPr="00A225FC" w:rsidRDefault="00CC1ECF" w:rsidP="00CC1ECF">
      <w:pPr>
        <w:ind w:left="993"/>
        <w:rPr>
          <w:rFonts w:ascii="Times New Roman" w:hAnsi="Times New Roman" w:cs="Times New Roman"/>
          <w:b/>
          <w:bCs/>
          <w:sz w:val="18"/>
          <w:szCs w:val="18"/>
        </w:rPr>
      </w:pPr>
      <w:r w:rsidRPr="00A225FC">
        <w:rPr>
          <w:rFonts w:ascii="Times New Roman" w:hAnsi="Times New Roman" w:cs="Times New Roman"/>
          <w:b/>
          <w:bCs/>
          <w:sz w:val="18"/>
          <w:szCs w:val="18"/>
        </w:rPr>
        <w:t xml:space="preserve">Γράφημα </w:t>
      </w:r>
      <w:r w:rsidR="00711AB4" w:rsidRPr="00A225FC">
        <w:rPr>
          <w:rFonts w:ascii="Times New Roman" w:hAnsi="Times New Roman" w:cs="Times New Roman"/>
          <w:b/>
          <w:bCs/>
          <w:sz w:val="18"/>
          <w:szCs w:val="18"/>
        </w:rPr>
        <w:t>40</w:t>
      </w:r>
      <w:r w:rsidRPr="00A225FC">
        <w:rPr>
          <w:rFonts w:ascii="Times New Roman" w:hAnsi="Times New Roman" w:cs="Times New Roman"/>
          <w:b/>
          <w:bCs/>
          <w:sz w:val="18"/>
          <w:szCs w:val="18"/>
        </w:rPr>
        <w:t>: Σχέση οξειών λεμφογενών και οξειών μυελογενών λευχαιμιών έτους 2008.</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Ο επιπολασμός της οξείας λεμφογενούς λευχαιμίας υπερέχει με  ποσοστό 81%, έναντι της οξείας μυελογενούς λευχαιμίας με ποσοστό 19% (γράφημα </w:t>
      </w:r>
      <w:r w:rsidR="00711AB4" w:rsidRPr="00A225FC">
        <w:rPr>
          <w:rFonts w:ascii="Times New Roman" w:hAnsi="Times New Roman" w:cs="Times New Roman"/>
          <w:sz w:val="24"/>
          <w:szCs w:val="24"/>
        </w:rPr>
        <w:t>40</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6"/>
        <w:contextualSpacing w:val="0"/>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4"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C1ECF" w:rsidRPr="00A225FC" w:rsidRDefault="00CC1ECF" w:rsidP="00CC1ECF">
      <w:pPr>
        <w:ind w:left="993"/>
        <w:rPr>
          <w:rFonts w:ascii="Times New Roman" w:hAnsi="Times New Roman" w:cs="Times New Roman"/>
          <w:b/>
          <w:bCs/>
          <w:sz w:val="18"/>
          <w:szCs w:val="18"/>
        </w:rPr>
      </w:pPr>
      <w:r w:rsidRPr="00A225FC">
        <w:rPr>
          <w:rFonts w:ascii="Times New Roman" w:hAnsi="Times New Roman" w:cs="Times New Roman"/>
          <w:b/>
          <w:bCs/>
          <w:sz w:val="18"/>
          <w:szCs w:val="18"/>
        </w:rPr>
        <w:t xml:space="preserve">Γράφημα </w:t>
      </w:r>
      <w:r w:rsidR="00711AB4" w:rsidRPr="00A225FC">
        <w:rPr>
          <w:rFonts w:ascii="Times New Roman" w:hAnsi="Times New Roman" w:cs="Times New Roman"/>
          <w:b/>
          <w:bCs/>
          <w:sz w:val="18"/>
          <w:szCs w:val="18"/>
        </w:rPr>
        <w:t>41</w:t>
      </w:r>
      <w:r w:rsidRPr="00A225FC">
        <w:rPr>
          <w:rFonts w:ascii="Times New Roman" w:hAnsi="Times New Roman" w:cs="Times New Roman"/>
          <w:b/>
          <w:bCs/>
          <w:sz w:val="18"/>
          <w:szCs w:val="18"/>
        </w:rPr>
        <w:t>: Σχέση ποσοστού υποτύπου L1 και L2 της οξείας λεμφογενούς λευχαιμίας, έτους 2008.</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Το 2008 από τα περιστατικά της οξείας λεμφογενούς λευχαιμίας το 80% του συνόλου αφορούσε τον υπότυπο L1 και το 20% αφορούσε τον υπότυπο L2 (γράφημα </w:t>
      </w:r>
      <w:r w:rsidR="00711AB4" w:rsidRPr="00A225FC">
        <w:rPr>
          <w:rFonts w:ascii="Times New Roman" w:hAnsi="Times New Roman" w:cs="Times New Roman"/>
          <w:sz w:val="24"/>
          <w:szCs w:val="24"/>
        </w:rPr>
        <w:t>41</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color w:val="943634" w:themeColor="accent2" w:themeShade="BF"/>
          <w:sz w:val="24"/>
          <w:szCs w:val="24"/>
          <w:lang w:eastAsia="el-GR"/>
        </w:rPr>
        <w:lastRenderedPageBreak/>
        <w:drawing>
          <wp:inline distT="0" distB="0" distL="0" distR="0">
            <wp:extent cx="4572000" cy="2743200"/>
            <wp:effectExtent l="19050" t="0" r="19050" b="0"/>
            <wp:docPr id="55"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C1ECF" w:rsidRPr="00A225FC" w:rsidRDefault="00CC1ECF" w:rsidP="00CC1ECF">
      <w:pPr>
        <w:ind w:left="993"/>
        <w:rPr>
          <w:rFonts w:ascii="Times New Roman" w:hAnsi="Times New Roman" w:cs="Times New Roman"/>
          <w:b/>
          <w:bCs/>
          <w:sz w:val="18"/>
          <w:szCs w:val="18"/>
        </w:rPr>
      </w:pPr>
      <w:r w:rsidRPr="00A225FC">
        <w:rPr>
          <w:rFonts w:ascii="Times New Roman" w:hAnsi="Times New Roman" w:cs="Times New Roman"/>
          <w:b/>
          <w:bCs/>
          <w:sz w:val="18"/>
          <w:szCs w:val="18"/>
        </w:rPr>
        <w:t xml:space="preserve">Γράφημα </w:t>
      </w:r>
      <w:r w:rsidR="00711AB4" w:rsidRPr="00A225FC">
        <w:rPr>
          <w:rFonts w:ascii="Times New Roman" w:hAnsi="Times New Roman" w:cs="Times New Roman"/>
          <w:b/>
          <w:bCs/>
          <w:sz w:val="18"/>
          <w:szCs w:val="18"/>
        </w:rPr>
        <w:t>42</w:t>
      </w:r>
      <w:r w:rsidRPr="00A225FC">
        <w:rPr>
          <w:rFonts w:ascii="Times New Roman" w:hAnsi="Times New Roman" w:cs="Times New Roman"/>
          <w:b/>
          <w:bCs/>
          <w:sz w:val="18"/>
          <w:szCs w:val="18"/>
        </w:rPr>
        <w:t>: Σχέση αγοριών-κοριτσιών έτους 2008.</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Το ποσοστό των αγοριών είναι το μεγαλύτερο και καταλαμβάνει το 54%, ενώ τα κορίτσια κατέχουν το 46% (γράφημα </w:t>
      </w:r>
      <w:r w:rsidR="00711AB4" w:rsidRPr="00A225FC">
        <w:rPr>
          <w:rFonts w:ascii="Times New Roman" w:hAnsi="Times New Roman" w:cs="Times New Roman"/>
          <w:sz w:val="24"/>
          <w:szCs w:val="24"/>
        </w:rPr>
        <w:t>42</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6"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C1ECF" w:rsidRPr="00A225FC" w:rsidRDefault="00CC1ECF" w:rsidP="00CC1ECF">
      <w:pPr>
        <w:ind w:left="993"/>
        <w:rPr>
          <w:rFonts w:ascii="Times New Roman" w:hAnsi="Times New Roman" w:cs="Times New Roman"/>
          <w:b/>
          <w:bCs/>
          <w:sz w:val="18"/>
          <w:szCs w:val="18"/>
        </w:rPr>
      </w:pPr>
      <w:r w:rsidRPr="00A225FC">
        <w:rPr>
          <w:rFonts w:ascii="Times New Roman" w:hAnsi="Times New Roman" w:cs="Times New Roman"/>
          <w:b/>
          <w:bCs/>
          <w:sz w:val="18"/>
          <w:szCs w:val="18"/>
        </w:rPr>
        <w:t xml:space="preserve">Γράφημα </w:t>
      </w:r>
      <w:r w:rsidR="00711AB4" w:rsidRPr="00A225FC">
        <w:rPr>
          <w:rFonts w:ascii="Times New Roman" w:hAnsi="Times New Roman" w:cs="Times New Roman"/>
          <w:b/>
          <w:bCs/>
          <w:sz w:val="18"/>
          <w:szCs w:val="18"/>
        </w:rPr>
        <w:t>43</w:t>
      </w:r>
      <w:r w:rsidRPr="00A225FC">
        <w:rPr>
          <w:rFonts w:ascii="Times New Roman" w:hAnsi="Times New Roman" w:cs="Times New Roman"/>
          <w:b/>
          <w:bCs/>
          <w:sz w:val="18"/>
          <w:szCs w:val="18"/>
        </w:rPr>
        <w:t>: Ηλικιακή κατανομή περιστατικών 2008.</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Τα περιστατικά του έτους 2008 χωρίσθηκαν σε τρεις ηλικιακές ομάδες (0-4 ετών, 5-9 ετών, 10-14 ετών). Παρατηρείτε ότι η ηλικιακή ομάδα με τα περισσότερα περιστατικά είναι αυτή των 0 έως 4 ετών που περιλαμβάνει τα μισά περιστατικά, δηλαδή ποσοστό 50%.  Αμέσως επόμενες είναι οι ομάδες 5 έως 9 ετών και 10 έως 14 ετών που έχουν πολύ μικρή διαφορά μεταξύ τους με ποσοστό 27% και 23% αντίστοιχα (γράφημα </w:t>
      </w:r>
      <w:r w:rsidR="00711AB4" w:rsidRPr="00A225FC">
        <w:rPr>
          <w:rFonts w:ascii="Times New Roman" w:hAnsi="Times New Roman" w:cs="Times New Roman"/>
          <w:sz w:val="24"/>
          <w:szCs w:val="24"/>
        </w:rPr>
        <w:t>43</w:t>
      </w:r>
      <w:r w:rsidRPr="00A225FC">
        <w:rPr>
          <w:rFonts w:ascii="Times New Roman" w:hAnsi="Times New Roman" w:cs="Times New Roman"/>
          <w:sz w:val="24"/>
          <w:szCs w:val="24"/>
        </w:rPr>
        <w:t>).</w:t>
      </w:r>
    </w:p>
    <w:p w:rsidR="00CC1ECF" w:rsidRPr="00A225FC" w:rsidRDefault="00CC1ECF" w:rsidP="00CC1ECF">
      <w:pPr>
        <w:spacing w:line="360" w:lineRule="auto"/>
        <w:jc w:val="both"/>
        <w:rPr>
          <w:rFonts w:ascii="Times New Roman" w:hAnsi="Times New Roman" w:cs="Times New Roman"/>
          <w:sz w:val="24"/>
          <w:szCs w:val="24"/>
        </w:rPr>
      </w:pPr>
    </w:p>
    <w:p w:rsidR="00CC1ECF" w:rsidRPr="00A225FC" w:rsidRDefault="00CC1ECF" w:rsidP="00CC1ECF">
      <w:pPr>
        <w:spacing w:line="360" w:lineRule="auto"/>
        <w:jc w:val="both"/>
        <w:rPr>
          <w:rFonts w:ascii="Times New Roman" w:hAnsi="Times New Roman" w:cs="Times New Roman"/>
          <w:sz w:val="24"/>
          <w:szCs w:val="24"/>
        </w:rPr>
      </w:pP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Γ10. </w:t>
      </w:r>
      <w:r w:rsidR="00CC1ECF" w:rsidRPr="00E07593">
        <w:rPr>
          <w:rFonts w:ascii="Times New Roman" w:hAnsi="Times New Roman" w:cs="Times New Roman"/>
          <w:sz w:val="28"/>
          <w:szCs w:val="28"/>
        </w:rPr>
        <w:t>Περιστατικά 2009</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Κατά τη μελέτη των περιστατικών του έτους 2009 έγινε καταγραφή συνολικά 27 περιστατικών οξείας λευχαιμίας από τα οποία τα 25 αφορούσαν την οξεία λεμφογενή λευχαιμία και τα 2 την οξείας μυελογενή λευχαιμία.</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7"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C1ECF" w:rsidRPr="00A225FC" w:rsidRDefault="00CC1ECF" w:rsidP="00CC1ECF">
      <w:pPr>
        <w:ind w:left="993"/>
        <w:rPr>
          <w:rFonts w:ascii="Times New Roman" w:hAnsi="Times New Roman" w:cs="Times New Roman"/>
          <w:b/>
          <w:bCs/>
          <w:sz w:val="18"/>
          <w:szCs w:val="18"/>
        </w:rPr>
      </w:pPr>
      <w:r w:rsidRPr="00A225FC">
        <w:rPr>
          <w:rFonts w:ascii="Times New Roman" w:hAnsi="Times New Roman" w:cs="Times New Roman"/>
          <w:b/>
          <w:bCs/>
          <w:sz w:val="18"/>
          <w:szCs w:val="18"/>
        </w:rPr>
        <w:t xml:space="preserve">Γράφημα </w:t>
      </w:r>
      <w:r w:rsidR="00711AB4" w:rsidRPr="00A225FC">
        <w:rPr>
          <w:rFonts w:ascii="Times New Roman" w:hAnsi="Times New Roman" w:cs="Times New Roman"/>
          <w:b/>
          <w:bCs/>
          <w:sz w:val="18"/>
          <w:szCs w:val="18"/>
        </w:rPr>
        <w:t>44</w:t>
      </w:r>
      <w:r w:rsidRPr="00A225FC">
        <w:rPr>
          <w:rFonts w:ascii="Times New Roman" w:hAnsi="Times New Roman" w:cs="Times New Roman"/>
          <w:b/>
          <w:bCs/>
          <w:sz w:val="18"/>
          <w:szCs w:val="18"/>
        </w:rPr>
        <w:t>: Σχέση οξειών λεμφογενών και οξειών μυελογενών λευχαιμιών έτους 2009.</w:t>
      </w:r>
    </w:p>
    <w:p w:rsidR="00CC1ECF" w:rsidRPr="00A225FC" w:rsidRDefault="00CC1ECF" w:rsidP="00CC1ECF">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Ο επιπολασμός της οξείας λεμφογενούς λευχαιμίας είναι κατά πολύ μεγαλύτερος σε σχέση με αυτόν της οξείας μυελογενούς λευχαιμίας.  Η οξεία λεμφογενής λευχαιμία κατέχει το 93%, ποσοστό μεγαλύτερο από ότι κατείχε τα προηγούμενα έτη.  Αντίστοιχα η οξεία μυελογενής λευχαιμία κατέχει ποσοστό 7% το οποίο είναι κατά πολύ μικρότερο από τα προηγούμενα έτη (γράφημα </w:t>
      </w:r>
      <w:r w:rsidR="00711AB4" w:rsidRPr="00A225FC">
        <w:rPr>
          <w:rFonts w:ascii="Times New Roman" w:hAnsi="Times New Roman" w:cs="Times New Roman"/>
          <w:sz w:val="24"/>
          <w:szCs w:val="24"/>
        </w:rPr>
        <w:t>44</w:t>
      </w:r>
      <w:r w:rsidRPr="00A225FC">
        <w:rPr>
          <w:rFonts w:ascii="Times New Roman" w:hAnsi="Times New Roman" w:cs="Times New Roman"/>
          <w:sz w:val="24"/>
          <w:szCs w:val="24"/>
        </w:rPr>
        <w:t>).</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8"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C1ECF" w:rsidRPr="00A225FC" w:rsidRDefault="00CC1ECF" w:rsidP="00CC1ECF">
      <w:pPr>
        <w:ind w:left="993"/>
        <w:rPr>
          <w:rFonts w:ascii="Times New Roman" w:hAnsi="Times New Roman" w:cs="Times New Roman"/>
          <w:b/>
          <w:bCs/>
          <w:sz w:val="18"/>
          <w:szCs w:val="18"/>
        </w:rPr>
      </w:pPr>
      <w:r w:rsidRPr="00A225FC">
        <w:rPr>
          <w:rFonts w:ascii="Times New Roman" w:hAnsi="Times New Roman" w:cs="Times New Roman"/>
          <w:b/>
          <w:bCs/>
          <w:sz w:val="18"/>
          <w:szCs w:val="18"/>
        </w:rPr>
        <w:t xml:space="preserve">Γράφημα </w:t>
      </w:r>
      <w:r w:rsidR="00711AB4" w:rsidRPr="00A225FC">
        <w:rPr>
          <w:rFonts w:ascii="Times New Roman" w:hAnsi="Times New Roman" w:cs="Times New Roman"/>
          <w:b/>
          <w:bCs/>
          <w:sz w:val="18"/>
          <w:szCs w:val="18"/>
        </w:rPr>
        <w:t>45</w:t>
      </w:r>
      <w:r w:rsidRPr="00A225FC">
        <w:rPr>
          <w:rFonts w:ascii="Times New Roman" w:hAnsi="Times New Roman" w:cs="Times New Roman"/>
          <w:b/>
          <w:bCs/>
          <w:sz w:val="18"/>
          <w:szCs w:val="18"/>
        </w:rPr>
        <w:t>: Σχέση ποσοστού υποτύπου L1 και L2 της οξείας λεμφογενούς λευχαιμίας, έτους 2009.</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Το έτος 2009 το μεγαλύτερο ποσοστό των περιστατικών της οξείας λεμφογενούς λευχαιμίας αφορούσαν τον υπότυπο </w:t>
      </w:r>
      <w:r w:rsidRPr="00A225FC">
        <w:rPr>
          <w:rFonts w:ascii="Times New Roman" w:hAnsi="Times New Roman" w:cs="Times New Roman"/>
          <w:sz w:val="24"/>
          <w:szCs w:val="24"/>
          <w:lang w:val="en-US"/>
        </w:rPr>
        <w:t>L</w:t>
      </w:r>
      <w:r w:rsidRPr="00A225FC">
        <w:rPr>
          <w:rFonts w:ascii="Times New Roman" w:hAnsi="Times New Roman" w:cs="Times New Roman"/>
          <w:sz w:val="24"/>
          <w:szCs w:val="24"/>
        </w:rPr>
        <w:t xml:space="preserve">1 με 76%.  Ακολουθεί ο υπότυπος </w:t>
      </w:r>
      <w:r w:rsidRPr="00A225FC">
        <w:rPr>
          <w:rFonts w:ascii="Times New Roman" w:hAnsi="Times New Roman" w:cs="Times New Roman"/>
          <w:sz w:val="24"/>
          <w:szCs w:val="24"/>
          <w:lang w:val="en-US"/>
        </w:rPr>
        <w:t>L</w:t>
      </w:r>
      <w:r w:rsidRPr="00A225FC">
        <w:rPr>
          <w:rFonts w:ascii="Times New Roman" w:hAnsi="Times New Roman" w:cs="Times New Roman"/>
          <w:sz w:val="24"/>
          <w:szCs w:val="24"/>
        </w:rPr>
        <w:t xml:space="preserve">2 με ποσοστό 14%, ενώ το μικρότερο ποσοστό κατέχει ο υπότυπος </w:t>
      </w:r>
      <w:r w:rsidRPr="00A225FC">
        <w:rPr>
          <w:rFonts w:ascii="Times New Roman" w:hAnsi="Times New Roman" w:cs="Times New Roman"/>
          <w:sz w:val="24"/>
          <w:szCs w:val="24"/>
          <w:lang w:val="en-US"/>
        </w:rPr>
        <w:t>L</w:t>
      </w:r>
      <w:r w:rsidRPr="00A225FC">
        <w:rPr>
          <w:rFonts w:ascii="Times New Roman" w:hAnsi="Times New Roman" w:cs="Times New Roman"/>
          <w:sz w:val="24"/>
          <w:szCs w:val="24"/>
        </w:rPr>
        <w:t xml:space="preserve">3 ή τύπου </w:t>
      </w:r>
      <w:r w:rsidRPr="00A225FC">
        <w:rPr>
          <w:rFonts w:ascii="Times New Roman" w:hAnsi="Times New Roman" w:cs="Times New Roman"/>
          <w:sz w:val="24"/>
          <w:szCs w:val="24"/>
          <w:lang w:val="en-US"/>
        </w:rPr>
        <w:t>Burkitt</w:t>
      </w:r>
      <w:r w:rsidRPr="00A225FC">
        <w:rPr>
          <w:rFonts w:ascii="Times New Roman" w:hAnsi="Times New Roman" w:cs="Times New Roman"/>
          <w:sz w:val="24"/>
          <w:szCs w:val="24"/>
        </w:rPr>
        <w:t xml:space="preserve"> με το 10% του συνόλου (γράφημα </w:t>
      </w:r>
      <w:r w:rsidR="00711AB4" w:rsidRPr="00A225FC">
        <w:rPr>
          <w:rFonts w:ascii="Times New Roman" w:hAnsi="Times New Roman" w:cs="Times New Roman"/>
          <w:sz w:val="24"/>
          <w:szCs w:val="24"/>
        </w:rPr>
        <w:t>45</w:t>
      </w:r>
      <w:r w:rsidRPr="00A225FC">
        <w:rPr>
          <w:rFonts w:ascii="Times New Roman" w:hAnsi="Times New Roman" w:cs="Times New Roman"/>
          <w:sz w:val="24"/>
          <w:szCs w:val="24"/>
        </w:rPr>
        <w:t xml:space="preserve">).  Παρατηρείται ότι είναι η πρώτη φορά που παρουσιάζονται περιστατικά οξείας λεμφογενούς λευχαιμίας υποτύπου </w:t>
      </w:r>
      <w:r w:rsidRPr="00A225FC">
        <w:rPr>
          <w:rFonts w:ascii="Times New Roman" w:hAnsi="Times New Roman" w:cs="Times New Roman"/>
          <w:sz w:val="24"/>
          <w:szCs w:val="24"/>
          <w:lang w:val="en-US"/>
        </w:rPr>
        <w:t>L</w:t>
      </w:r>
      <w:r w:rsidRPr="00A225FC">
        <w:rPr>
          <w:rFonts w:ascii="Times New Roman" w:hAnsi="Times New Roman" w:cs="Times New Roman"/>
          <w:sz w:val="24"/>
          <w:szCs w:val="24"/>
        </w:rPr>
        <w:t>3.</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59"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C1ECF" w:rsidRPr="00A225FC" w:rsidRDefault="00CC1ECF" w:rsidP="00CC1ECF">
      <w:pPr>
        <w:ind w:left="993"/>
        <w:rPr>
          <w:rFonts w:ascii="Times New Roman" w:hAnsi="Times New Roman" w:cs="Times New Roman"/>
          <w:b/>
          <w:bCs/>
          <w:sz w:val="18"/>
          <w:szCs w:val="18"/>
        </w:rPr>
      </w:pPr>
      <w:r w:rsidRPr="00A225FC">
        <w:rPr>
          <w:rFonts w:ascii="Times New Roman" w:hAnsi="Times New Roman" w:cs="Times New Roman"/>
          <w:b/>
          <w:bCs/>
          <w:sz w:val="18"/>
          <w:szCs w:val="18"/>
        </w:rPr>
        <w:t xml:space="preserve">Γράφημα </w:t>
      </w:r>
      <w:r w:rsidR="00711AB4" w:rsidRPr="00A225FC">
        <w:rPr>
          <w:rFonts w:ascii="Times New Roman" w:hAnsi="Times New Roman" w:cs="Times New Roman"/>
          <w:b/>
          <w:bCs/>
          <w:sz w:val="18"/>
          <w:szCs w:val="18"/>
        </w:rPr>
        <w:t>46</w:t>
      </w:r>
      <w:r w:rsidRPr="00A225FC">
        <w:rPr>
          <w:rFonts w:ascii="Times New Roman" w:hAnsi="Times New Roman" w:cs="Times New Roman"/>
          <w:b/>
          <w:bCs/>
          <w:sz w:val="18"/>
          <w:szCs w:val="18"/>
        </w:rPr>
        <w:t>: Σχέση αγοριών-κοριτσιών έτους 2009.</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Το 2009 το ποσοστό των αγοριών με οξεία λευχαιμία είναι πολύ κοντά με το αντίστοιχο ποσοστό των κοριτσιών. Τα αγόρια καταλαμβάνουν το 52%, ενώ τα κορίτσια το 48% (γράφημα </w:t>
      </w:r>
      <w:r w:rsidR="00711AB4" w:rsidRPr="00A225FC">
        <w:rPr>
          <w:rFonts w:ascii="Times New Roman" w:hAnsi="Times New Roman" w:cs="Times New Roman"/>
          <w:sz w:val="24"/>
          <w:szCs w:val="24"/>
        </w:rPr>
        <w:t>46</w:t>
      </w:r>
      <w:r w:rsidRPr="00A225FC">
        <w:rPr>
          <w:rFonts w:ascii="Times New Roman" w:hAnsi="Times New Roman" w:cs="Times New Roman"/>
          <w:sz w:val="24"/>
          <w:szCs w:val="24"/>
        </w:rPr>
        <w:t xml:space="preserve">). </w:t>
      </w:r>
    </w:p>
    <w:p w:rsidR="00CC1ECF" w:rsidRPr="00A225FC" w:rsidRDefault="00CC1ECF" w:rsidP="00CC1ECF">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4572000" cy="2743200"/>
            <wp:effectExtent l="19050" t="0" r="19050" b="0"/>
            <wp:docPr id="6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C1ECF" w:rsidRPr="00A225FC" w:rsidRDefault="00CC1ECF" w:rsidP="00CC1ECF">
      <w:pPr>
        <w:ind w:left="993"/>
        <w:rPr>
          <w:rFonts w:ascii="Times New Roman" w:hAnsi="Times New Roman" w:cs="Times New Roman"/>
          <w:b/>
          <w:bCs/>
          <w:sz w:val="18"/>
          <w:szCs w:val="18"/>
        </w:rPr>
      </w:pPr>
      <w:r w:rsidRPr="00A225FC">
        <w:rPr>
          <w:rFonts w:ascii="Times New Roman" w:hAnsi="Times New Roman" w:cs="Times New Roman"/>
          <w:b/>
          <w:bCs/>
          <w:sz w:val="18"/>
          <w:szCs w:val="18"/>
        </w:rPr>
        <w:t xml:space="preserve">Γράφημα </w:t>
      </w:r>
      <w:r w:rsidR="00711AB4" w:rsidRPr="00A225FC">
        <w:rPr>
          <w:rFonts w:ascii="Times New Roman" w:hAnsi="Times New Roman" w:cs="Times New Roman"/>
          <w:b/>
          <w:bCs/>
          <w:sz w:val="18"/>
          <w:szCs w:val="18"/>
        </w:rPr>
        <w:t>47</w:t>
      </w:r>
      <w:r w:rsidRPr="00A225FC">
        <w:rPr>
          <w:rFonts w:ascii="Times New Roman" w:hAnsi="Times New Roman" w:cs="Times New Roman"/>
          <w:b/>
          <w:bCs/>
          <w:sz w:val="18"/>
          <w:szCs w:val="18"/>
        </w:rPr>
        <w:t>: Ηλικιακή κατανομή περιστατικών 2009.</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Η ηλικιακή ομάδα που κατέχει το μεγαλύτερο ποσοστό είναι αυτή των 0 έως 4 ετών με 44%.  Ακολουθεί η ομάδα 5 έως 9 ετών και η ομάδα 10 έως 14 ετών με ποσοστό 19% και </w:t>
      </w:r>
      <w:r w:rsidRPr="00A225FC">
        <w:rPr>
          <w:rFonts w:ascii="Times New Roman" w:hAnsi="Times New Roman" w:cs="Times New Roman"/>
          <w:sz w:val="24"/>
          <w:szCs w:val="24"/>
        </w:rPr>
        <w:lastRenderedPageBreak/>
        <w:t xml:space="preserve">37% αντίστοιχα (γράφημα </w:t>
      </w:r>
      <w:r w:rsidR="00711AB4" w:rsidRPr="00A225FC">
        <w:rPr>
          <w:rFonts w:ascii="Times New Roman" w:hAnsi="Times New Roman" w:cs="Times New Roman"/>
          <w:sz w:val="24"/>
          <w:szCs w:val="24"/>
        </w:rPr>
        <w:t>47</w:t>
      </w:r>
      <w:r w:rsidRPr="00A225FC">
        <w:rPr>
          <w:rFonts w:ascii="Times New Roman" w:hAnsi="Times New Roman" w:cs="Times New Roman"/>
          <w:sz w:val="24"/>
          <w:szCs w:val="24"/>
        </w:rPr>
        <w:t>).  Το ποσοστό της ηλικιακής ομάδας των 10 έως 14 ετών είναι κατά πολύ αυξημένο σε σχέση με τα προηγούμενα έτη.</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E07593" w:rsidRDefault="00E07593" w:rsidP="00E07593">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Γ11. </w:t>
      </w:r>
      <w:r w:rsidR="00CC1ECF" w:rsidRPr="00E07593">
        <w:rPr>
          <w:rFonts w:ascii="Times New Roman" w:hAnsi="Times New Roman" w:cs="Times New Roman"/>
          <w:sz w:val="28"/>
          <w:szCs w:val="28"/>
        </w:rPr>
        <w:t xml:space="preserve">Συγκεντρωτικά </w:t>
      </w:r>
      <w:r w:rsidR="00AD5775" w:rsidRPr="00E07593">
        <w:rPr>
          <w:rFonts w:ascii="Times New Roman" w:hAnsi="Times New Roman" w:cs="Times New Roman"/>
          <w:sz w:val="28"/>
          <w:szCs w:val="28"/>
        </w:rPr>
        <w:t>Γ</w:t>
      </w:r>
      <w:r w:rsidR="00CC1ECF" w:rsidRPr="00E07593">
        <w:rPr>
          <w:rFonts w:ascii="Times New Roman" w:hAnsi="Times New Roman" w:cs="Times New Roman"/>
          <w:sz w:val="28"/>
          <w:szCs w:val="28"/>
        </w:rPr>
        <w:t xml:space="preserve">ραφήματα </w:t>
      </w:r>
      <w:r w:rsidR="000777E9">
        <w:rPr>
          <w:rFonts w:ascii="Times New Roman" w:hAnsi="Times New Roman" w:cs="Times New Roman"/>
          <w:sz w:val="28"/>
          <w:szCs w:val="28"/>
        </w:rPr>
        <w:t>τ</w:t>
      </w:r>
      <w:r w:rsidR="00CC1ECF" w:rsidRPr="00E07593">
        <w:rPr>
          <w:rFonts w:ascii="Times New Roman" w:hAnsi="Times New Roman" w:cs="Times New Roman"/>
          <w:sz w:val="28"/>
          <w:szCs w:val="28"/>
        </w:rPr>
        <w:t xml:space="preserve">ης </w:t>
      </w:r>
      <w:r w:rsidR="00AD5775" w:rsidRPr="00E07593">
        <w:rPr>
          <w:rFonts w:ascii="Times New Roman" w:hAnsi="Times New Roman" w:cs="Times New Roman"/>
          <w:sz w:val="28"/>
          <w:szCs w:val="28"/>
        </w:rPr>
        <w:t>Δ</w:t>
      </w:r>
      <w:r w:rsidR="00686FB9" w:rsidRPr="00E07593">
        <w:rPr>
          <w:rFonts w:ascii="Times New Roman" w:hAnsi="Times New Roman" w:cs="Times New Roman"/>
          <w:sz w:val="28"/>
          <w:szCs w:val="28"/>
        </w:rPr>
        <w:t>εκαετίας 2000-2009</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Τα περιστατικά που καταγράφηκαν κατά τη δεκαετία 2000-2009 ήταν 268, από αυτά τα 234 αφορούσαν την οξεία λεμφογενή λευχαιμία, τα 33 την οξεία μυελογενή λευχαιμία και 1 την χρόνια λευχαιμία.</w:t>
      </w:r>
    </w:p>
    <w:p w:rsidR="00CC1ECF" w:rsidRPr="00A225FC" w:rsidRDefault="00CC1ECF" w:rsidP="00F918EB">
      <w:pPr>
        <w:pStyle w:val="a3"/>
        <w:keepNext/>
        <w:spacing w:line="360" w:lineRule="auto"/>
        <w:ind w:left="284" w:firstLine="283"/>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5486400" cy="3009900"/>
            <wp:effectExtent l="19050" t="0" r="19050" b="0"/>
            <wp:docPr id="6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C1ECF" w:rsidRPr="00A225FC" w:rsidRDefault="00CC1ECF" w:rsidP="00F918EB">
      <w:pPr>
        <w:pStyle w:val="a6"/>
        <w:ind w:left="709"/>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48</w:t>
      </w:r>
      <w:r w:rsidRPr="00A225FC">
        <w:rPr>
          <w:rFonts w:ascii="Times New Roman" w:hAnsi="Times New Roman" w:cs="Times New Roman"/>
          <w:color w:val="auto"/>
        </w:rPr>
        <w:t>: Σύγκριση περιστατικών δεκαετίας 2000-2009.</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  Οι τιμές του συνόλου των περιστατικών κυμαίνονται από 17 έως 34 ανά έτος.</w:t>
      </w: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Το έτος 2004 παρατηρείται η μικρότερη τιμή (17 καταγεγραμμένα περιστατικά), ενώ η μεγαλύτερη τιμή παρατηρείται το έτος 2002 (34 καταγεγραμμένα περιστατικά).  Τα έτη που τα περιστατικά είναι περισσότερα από 30 παρατηρούνται το 2002 και το 2005, με αντίστοιχα 34 και 31 περιστατικά, ενώ κατά τα υπόλοιπα έτη (2000, 2001, 2003, 2006, 2007, 2008, 2009) υπάρχει μικρή απόκλιση στις τιμές των περιστατικών που κυμαίνονται από 25 έως 28 (γράφημα </w:t>
      </w:r>
      <w:r w:rsidR="00711AB4" w:rsidRPr="00A225FC">
        <w:rPr>
          <w:rFonts w:ascii="Times New Roman" w:hAnsi="Times New Roman" w:cs="Times New Roman"/>
          <w:sz w:val="24"/>
          <w:szCs w:val="24"/>
        </w:rPr>
        <w:t>48</w:t>
      </w:r>
      <w:r w:rsidRPr="00A225FC">
        <w:rPr>
          <w:rFonts w:ascii="Times New Roman" w:hAnsi="Times New Roman" w:cs="Times New Roman"/>
          <w:sz w:val="24"/>
          <w:szCs w:val="24"/>
        </w:rPr>
        <w:t>).  Ο μέσος όρος των καταγεγραμμένων περιστατικών ανέρχεται στο 26,8.</w:t>
      </w:r>
    </w:p>
    <w:p w:rsidR="00CC1ECF" w:rsidRPr="00A225FC" w:rsidRDefault="00CC1ECF" w:rsidP="00CC1ECF">
      <w:pPr>
        <w:rPr>
          <w:rFonts w:ascii="Times New Roman" w:hAnsi="Times New Roman" w:cs="Times New Roman"/>
          <w:sz w:val="24"/>
          <w:szCs w:val="24"/>
        </w:rPr>
      </w:pPr>
    </w:p>
    <w:p w:rsidR="00CC1ECF" w:rsidRPr="00A225FC" w:rsidRDefault="00CC1ECF" w:rsidP="00CC1ECF">
      <w:pPr>
        <w:rPr>
          <w:rFonts w:ascii="Times New Roman" w:hAnsi="Times New Roman" w:cs="Times New Roman"/>
          <w:sz w:val="24"/>
          <w:szCs w:val="24"/>
        </w:rPr>
      </w:pPr>
    </w:p>
    <w:p w:rsidR="00CC1ECF" w:rsidRPr="00A225FC" w:rsidRDefault="00CC1ECF" w:rsidP="00CC1ECF">
      <w:pPr>
        <w:rPr>
          <w:rFonts w:ascii="Times New Roman" w:hAnsi="Times New Roman" w:cs="Times New Roman"/>
          <w:sz w:val="24"/>
          <w:szCs w:val="24"/>
        </w:rPr>
      </w:pPr>
    </w:p>
    <w:p w:rsidR="00CC1ECF" w:rsidRPr="00A225FC" w:rsidRDefault="00CC1ECF" w:rsidP="00CC1ECF">
      <w:pPr>
        <w:rPr>
          <w:rFonts w:ascii="Times New Roman" w:hAnsi="Times New Roman" w:cs="Times New Roman"/>
          <w:sz w:val="24"/>
          <w:szCs w:val="24"/>
        </w:rPr>
      </w:pPr>
    </w:p>
    <w:p w:rsidR="00CC1ECF" w:rsidRPr="00A225FC" w:rsidRDefault="00CC1ECF" w:rsidP="00CC1ECF">
      <w:pPr>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Σύμφωνα με την </w:t>
      </w:r>
      <w:r w:rsidR="00E07593">
        <w:rPr>
          <w:rFonts w:ascii="Times New Roman" w:hAnsi="Times New Roman" w:cs="Times New Roman"/>
          <w:sz w:val="24"/>
          <w:szCs w:val="24"/>
        </w:rPr>
        <w:t>έρευνα,</w:t>
      </w:r>
      <w:r w:rsidRPr="00A225FC">
        <w:rPr>
          <w:rFonts w:ascii="Times New Roman" w:hAnsi="Times New Roman" w:cs="Times New Roman"/>
          <w:sz w:val="24"/>
          <w:szCs w:val="24"/>
        </w:rPr>
        <w:t xml:space="preserve"> κατά τη δεκαετία 2000-2009 καταγράφηκαν 268 περιστατικά και σημειώθηκαν 38 θάνατοι, εκ των οποίων οι 25 αφορούσαν την οξεία λεμφογενή λευχαιμία και οι 13 αφορούσαν την οξεία μυελογενή λευχαιμία.</w:t>
      </w:r>
    </w:p>
    <w:p w:rsidR="00CC1ECF" w:rsidRPr="00A225FC" w:rsidRDefault="00CC1ECF" w:rsidP="00CC1ECF">
      <w:pPr>
        <w:pStyle w:val="a3"/>
        <w:spacing w:line="360" w:lineRule="auto"/>
        <w:ind w:left="284" w:firstLine="142"/>
        <w:jc w:val="center"/>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5381625" cy="2758440"/>
            <wp:effectExtent l="19050" t="0" r="9525" b="3810"/>
            <wp:docPr id="6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C1ECF" w:rsidRPr="00A225FC" w:rsidRDefault="00CC1ECF" w:rsidP="00CC1ECF">
      <w:pPr>
        <w:pStyle w:val="a6"/>
        <w:ind w:left="709"/>
        <w:rPr>
          <w:rFonts w:ascii="Times New Roman" w:hAnsi="Times New Roman" w:cs="Times New Roman"/>
          <w:color w:val="auto"/>
        </w:rPr>
      </w:pPr>
      <w:r w:rsidRPr="00A225FC">
        <w:rPr>
          <w:rFonts w:ascii="Times New Roman" w:hAnsi="Times New Roman" w:cs="Times New Roman"/>
          <w:color w:val="auto"/>
        </w:rPr>
        <w:t xml:space="preserve">Γράφημα </w:t>
      </w:r>
      <w:r w:rsidR="00711AB4" w:rsidRPr="00A225FC">
        <w:rPr>
          <w:rFonts w:ascii="Times New Roman" w:hAnsi="Times New Roman" w:cs="Times New Roman"/>
          <w:color w:val="auto"/>
        </w:rPr>
        <w:t>49</w:t>
      </w:r>
      <w:r w:rsidRPr="00A225FC">
        <w:rPr>
          <w:rFonts w:ascii="Times New Roman" w:hAnsi="Times New Roman" w:cs="Times New Roman"/>
          <w:color w:val="auto"/>
        </w:rPr>
        <w:t>: Σύνολο περιστατικών σε σχέση με τους θανάτους κάθε έτους κατά τη δεκαετία 2000-2009.</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Όπως φαίνεται και στο γράφημα </w:t>
      </w:r>
      <w:r w:rsidR="00E84F01" w:rsidRPr="00A225FC">
        <w:rPr>
          <w:rFonts w:ascii="Times New Roman" w:hAnsi="Times New Roman" w:cs="Times New Roman"/>
          <w:sz w:val="24"/>
          <w:szCs w:val="24"/>
        </w:rPr>
        <w:t>49</w:t>
      </w:r>
      <w:r w:rsidRPr="00A225FC">
        <w:rPr>
          <w:rFonts w:ascii="Times New Roman" w:hAnsi="Times New Roman" w:cs="Times New Roman"/>
          <w:sz w:val="24"/>
          <w:szCs w:val="24"/>
        </w:rPr>
        <w:t xml:space="preserve"> η γραμμή που υποδηλώνει το σύνολο των περιστατικών ακολουθεί την ίδια πορεία με τη γραμμή που υποδηλώνει το σύνολο των θανάτων κάθε έτους.  Το έτος 2004 δεν παρουσιάζεται κανένας θάνατος, ενώ τα έτη με τους περισσότερους θανάτους είναι το 2002 και το 2005 με αντίστοιχα 6 θανάτους.  Στα υπόλοιπα έτη (2000, 2001, 2003, 2006, 2007, 2008, 2009) τα περιστατικά που είχαν μοιραία έκβαση κυμαίνονται από 2 έως 5.</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Από τα 33 περιστατικά οξείας μυελογενούς λευχαιμίας που έχουν καταγραφεί από το 2000 έως το 2009 τα 13 είχαν μοιραία για τη ζωή κατάληξη, ποσοστό που αντιστοιχεί στο 39% του συνόλου των περιστατικών. Αντίστοιχα από τα 234 περιστατικά οξείας λεμφογενούς λευχαιμίας που έχουν καταγραφεί, μοιραία έκβαση είχαν τα 25 από αυτά, ποσοστό που αντιστοιχεί στο 11% του συνόλου. </w:t>
      </w:r>
    </w:p>
    <w:p w:rsidR="00CC1ECF" w:rsidRPr="00A225FC" w:rsidRDefault="00CC1ECF" w:rsidP="00CC1ECF">
      <w:pPr>
        <w:pStyle w:val="a3"/>
        <w:spacing w:line="360" w:lineRule="auto"/>
        <w:ind w:left="284" w:firstLine="648"/>
        <w:jc w:val="both"/>
        <w:rPr>
          <w:rFonts w:ascii="Times New Roman" w:hAnsi="Times New Roman" w:cs="Times New Roman"/>
          <w:color w:val="92D050"/>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p>
    <w:p w:rsidR="00CC1ECF" w:rsidRPr="00A225FC" w:rsidRDefault="00CC1ECF" w:rsidP="00CC1ECF">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Ο επιπολασμός της οξείας λεμφογενούς λευχαιμίας καταλαμβάνει το μεγαλύτερο ποσοστό σε όλα τα έτη και είναι πάντοτε μεγαλύτερος από το 80%. Οι τιμές της οξείας λεμφογενούς λευχαιμίας κυμαίνονται σε ποσοστό από 81% έως 93%.  Η τιμή 81% είναι η μικρότερη και παρατηρείται τα έτη 2006 και 2008, ενώ η μεγαλύτερη τιμή 93% παρατηρείται το έτος 2009 (γράφημα </w:t>
      </w:r>
      <w:r w:rsidR="00E84F01" w:rsidRPr="00A225FC">
        <w:rPr>
          <w:rFonts w:ascii="Times New Roman" w:hAnsi="Times New Roman" w:cs="Times New Roman"/>
          <w:sz w:val="24"/>
          <w:szCs w:val="24"/>
        </w:rPr>
        <w:t>50</w:t>
      </w:r>
      <w:r w:rsidRPr="00A225FC">
        <w:rPr>
          <w:rFonts w:ascii="Times New Roman" w:hAnsi="Times New Roman" w:cs="Times New Roman"/>
          <w:sz w:val="24"/>
          <w:szCs w:val="24"/>
        </w:rPr>
        <w:t>).</w:t>
      </w:r>
    </w:p>
    <w:p w:rsidR="00CC1ECF" w:rsidRPr="00A225FC" w:rsidRDefault="00CC1ECF" w:rsidP="00CC1ECF">
      <w:pPr>
        <w:pStyle w:val="a3"/>
        <w:spacing w:line="360" w:lineRule="auto"/>
        <w:ind w:left="426"/>
        <w:jc w:val="center"/>
        <w:rPr>
          <w:rFonts w:ascii="Times New Roman" w:hAnsi="Times New Roman" w:cs="Times New Roman"/>
          <w:sz w:val="24"/>
          <w:szCs w:val="24"/>
        </w:rPr>
      </w:pPr>
      <w:r w:rsidRPr="00A225FC">
        <w:rPr>
          <w:rFonts w:ascii="Times New Roman" w:hAnsi="Times New Roman" w:cs="Times New Roman"/>
          <w:noProof/>
          <w:sz w:val="24"/>
          <w:szCs w:val="24"/>
          <w:lang w:eastAsia="el-GR"/>
        </w:rPr>
        <w:drawing>
          <wp:inline distT="0" distB="0" distL="0" distR="0">
            <wp:extent cx="5486400" cy="4162425"/>
            <wp:effectExtent l="57150" t="0" r="38100" b="28575"/>
            <wp:docPr id="64"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C1ECF" w:rsidRPr="00A225FC" w:rsidRDefault="00CC1ECF" w:rsidP="00CC1ECF">
      <w:pPr>
        <w:pStyle w:val="a6"/>
        <w:ind w:left="709"/>
        <w:rPr>
          <w:rFonts w:ascii="Times New Roman" w:hAnsi="Times New Roman" w:cs="Times New Roman"/>
          <w:color w:val="auto"/>
        </w:rPr>
      </w:pPr>
      <w:r w:rsidRPr="00A225FC">
        <w:rPr>
          <w:rFonts w:ascii="Times New Roman" w:hAnsi="Times New Roman" w:cs="Times New Roman"/>
          <w:color w:val="auto"/>
        </w:rPr>
        <w:t xml:space="preserve">Γράφημα </w:t>
      </w:r>
      <w:r w:rsidR="00E84F01" w:rsidRPr="00A225FC">
        <w:rPr>
          <w:rFonts w:ascii="Times New Roman" w:hAnsi="Times New Roman" w:cs="Times New Roman"/>
          <w:color w:val="auto"/>
        </w:rPr>
        <w:t>50</w:t>
      </w:r>
      <w:r w:rsidRPr="00A225FC">
        <w:rPr>
          <w:rFonts w:ascii="Times New Roman" w:hAnsi="Times New Roman" w:cs="Times New Roman"/>
          <w:color w:val="auto"/>
        </w:rPr>
        <w:t>: Ποσοστιαία σύγκριση περιστατικών οξείας λεμφογενούς και οξείας μυελογενούς λευχαιμίας κατά τα έτη 2000-2009.</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Αντίστοιχα ο επιπολασμός της οξείας μυελογενούς λευχαιμίας αποτελεί την μειοψηφία σε όλα τα έτη και περιλαμβάνει τιμές που κυμαίνονται από 7% έως 19%.  Η τιμή 7% που είναι η χαμηλότερη εμφανίζεται το έτος 2009, ενώ η μεγαλύτερη τιμή είναι το ποσοστό 19% που παρατηρείται τα έτη 2006 και 2008 (γράφημα </w:t>
      </w:r>
      <w:r w:rsidR="00E84F01" w:rsidRPr="00A225FC">
        <w:rPr>
          <w:rFonts w:ascii="Times New Roman" w:hAnsi="Times New Roman" w:cs="Times New Roman"/>
          <w:sz w:val="24"/>
          <w:szCs w:val="24"/>
        </w:rPr>
        <w:t>50</w:t>
      </w:r>
      <w:r w:rsidRPr="00A225FC">
        <w:rPr>
          <w:rFonts w:ascii="Times New Roman" w:hAnsi="Times New Roman" w:cs="Times New Roman"/>
          <w:sz w:val="24"/>
          <w:szCs w:val="24"/>
        </w:rPr>
        <w:t>).</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Ακόμη, αφού μελετήθηκε το ιστορικό των ατόμων που εμφάνισαν λευχαιμία παρατηρούνται τα εξής:</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Στα περιστατικά της οξείας λεμφογενούς λευχαιμίας Τ-σειράς, τα αντιγόνα που εμφανίζονται θετικά είναι τα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10,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19,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34,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79</w:t>
      </w:r>
      <w:r w:rsidRPr="00A225FC">
        <w:rPr>
          <w:rFonts w:ascii="Times New Roman" w:hAnsi="Times New Roman" w:cs="Times New Roman"/>
          <w:sz w:val="24"/>
          <w:szCs w:val="24"/>
          <w:lang w:val="en-US"/>
        </w:rPr>
        <w:t>a</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TDT</w:t>
      </w:r>
      <w:r w:rsidRPr="00A225FC">
        <w:rPr>
          <w:rFonts w:ascii="Times New Roman" w:hAnsi="Times New Roman" w:cs="Times New Roman"/>
          <w:sz w:val="24"/>
          <w:szCs w:val="24"/>
        </w:rPr>
        <w:t xml:space="preserve"> και </w:t>
      </w:r>
      <w:r w:rsidRPr="00A225FC">
        <w:rPr>
          <w:rFonts w:ascii="Times New Roman" w:hAnsi="Times New Roman" w:cs="Times New Roman"/>
          <w:sz w:val="24"/>
          <w:szCs w:val="24"/>
          <w:lang w:val="en-US"/>
        </w:rPr>
        <w:t>HLA</w:t>
      </w:r>
      <w:r w:rsidRPr="00A225FC">
        <w:rPr>
          <w:rFonts w:ascii="Times New Roman" w:hAnsi="Times New Roman" w:cs="Times New Roman"/>
          <w:sz w:val="24"/>
          <w:szCs w:val="24"/>
        </w:rPr>
        <w:t>-</w:t>
      </w:r>
      <w:r w:rsidRPr="00A225FC">
        <w:rPr>
          <w:rFonts w:ascii="Times New Roman" w:hAnsi="Times New Roman" w:cs="Times New Roman"/>
          <w:sz w:val="24"/>
          <w:szCs w:val="24"/>
          <w:lang w:val="en-US"/>
        </w:rPr>
        <w:t>DR</w:t>
      </w:r>
      <w:r w:rsidRPr="00A225FC">
        <w:rPr>
          <w:rFonts w:ascii="Times New Roman" w:hAnsi="Times New Roman" w:cs="Times New Roman"/>
          <w:sz w:val="24"/>
          <w:szCs w:val="24"/>
        </w:rPr>
        <w:t xml:space="preserve">, αντίστοιχα στην οξεία λεμφογενή λευχαιμία Β-σειράς εμφανίζονται τα αντιγόνα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2,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 10,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14,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19,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20,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21,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22,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34,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79</w:t>
      </w:r>
      <w:r w:rsidRPr="00A225FC">
        <w:rPr>
          <w:rFonts w:ascii="Times New Roman" w:hAnsi="Times New Roman" w:cs="Times New Roman"/>
          <w:sz w:val="24"/>
          <w:szCs w:val="24"/>
          <w:lang w:val="en-US"/>
        </w:rPr>
        <w:t>a</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TDT</w:t>
      </w:r>
      <w:r w:rsidRPr="00A225FC">
        <w:rPr>
          <w:rFonts w:ascii="Times New Roman" w:hAnsi="Times New Roman" w:cs="Times New Roman"/>
          <w:sz w:val="24"/>
          <w:szCs w:val="24"/>
        </w:rPr>
        <w:t xml:space="preserve"> και </w:t>
      </w:r>
      <w:r w:rsidRPr="00A225FC">
        <w:rPr>
          <w:rFonts w:ascii="Times New Roman" w:hAnsi="Times New Roman" w:cs="Times New Roman"/>
          <w:sz w:val="24"/>
          <w:szCs w:val="24"/>
          <w:lang w:val="en-US"/>
        </w:rPr>
        <w:t>HLA</w:t>
      </w:r>
      <w:r w:rsidRPr="00A225FC">
        <w:rPr>
          <w:rFonts w:ascii="Times New Roman" w:hAnsi="Times New Roman" w:cs="Times New Roman"/>
          <w:sz w:val="24"/>
          <w:szCs w:val="24"/>
        </w:rPr>
        <w:t>-</w:t>
      </w:r>
      <w:r w:rsidRPr="00A225FC">
        <w:rPr>
          <w:rFonts w:ascii="Times New Roman" w:hAnsi="Times New Roman" w:cs="Times New Roman"/>
          <w:sz w:val="24"/>
          <w:szCs w:val="24"/>
          <w:lang w:val="en-US"/>
        </w:rPr>
        <w:t>DR</w:t>
      </w:r>
      <w:r w:rsidRPr="00A225FC">
        <w:rPr>
          <w:rFonts w:ascii="Times New Roman" w:hAnsi="Times New Roman" w:cs="Times New Roman"/>
          <w:sz w:val="24"/>
          <w:szCs w:val="24"/>
        </w:rPr>
        <w:t xml:space="preserve">.  Σε όλα σχεδόν τα </w:t>
      </w:r>
      <w:r w:rsidRPr="00A225FC">
        <w:rPr>
          <w:rFonts w:ascii="Times New Roman" w:hAnsi="Times New Roman" w:cs="Times New Roman"/>
          <w:sz w:val="24"/>
          <w:szCs w:val="24"/>
        </w:rPr>
        <w:lastRenderedPageBreak/>
        <w:t xml:space="preserve">περιστατικά οξείας μυελογενούς λευχαιμίας εμφανίζονται τα αντιγόνα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13,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33,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34, </w:t>
      </w:r>
      <w:r w:rsidRPr="00A225FC">
        <w:rPr>
          <w:rFonts w:ascii="Times New Roman" w:hAnsi="Times New Roman" w:cs="Times New Roman"/>
          <w:sz w:val="24"/>
          <w:szCs w:val="24"/>
          <w:lang w:val="en-US"/>
        </w:rPr>
        <w:t>CD</w:t>
      </w:r>
      <w:r w:rsidRPr="00A225FC">
        <w:rPr>
          <w:rFonts w:ascii="Times New Roman" w:hAnsi="Times New Roman" w:cs="Times New Roman"/>
          <w:sz w:val="24"/>
          <w:szCs w:val="24"/>
        </w:rPr>
        <w:t xml:space="preserve">117 και </w:t>
      </w:r>
      <w:r w:rsidRPr="00A225FC">
        <w:rPr>
          <w:rFonts w:ascii="Times New Roman" w:hAnsi="Times New Roman" w:cs="Times New Roman"/>
          <w:sz w:val="24"/>
          <w:szCs w:val="24"/>
          <w:lang w:val="en-US"/>
        </w:rPr>
        <w:t>HLA</w:t>
      </w:r>
      <w:r w:rsidRPr="00A225FC">
        <w:rPr>
          <w:rFonts w:ascii="Times New Roman" w:hAnsi="Times New Roman" w:cs="Times New Roman"/>
          <w:sz w:val="24"/>
          <w:szCs w:val="24"/>
        </w:rPr>
        <w:t>-</w:t>
      </w:r>
      <w:r w:rsidRPr="00A225FC">
        <w:rPr>
          <w:rFonts w:ascii="Times New Roman" w:hAnsi="Times New Roman" w:cs="Times New Roman"/>
          <w:sz w:val="24"/>
          <w:szCs w:val="24"/>
          <w:lang w:val="en-US"/>
        </w:rPr>
        <w:t>DR</w:t>
      </w:r>
      <w:r w:rsidRPr="00A225FC">
        <w:rPr>
          <w:rFonts w:ascii="Times New Roman" w:hAnsi="Times New Roman" w:cs="Times New Roman"/>
          <w:sz w:val="24"/>
          <w:szCs w:val="24"/>
        </w:rPr>
        <w:t>.</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Οι ιστοχημικές χρώσεις PAS και PEROX μελετήθηκαν στην πλειοψηφία των περιστατικών και προέκυψε ότι η χρώση PAS εμφανίζεται θετική στο 76% και αρνητική στο 24% του συνόλου των περιστατικών κατά τη δεκαετία 2000-2009 (γράφημα </w:t>
      </w:r>
      <w:r w:rsidR="00E84F01" w:rsidRPr="00A225FC">
        <w:rPr>
          <w:rFonts w:ascii="Times New Roman" w:hAnsi="Times New Roman" w:cs="Times New Roman"/>
          <w:sz w:val="24"/>
          <w:szCs w:val="24"/>
        </w:rPr>
        <w:t>51</w:t>
      </w:r>
      <w:r w:rsidRPr="00A225FC">
        <w:rPr>
          <w:rFonts w:ascii="Times New Roman" w:hAnsi="Times New Roman" w:cs="Times New Roman"/>
          <w:sz w:val="24"/>
          <w:szCs w:val="24"/>
        </w:rPr>
        <w:t xml:space="preserve">).  Αντιθέτως, η χρώση PEROX στο 98% των περιπτώσεων εμφανίζεται αρνητική, ενώ μόλις στο 2% θετική (γράφημα </w:t>
      </w:r>
      <w:r w:rsidR="00E84F01" w:rsidRPr="00A225FC">
        <w:rPr>
          <w:rFonts w:ascii="Times New Roman" w:hAnsi="Times New Roman" w:cs="Times New Roman"/>
          <w:sz w:val="24"/>
          <w:szCs w:val="24"/>
        </w:rPr>
        <w:t>52</w:t>
      </w:r>
      <w:r w:rsidRPr="00A225FC">
        <w:rPr>
          <w:rFonts w:ascii="Times New Roman" w:hAnsi="Times New Roman" w:cs="Times New Roman"/>
          <w:sz w:val="24"/>
          <w:szCs w:val="24"/>
        </w:rPr>
        <w:t>).</w:t>
      </w:r>
    </w:p>
    <w:p w:rsidR="00CC1ECF" w:rsidRPr="00A225FC" w:rsidRDefault="00CC1ECF" w:rsidP="00CC1ECF">
      <w:pPr>
        <w:spacing w:line="360" w:lineRule="auto"/>
        <w:jc w:val="both"/>
        <w:rPr>
          <w:rFonts w:ascii="Times New Roman" w:hAnsi="Times New Roman" w:cs="Times New Roman"/>
          <w:sz w:val="24"/>
          <w:szCs w:val="24"/>
        </w:rPr>
        <w:sectPr w:rsidR="00CC1ECF" w:rsidRPr="00A225FC" w:rsidSect="00B30470">
          <w:footerReference w:type="default" r:id="rId90"/>
          <w:type w:val="continuous"/>
          <w:pgSz w:w="11906" w:h="16838"/>
          <w:pgMar w:top="1134" w:right="1134" w:bottom="1134" w:left="1418" w:header="709" w:footer="709" w:gutter="0"/>
          <w:cols w:space="708"/>
          <w:docGrid w:linePitch="360"/>
        </w:sectPr>
      </w:pPr>
    </w:p>
    <w:p w:rsidR="00CC1ECF" w:rsidRPr="00A225FC" w:rsidRDefault="00CC1ECF" w:rsidP="00CC1ECF">
      <w:pPr>
        <w:pStyle w:val="a3"/>
        <w:keepNext/>
        <w:spacing w:line="360" w:lineRule="auto"/>
        <w:ind w:left="-284" w:right="-355"/>
        <w:jc w:val="both"/>
        <w:rPr>
          <w:rFonts w:ascii="Times New Roman" w:hAnsi="Times New Roman" w:cs="Times New Roman"/>
        </w:rPr>
      </w:pPr>
      <w:r w:rsidRPr="00A225FC">
        <w:rPr>
          <w:rFonts w:ascii="Times New Roman" w:hAnsi="Times New Roman" w:cs="Times New Roman"/>
          <w:noProof/>
          <w:sz w:val="24"/>
          <w:szCs w:val="24"/>
          <w:lang w:eastAsia="el-GR"/>
        </w:rPr>
        <w:lastRenderedPageBreak/>
        <w:drawing>
          <wp:inline distT="0" distB="0" distL="0" distR="0">
            <wp:extent cx="3019425" cy="2038350"/>
            <wp:effectExtent l="57150" t="0" r="28575" b="38100"/>
            <wp:docPr id="66"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C1ECF" w:rsidRPr="00A225FC" w:rsidRDefault="00CC1ECF" w:rsidP="00CC1ECF">
      <w:pPr>
        <w:pStyle w:val="a6"/>
        <w:ind w:left="-142"/>
        <w:rPr>
          <w:rFonts w:ascii="Times New Roman" w:hAnsi="Times New Roman" w:cs="Times New Roman"/>
          <w:color w:val="auto"/>
        </w:rPr>
      </w:pPr>
      <w:r w:rsidRPr="00A225FC">
        <w:rPr>
          <w:rFonts w:ascii="Times New Roman" w:hAnsi="Times New Roman" w:cs="Times New Roman"/>
          <w:color w:val="auto"/>
        </w:rPr>
        <w:t xml:space="preserve">Γράφημα </w:t>
      </w:r>
      <w:r w:rsidR="00E84F01" w:rsidRPr="00A225FC">
        <w:rPr>
          <w:rFonts w:ascii="Times New Roman" w:hAnsi="Times New Roman" w:cs="Times New Roman"/>
          <w:color w:val="auto"/>
        </w:rPr>
        <w:t>51</w:t>
      </w:r>
      <w:r w:rsidRPr="00A225FC">
        <w:rPr>
          <w:rFonts w:ascii="Times New Roman" w:hAnsi="Times New Roman" w:cs="Times New Roman"/>
          <w:color w:val="auto"/>
        </w:rPr>
        <w:t>: Θετικότητα χρώσης PAS στο σύνολο των περιστατικών.</w:t>
      </w:r>
    </w:p>
    <w:p w:rsidR="00CC1ECF" w:rsidRPr="00A225FC" w:rsidRDefault="00CC1ECF" w:rsidP="00CC1ECF">
      <w:pPr>
        <w:pStyle w:val="a3"/>
        <w:spacing w:line="360" w:lineRule="auto"/>
        <w:ind w:left="-142"/>
        <w:jc w:val="both"/>
        <w:rPr>
          <w:rFonts w:ascii="Times New Roman" w:hAnsi="Times New Roman" w:cs="Times New Roman"/>
        </w:rPr>
      </w:pPr>
      <w:r w:rsidRPr="00A225FC">
        <w:rPr>
          <w:rFonts w:ascii="Times New Roman" w:hAnsi="Times New Roman" w:cs="Times New Roman"/>
          <w:noProof/>
          <w:sz w:val="24"/>
          <w:szCs w:val="24"/>
          <w:lang w:eastAsia="el-GR"/>
        </w:rPr>
        <w:lastRenderedPageBreak/>
        <w:drawing>
          <wp:inline distT="0" distB="0" distL="0" distR="0">
            <wp:extent cx="3095625" cy="2038350"/>
            <wp:effectExtent l="57150" t="0" r="28575" b="38100"/>
            <wp:docPr id="67"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C1ECF" w:rsidRPr="00A225FC" w:rsidRDefault="00CC1ECF" w:rsidP="00CC1ECF">
      <w:pPr>
        <w:pStyle w:val="a6"/>
        <w:rPr>
          <w:rFonts w:ascii="Times New Roman" w:hAnsi="Times New Roman" w:cs="Times New Roman"/>
          <w:color w:val="auto"/>
        </w:rPr>
      </w:pPr>
      <w:r w:rsidRPr="00A225FC">
        <w:rPr>
          <w:rFonts w:ascii="Times New Roman" w:hAnsi="Times New Roman" w:cs="Times New Roman"/>
          <w:color w:val="auto"/>
        </w:rPr>
        <w:t xml:space="preserve">Γράφημα </w:t>
      </w:r>
      <w:r w:rsidR="00E84F01" w:rsidRPr="00A225FC">
        <w:rPr>
          <w:rFonts w:ascii="Times New Roman" w:hAnsi="Times New Roman" w:cs="Times New Roman"/>
          <w:color w:val="auto"/>
        </w:rPr>
        <w:t>52</w:t>
      </w:r>
      <w:r w:rsidRPr="00A225FC">
        <w:rPr>
          <w:rFonts w:ascii="Times New Roman" w:hAnsi="Times New Roman" w:cs="Times New Roman"/>
          <w:color w:val="auto"/>
        </w:rPr>
        <w:t>: Θετικότητα χρώσης PEROX στο σύνολο των περιστατικών.</w:t>
      </w:r>
    </w:p>
    <w:p w:rsidR="00CC1ECF" w:rsidRPr="00A225FC" w:rsidRDefault="00CC1ECF" w:rsidP="00CC1ECF">
      <w:pPr>
        <w:pStyle w:val="a3"/>
        <w:spacing w:line="360" w:lineRule="auto"/>
        <w:ind w:left="284"/>
        <w:jc w:val="both"/>
        <w:rPr>
          <w:rFonts w:ascii="Times New Roman" w:hAnsi="Times New Roman" w:cs="Times New Roman"/>
          <w:sz w:val="24"/>
          <w:szCs w:val="24"/>
        </w:rPr>
        <w:sectPr w:rsidR="00CC1ECF" w:rsidRPr="00A225FC" w:rsidSect="00B30470">
          <w:type w:val="continuous"/>
          <w:pgSz w:w="11906" w:h="16838"/>
          <w:pgMar w:top="1134" w:right="1134" w:bottom="1134" w:left="1418" w:header="709" w:footer="709" w:gutter="0"/>
          <w:cols w:num="2" w:space="282"/>
          <w:docGrid w:linePitch="360"/>
        </w:sectPr>
      </w:pP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lastRenderedPageBreak/>
        <w:t>Οι γονιδιακές μεταλλάξεις που σημειώνουν τη μεγαλύτερη συχνότητα στα περιστατικά οξείας λεμφογενούς λευχαιμίας είναι οι αντιμεταθέσεις:</w:t>
      </w:r>
    </w:p>
    <w:p w:rsidR="00CC1ECF" w:rsidRPr="00A225FC" w:rsidRDefault="00CC1ECF" w:rsidP="00D34190">
      <w:pPr>
        <w:pStyle w:val="a3"/>
        <w:numPr>
          <w:ilvl w:val="0"/>
          <w:numId w:val="2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lang w:val="en-US"/>
        </w:rPr>
        <w:t>t</w:t>
      </w:r>
      <w:r w:rsidRPr="00A225FC">
        <w:rPr>
          <w:rFonts w:ascii="Times New Roman" w:hAnsi="Times New Roman" w:cs="Times New Roman"/>
          <w:sz w:val="24"/>
          <w:szCs w:val="24"/>
        </w:rPr>
        <w:t>(12;21)(</w:t>
      </w:r>
      <w:r w:rsidRPr="00A225FC">
        <w:rPr>
          <w:rFonts w:ascii="Times New Roman" w:hAnsi="Times New Roman" w:cs="Times New Roman"/>
          <w:sz w:val="24"/>
          <w:szCs w:val="24"/>
          <w:lang w:val="en-US"/>
        </w:rPr>
        <w:t>p</w:t>
      </w:r>
      <w:r w:rsidRPr="00A225FC">
        <w:rPr>
          <w:rFonts w:ascii="Times New Roman" w:hAnsi="Times New Roman" w:cs="Times New Roman"/>
          <w:sz w:val="24"/>
          <w:szCs w:val="24"/>
        </w:rPr>
        <w:t>13;</w:t>
      </w:r>
      <w:r w:rsidRPr="00A225FC">
        <w:rPr>
          <w:rFonts w:ascii="Times New Roman" w:hAnsi="Times New Roman" w:cs="Times New Roman"/>
          <w:sz w:val="24"/>
          <w:szCs w:val="24"/>
          <w:lang w:val="en-US"/>
        </w:rPr>
        <w:t>q</w:t>
      </w:r>
      <w:r w:rsidR="00413CAC">
        <w:rPr>
          <w:rFonts w:ascii="Times New Roman" w:hAnsi="Times New Roman" w:cs="Times New Roman"/>
          <w:sz w:val="24"/>
          <w:szCs w:val="24"/>
        </w:rPr>
        <w:t>22)</w:t>
      </w:r>
    </w:p>
    <w:p w:rsidR="00CC1ECF" w:rsidRPr="00A225FC" w:rsidRDefault="00CC1ECF" w:rsidP="00D34190">
      <w:pPr>
        <w:pStyle w:val="a3"/>
        <w:numPr>
          <w:ilvl w:val="0"/>
          <w:numId w:val="2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lang w:val="en-US"/>
        </w:rPr>
        <w:t>t</w:t>
      </w:r>
      <w:r w:rsidRPr="00A225FC">
        <w:rPr>
          <w:rFonts w:ascii="Times New Roman" w:hAnsi="Times New Roman" w:cs="Times New Roman"/>
          <w:sz w:val="24"/>
          <w:szCs w:val="24"/>
        </w:rPr>
        <w:t>(9;22)(</w:t>
      </w:r>
      <w:r w:rsidRPr="00A225FC">
        <w:rPr>
          <w:rFonts w:ascii="Times New Roman" w:hAnsi="Times New Roman" w:cs="Times New Roman"/>
          <w:sz w:val="24"/>
          <w:szCs w:val="24"/>
          <w:lang w:val="en-US"/>
        </w:rPr>
        <w:t>q</w:t>
      </w:r>
      <w:r w:rsidRPr="00A225FC">
        <w:rPr>
          <w:rFonts w:ascii="Times New Roman" w:hAnsi="Times New Roman" w:cs="Times New Roman"/>
          <w:sz w:val="24"/>
          <w:szCs w:val="24"/>
        </w:rPr>
        <w:t>34;</w:t>
      </w:r>
      <w:r w:rsidRPr="00A225FC">
        <w:rPr>
          <w:rFonts w:ascii="Times New Roman" w:hAnsi="Times New Roman" w:cs="Times New Roman"/>
          <w:sz w:val="24"/>
          <w:szCs w:val="24"/>
          <w:lang w:val="en-US"/>
        </w:rPr>
        <w:t>q</w:t>
      </w:r>
      <w:r w:rsidR="00413CAC">
        <w:rPr>
          <w:rFonts w:ascii="Times New Roman" w:hAnsi="Times New Roman" w:cs="Times New Roman"/>
          <w:sz w:val="24"/>
          <w:szCs w:val="24"/>
        </w:rPr>
        <w:t>11)</w:t>
      </w:r>
    </w:p>
    <w:p w:rsidR="00CC1ECF" w:rsidRPr="00A225FC" w:rsidRDefault="00CC1ECF" w:rsidP="00D34190">
      <w:pPr>
        <w:pStyle w:val="a3"/>
        <w:numPr>
          <w:ilvl w:val="0"/>
          <w:numId w:val="2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lang w:val="en-US"/>
        </w:rPr>
        <w:t>t</w:t>
      </w:r>
      <w:r w:rsidR="00413CAC">
        <w:rPr>
          <w:rFonts w:ascii="Times New Roman" w:hAnsi="Times New Roman" w:cs="Times New Roman"/>
          <w:sz w:val="24"/>
          <w:szCs w:val="24"/>
        </w:rPr>
        <w:t>(1;18)</w:t>
      </w:r>
    </w:p>
    <w:p w:rsidR="00CC1ECF" w:rsidRPr="00A225FC" w:rsidRDefault="00CC1ECF" w:rsidP="00D34190">
      <w:pPr>
        <w:pStyle w:val="a3"/>
        <w:numPr>
          <w:ilvl w:val="0"/>
          <w:numId w:val="2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lang w:val="en-US"/>
        </w:rPr>
        <w:t>t</w:t>
      </w:r>
      <w:r w:rsidR="00413CAC">
        <w:rPr>
          <w:rFonts w:ascii="Times New Roman" w:hAnsi="Times New Roman" w:cs="Times New Roman"/>
          <w:sz w:val="24"/>
          <w:szCs w:val="24"/>
        </w:rPr>
        <w:t>(10;1)</w:t>
      </w:r>
    </w:p>
    <w:p w:rsidR="00CC1ECF" w:rsidRPr="00A225FC" w:rsidRDefault="00CC1ECF" w:rsidP="00D34190">
      <w:pPr>
        <w:pStyle w:val="a3"/>
        <w:numPr>
          <w:ilvl w:val="0"/>
          <w:numId w:val="24"/>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lang w:val="en-US"/>
        </w:rPr>
        <w:t>t</w:t>
      </w:r>
      <w:r w:rsidR="00413CAC">
        <w:rPr>
          <w:rFonts w:ascii="Times New Roman" w:hAnsi="Times New Roman" w:cs="Times New Roman"/>
          <w:sz w:val="24"/>
          <w:szCs w:val="24"/>
        </w:rPr>
        <w:t>(9;21)</w:t>
      </w:r>
    </w:p>
    <w:p w:rsidR="00CC1ECF" w:rsidRPr="00A225FC" w:rsidRDefault="00413CAC" w:rsidP="00D34190">
      <w:pPr>
        <w:pStyle w:val="a3"/>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η</w:t>
      </w:r>
      <w:r w:rsidR="00CC1ECF" w:rsidRPr="00A225FC">
        <w:rPr>
          <w:rFonts w:ascii="Times New Roman" w:hAnsi="Times New Roman" w:cs="Times New Roman"/>
          <w:sz w:val="24"/>
          <w:szCs w:val="24"/>
        </w:rPr>
        <w:t xml:space="preserve"> παρουσία του γονιδίου </w:t>
      </w:r>
      <w:r w:rsidR="00CC1ECF" w:rsidRPr="00A225FC">
        <w:rPr>
          <w:rFonts w:ascii="Times New Roman" w:hAnsi="Times New Roman" w:cs="Times New Roman"/>
          <w:sz w:val="24"/>
          <w:szCs w:val="24"/>
          <w:lang w:val="en-US"/>
        </w:rPr>
        <w:t>TEL</w:t>
      </w:r>
      <w:r w:rsidR="00CC1ECF" w:rsidRPr="00A225FC">
        <w:rPr>
          <w:rFonts w:ascii="Times New Roman" w:hAnsi="Times New Roman" w:cs="Times New Roman"/>
          <w:sz w:val="24"/>
          <w:szCs w:val="24"/>
        </w:rPr>
        <w:t>-</w:t>
      </w:r>
      <w:r w:rsidR="00CC1ECF" w:rsidRPr="00A225FC">
        <w:rPr>
          <w:rFonts w:ascii="Times New Roman" w:hAnsi="Times New Roman" w:cs="Times New Roman"/>
          <w:sz w:val="24"/>
          <w:szCs w:val="24"/>
          <w:lang w:val="en-US"/>
        </w:rPr>
        <w:t>AML</w:t>
      </w:r>
      <w:r>
        <w:rPr>
          <w:rFonts w:ascii="Times New Roman" w:hAnsi="Times New Roman" w:cs="Times New Roman"/>
          <w:sz w:val="24"/>
          <w:szCs w:val="24"/>
        </w:rPr>
        <w:t>1</w:t>
      </w:r>
    </w:p>
    <w:p w:rsidR="00CC1ECF" w:rsidRPr="00A225FC" w:rsidRDefault="00CC1ECF"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 Οι χρωμοσωμικές ανωμαλίες με τη μεγαλύτερη συχνότητα είναι η τρισωμία 4, η τρισωμία 10 και η αναστροφή </w:t>
      </w:r>
      <w:r w:rsidRPr="00A225FC">
        <w:rPr>
          <w:rFonts w:ascii="Times New Roman" w:hAnsi="Times New Roman" w:cs="Times New Roman"/>
          <w:sz w:val="24"/>
          <w:szCs w:val="24"/>
          <w:lang w:val="en-US"/>
        </w:rPr>
        <w:t>inv</w:t>
      </w:r>
      <w:r w:rsidRPr="00A225FC">
        <w:rPr>
          <w:rFonts w:ascii="Times New Roman" w:hAnsi="Times New Roman" w:cs="Times New Roman"/>
          <w:sz w:val="24"/>
          <w:szCs w:val="24"/>
        </w:rPr>
        <w:t>(16)(</w:t>
      </w:r>
      <w:r w:rsidRPr="00A225FC">
        <w:rPr>
          <w:rFonts w:ascii="Times New Roman" w:hAnsi="Times New Roman" w:cs="Times New Roman"/>
          <w:sz w:val="24"/>
          <w:szCs w:val="24"/>
          <w:lang w:val="en-US"/>
        </w:rPr>
        <w:t>p</w:t>
      </w:r>
      <w:r w:rsidRPr="00A225FC">
        <w:rPr>
          <w:rFonts w:ascii="Times New Roman" w:hAnsi="Times New Roman" w:cs="Times New Roman"/>
          <w:sz w:val="24"/>
          <w:szCs w:val="24"/>
        </w:rPr>
        <w:t>13;</w:t>
      </w:r>
      <w:r w:rsidRPr="00A225FC">
        <w:rPr>
          <w:rFonts w:ascii="Times New Roman" w:hAnsi="Times New Roman" w:cs="Times New Roman"/>
          <w:sz w:val="24"/>
          <w:szCs w:val="24"/>
          <w:lang w:val="en-US"/>
        </w:rPr>
        <w:t>q</w:t>
      </w:r>
      <w:r w:rsidRPr="00A225FC">
        <w:rPr>
          <w:rFonts w:ascii="Times New Roman" w:hAnsi="Times New Roman" w:cs="Times New Roman"/>
          <w:sz w:val="24"/>
          <w:szCs w:val="24"/>
        </w:rPr>
        <w:t>22).</w:t>
      </w:r>
    </w:p>
    <w:p w:rsidR="00CC1ECF" w:rsidRPr="00A225FC" w:rsidRDefault="00CC1ECF" w:rsidP="00145F0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Τέλος, παρατηρήσαμε ότι σε όλα τα περιστατικά που νοσηλεύθηκαν έγινε τοποθέτηση φλεβοκαθετήρα </w:t>
      </w:r>
      <w:r w:rsidRPr="00A225FC">
        <w:rPr>
          <w:rFonts w:ascii="Times New Roman" w:hAnsi="Times New Roman" w:cs="Times New Roman"/>
          <w:sz w:val="24"/>
          <w:szCs w:val="24"/>
          <w:lang w:val="en-US"/>
        </w:rPr>
        <w:t>Hickman</w:t>
      </w:r>
      <w:r w:rsidRPr="00A225FC">
        <w:rPr>
          <w:rFonts w:ascii="Times New Roman" w:hAnsi="Times New Roman" w:cs="Times New Roman"/>
          <w:sz w:val="24"/>
          <w:szCs w:val="24"/>
        </w:rPr>
        <w:t xml:space="preserve"> ώστε να γίνεται η καθημερινή απαραίτητη ενδοφλέβια χορήγηση χημειοθεραπευτικών και άλλων φαρμάκων. Σύμφωνα με την έρευνά μας τα κυριότερα χημειοθεραπευτικά φάρμακα που χρησιμοποιούνται κατά τη θεραπευτική αγωγή των ασθενών είναι τα: </w:t>
      </w:r>
      <w:r w:rsidRPr="00A225FC">
        <w:rPr>
          <w:rFonts w:ascii="Times New Roman" w:hAnsi="Times New Roman" w:cs="Times New Roman"/>
          <w:sz w:val="24"/>
          <w:szCs w:val="24"/>
          <w:lang w:val="en-US"/>
        </w:rPr>
        <w:t>Medac</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Maxipine</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Endoxan</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Methotrexate</w:t>
      </w:r>
      <w:r w:rsidRPr="00A225FC">
        <w:rPr>
          <w:rFonts w:ascii="Times New Roman" w:hAnsi="Times New Roman" w:cs="Times New Roman"/>
          <w:sz w:val="24"/>
          <w:szCs w:val="24"/>
        </w:rPr>
        <w:t>, 6-</w:t>
      </w:r>
      <w:r w:rsidRPr="00A225FC">
        <w:rPr>
          <w:rFonts w:ascii="Times New Roman" w:hAnsi="Times New Roman" w:cs="Times New Roman"/>
          <w:sz w:val="24"/>
          <w:szCs w:val="24"/>
          <w:lang w:val="en-US"/>
        </w:rPr>
        <w:t>mercaptopurine</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Arvecup</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Doxorubicin</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Dexamethasone</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Oncaspar</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Cytosine</w:t>
      </w:r>
      <w:r w:rsidRPr="00A225FC">
        <w:rPr>
          <w:rFonts w:ascii="Times New Roman" w:hAnsi="Times New Roman" w:cs="Times New Roman"/>
          <w:sz w:val="24"/>
          <w:szCs w:val="24"/>
        </w:rPr>
        <w:t>-</w:t>
      </w:r>
      <w:r w:rsidRPr="00A225FC">
        <w:rPr>
          <w:rFonts w:ascii="Times New Roman" w:hAnsi="Times New Roman" w:cs="Times New Roman"/>
          <w:sz w:val="24"/>
          <w:szCs w:val="24"/>
          <w:lang w:val="en-US"/>
        </w:rPr>
        <w:t>Arabinoside</w:t>
      </w:r>
      <w:r w:rsidRPr="00A225FC">
        <w:rPr>
          <w:rFonts w:ascii="Times New Roman" w:hAnsi="Times New Roman" w:cs="Times New Roman"/>
          <w:sz w:val="24"/>
          <w:szCs w:val="24"/>
        </w:rPr>
        <w:t xml:space="preserve">, </w:t>
      </w:r>
      <w:r w:rsidRPr="00A225FC">
        <w:rPr>
          <w:rFonts w:ascii="Times New Roman" w:hAnsi="Times New Roman" w:cs="Times New Roman"/>
          <w:sz w:val="24"/>
          <w:szCs w:val="24"/>
          <w:lang w:val="en-US"/>
        </w:rPr>
        <w:t>Holexan</w:t>
      </w:r>
      <w:r w:rsidRPr="00A225FC">
        <w:rPr>
          <w:rFonts w:ascii="Times New Roman" w:hAnsi="Times New Roman" w:cs="Times New Roman"/>
          <w:sz w:val="24"/>
          <w:szCs w:val="24"/>
        </w:rPr>
        <w:t xml:space="preserve">, και </w:t>
      </w:r>
      <w:r w:rsidRPr="00A225FC">
        <w:rPr>
          <w:rFonts w:ascii="Times New Roman" w:hAnsi="Times New Roman" w:cs="Times New Roman"/>
          <w:sz w:val="24"/>
          <w:szCs w:val="24"/>
          <w:lang w:val="en-US"/>
        </w:rPr>
        <w:t>Vincristine</w:t>
      </w:r>
      <w:r w:rsidRPr="00A225FC">
        <w:rPr>
          <w:rFonts w:ascii="Times New Roman" w:hAnsi="Times New Roman" w:cs="Times New Roman"/>
          <w:sz w:val="24"/>
          <w:szCs w:val="24"/>
        </w:rPr>
        <w:t>.</w:t>
      </w:r>
    </w:p>
    <w:p w:rsidR="003351BA" w:rsidRPr="00A225FC" w:rsidRDefault="003351BA" w:rsidP="00CC1ECF">
      <w:pPr>
        <w:pStyle w:val="a3"/>
        <w:spacing w:line="360" w:lineRule="auto"/>
        <w:ind w:left="284" w:firstLine="648"/>
        <w:jc w:val="both"/>
        <w:rPr>
          <w:rFonts w:ascii="Times New Roman" w:hAnsi="Times New Roman" w:cs="Times New Roman"/>
          <w:sz w:val="24"/>
          <w:szCs w:val="24"/>
        </w:rPr>
      </w:pPr>
    </w:p>
    <w:p w:rsidR="008326AA" w:rsidRPr="00A225FC" w:rsidRDefault="008326AA" w:rsidP="008326AA">
      <w:pPr>
        <w:pStyle w:val="a3"/>
        <w:spacing w:line="360" w:lineRule="auto"/>
        <w:ind w:left="284" w:firstLine="646"/>
        <w:contextualSpacing w:val="0"/>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Το κυριότερο σύμπτωμα που παρατηρείται στα άτομα που πάσχουν από οξεία λευχαιμία είναι ο πυρετός.  Αμέσως επόμενα συχνότερα συμπτώματα είναι η ωχρότητα και η ηπατομεγαλία και η σπληνομεγαλία.  Ακολουθούν συμπτώματα όπως η κόπωση, η ανορεξία, οι λεμφαδενοπάθειες, οι πόνοι στα οστά, τα κοιλιακά άλγη, οι αιμορραγίες, οι εκχυμώσεις, τα οστικά άλγη, η καταβολή δυνάμεων, η νωθρότητα και οι πετέχειες (γράφημα </w:t>
      </w:r>
      <w:r w:rsidR="00E84F01" w:rsidRPr="00A225FC">
        <w:rPr>
          <w:rFonts w:ascii="Times New Roman" w:hAnsi="Times New Roman" w:cs="Times New Roman"/>
          <w:sz w:val="24"/>
          <w:szCs w:val="24"/>
        </w:rPr>
        <w:t>53</w:t>
      </w:r>
      <w:r w:rsidRPr="00A225FC">
        <w:rPr>
          <w:rFonts w:ascii="Times New Roman" w:hAnsi="Times New Roman" w:cs="Times New Roman"/>
          <w:sz w:val="24"/>
          <w:szCs w:val="24"/>
        </w:rPr>
        <w:t>).</w:t>
      </w:r>
    </w:p>
    <w:p w:rsidR="003351BA" w:rsidRPr="00A225FC" w:rsidRDefault="003351BA" w:rsidP="003351BA">
      <w:pPr>
        <w:pStyle w:val="a3"/>
        <w:keepNext/>
        <w:spacing w:line="360" w:lineRule="auto"/>
        <w:ind w:left="284" w:firstLine="648"/>
        <w:jc w:val="both"/>
        <w:rPr>
          <w:rFonts w:ascii="Times New Roman" w:hAnsi="Times New Roman" w:cs="Times New Roman"/>
        </w:rPr>
      </w:pPr>
      <w:r w:rsidRPr="00A225FC">
        <w:rPr>
          <w:rFonts w:ascii="Times New Roman" w:hAnsi="Times New Roman" w:cs="Times New Roman"/>
          <w:noProof/>
          <w:sz w:val="24"/>
          <w:szCs w:val="24"/>
          <w:lang w:eastAsia="el-GR"/>
        </w:rPr>
        <w:drawing>
          <wp:inline distT="0" distB="0" distL="0" distR="0">
            <wp:extent cx="5191126" cy="5391151"/>
            <wp:effectExtent l="19050" t="0" r="28574" b="0"/>
            <wp:docPr id="36"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351BA" w:rsidRPr="00A225FC" w:rsidRDefault="003351BA" w:rsidP="008326AA">
      <w:pPr>
        <w:pStyle w:val="a6"/>
        <w:ind w:left="993"/>
        <w:rPr>
          <w:rFonts w:ascii="Times New Roman" w:hAnsi="Times New Roman" w:cs="Times New Roman"/>
          <w:color w:val="auto"/>
        </w:rPr>
      </w:pPr>
      <w:r w:rsidRPr="00A225FC">
        <w:rPr>
          <w:rFonts w:ascii="Times New Roman" w:hAnsi="Times New Roman" w:cs="Times New Roman"/>
          <w:color w:val="auto"/>
        </w:rPr>
        <w:t xml:space="preserve">Γράφημα </w:t>
      </w:r>
      <w:r w:rsidR="00E84F01" w:rsidRPr="00A225FC">
        <w:rPr>
          <w:rFonts w:ascii="Times New Roman" w:hAnsi="Times New Roman" w:cs="Times New Roman"/>
          <w:color w:val="auto"/>
        </w:rPr>
        <w:t>53</w:t>
      </w:r>
      <w:r w:rsidRPr="00A225FC">
        <w:rPr>
          <w:rFonts w:ascii="Times New Roman" w:hAnsi="Times New Roman" w:cs="Times New Roman"/>
          <w:color w:val="auto"/>
        </w:rPr>
        <w:t>: Κυριότερα κλινικά συμπτώματα των ατόμων που έλαβαν μέρος στην έρευνα.</w:t>
      </w:r>
    </w:p>
    <w:p w:rsidR="00CC1ECF" w:rsidRPr="00A225FC" w:rsidRDefault="003351BA"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Τα συμπτώματα που</w:t>
      </w:r>
      <w:r w:rsidR="004B7C37" w:rsidRPr="00A225FC">
        <w:rPr>
          <w:rFonts w:ascii="Times New Roman" w:hAnsi="Times New Roman" w:cs="Times New Roman"/>
          <w:sz w:val="24"/>
          <w:szCs w:val="24"/>
        </w:rPr>
        <w:t xml:space="preserve"> παρατηρούνται σε μικρό αριθμό ασθενών (2-5) είναι </w:t>
      </w:r>
      <w:r w:rsidR="008326AA" w:rsidRPr="00A225FC">
        <w:rPr>
          <w:rFonts w:ascii="Times New Roman" w:hAnsi="Times New Roman" w:cs="Times New Roman"/>
          <w:sz w:val="24"/>
          <w:szCs w:val="24"/>
        </w:rPr>
        <w:t xml:space="preserve">η </w:t>
      </w:r>
      <w:r w:rsidR="004B7C37" w:rsidRPr="00A225FC">
        <w:rPr>
          <w:rFonts w:ascii="Times New Roman" w:hAnsi="Times New Roman" w:cs="Times New Roman"/>
          <w:sz w:val="24"/>
          <w:szCs w:val="24"/>
        </w:rPr>
        <w:t xml:space="preserve">ζάλη, </w:t>
      </w:r>
      <w:r w:rsidR="008326AA" w:rsidRPr="00A225FC">
        <w:rPr>
          <w:rFonts w:ascii="Times New Roman" w:hAnsi="Times New Roman" w:cs="Times New Roman"/>
          <w:sz w:val="24"/>
          <w:szCs w:val="24"/>
        </w:rPr>
        <w:t xml:space="preserve">η </w:t>
      </w:r>
      <w:r w:rsidR="004B7C37" w:rsidRPr="00A225FC">
        <w:rPr>
          <w:rFonts w:ascii="Times New Roman" w:hAnsi="Times New Roman" w:cs="Times New Roman"/>
          <w:sz w:val="24"/>
          <w:szCs w:val="24"/>
        </w:rPr>
        <w:t xml:space="preserve">κακουχία, </w:t>
      </w:r>
      <w:r w:rsidR="008326AA" w:rsidRPr="00A225FC">
        <w:rPr>
          <w:rFonts w:ascii="Times New Roman" w:hAnsi="Times New Roman" w:cs="Times New Roman"/>
          <w:sz w:val="24"/>
          <w:szCs w:val="24"/>
        </w:rPr>
        <w:t xml:space="preserve">η </w:t>
      </w:r>
      <w:r w:rsidR="004B7C37" w:rsidRPr="00A225FC">
        <w:rPr>
          <w:rFonts w:ascii="Times New Roman" w:hAnsi="Times New Roman" w:cs="Times New Roman"/>
          <w:sz w:val="24"/>
          <w:szCs w:val="24"/>
        </w:rPr>
        <w:t xml:space="preserve">αιματέμεση, </w:t>
      </w:r>
      <w:r w:rsidR="008326AA" w:rsidRPr="00A225FC">
        <w:rPr>
          <w:rFonts w:ascii="Times New Roman" w:hAnsi="Times New Roman" w:cs="Times New Roman"/>
          <w:sz w:val="24"/>
          <w:szCs w:val="24"/>
        </w:rPr>
        <w:t xml:space="preserve">οι </w:t>
      </w:r>
      <w:r w:rsidR="004B7C37" w:rsidRPr="00A225FC">
        <w:rPr>
          <w:rFonts w:ascii="Times New Roman" w:hAnsi="Times New Roman" w:cs="Times New Roman"/>
          <w:sz w:val="24"/>
          <w:szCs w:val="24"/>
        </w:rPr>
        <w:t xml:space="preserve">φλεγμονές, </w:t>
      </w:r>
      <w:r w:rsidR="008326AA" w:rsidRPr="00A225FC">
        <w:rPr>
          <w:rFonts w:ascii="Times New Roman" w:hAnsi="Times New Roman" w:cs="Times New Roman"/>
          <w:sz w:val="24"/>
          <w:szCs w:val="24"/>
        </w:rPr>
        <w:t xml:space="preserve">η </w:t>
      </w:r>
      <w:r w:rsidR="004B7C37" w:rsidRPr="00A225FC">
        <w:rPr>
          <w:rFonts w:ascii="Times New Roman" w:hAnsi="Times New Roman" w:cs="Times New Roman"/>
          <w:sz w:val="24"/>
          <w:szCs w:val="24"/>
        </w:rPr>
        <w:t xml:space="preserve">κεφαλαλγία και </w:t>
      </w:r>
      <w:r w:rsidR="008326AA" w:rsidRPr="00A225FC">
        <w:rPr>
          <w:rFonts w:ascii="Times New Roman" w:hAnsi="Times New Roman" w:cs="Times New Roman"/>
          <w:sz w:val="24"/>
          <w:szCs w:val="24"/>
        </w:rPr>
        <w:t xml:space="preserve">η </w:t>
      </w:r>
      <w:r w:rsidR="004B7C37" w:rsidRPr="00A225FC">
        <w:rPr>
          <w:rFonts w:ascii="Times New Roman" w:hAnsi="Times New Roman" w:cs="Times New Roman"/>
          <w:sz w:val="24"/>
          <w:szCs w:val="24"/>
        </w:rPr>
        <w:t>οσφυαλγία.</w:t>
      </w:r>
    </w:p>
    <w:p w:rsidR="004B7C37" w:rsidRPr="00A225FC" w:rsidRDefault="004B7C37"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Τέλος τα συμπτώματα που παρουσιάζονται πολύ σπάνια είναι η φωτοφοβία, η επιθετικότητα, η δυσκαμψία του αυχένα και η απώλεια βάδισης. </w:t>
      </w:r>
    </w:p>
    <w:p w:rsidR="001F1003" w:rsidRPr="00A225FC" w:rsidRDefault="001F1003" w:rsidP="00CC1ECF">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Τα κυριότερα εργαστηριακά ευρήματα που παρουσιάζονται κατά την εξέταση ατόμων με λευχαιμία είναι η αναιμία, η θρομβοπενία, η ουδετεροπενία και η λευκοπενία.</w:t>
      </w:r>
    </w:p>
    <w:p w:rsidR="00CC1ECF" w:rsidRPr="00A225FC" w:rsidRDefault="00CC1ECF" w:rsidP="000777E9">
      <w:pPr>
        <w:pStyle w:val="a3"/>
        <w:spacing w:after="0" w:line="360" w:lineRule="auto"/>
        <w:ind w:left="567"/>
        <w:jc w:val="both"/>
        <w:rPr>
          <w:rFonts w:ascii="Times New Roman" w:hAnsi="Times New Roman" w:cs="Times New Roman"/>
          <w:sz w:val="24"/>
          <w:szCs w:val="24"/>
        </w:rPr>
      </w:pPr>
      <w:r w:rsidRPr="00A225FC">
        <w:rPr>
          <w:rFonts w:ascii="Times New Roman" w:hAnsi="Times New Roman" w:cs="Times New Roman"/>
          <w:noProof/>
          <w:sz w:val="24"/>
          <w:szCs w:val="24"/>
          <w:lang w:eastAsia="el-GR"/>
        </w:rPr>
        <w:lastRenderedPageBreak/>
        <w:drawing>
          <wp:inline distT="0" distB="0" distL="0" distR="0">
            <wp:extent cx="5486400" cy="2828925"/>
            <wp:effectExtent l="19050" t="0" r="19050" b="0"/>
            <wp:docPr id="68"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C1ECF" w:rsidRPr="00A225FC" w:rsidRDefault="00CC1ECF" w:rsidP="000777E9">
      <w:pPr>
        <w:pStyle w:val="a6"/>
        <w:ind w:left="567"/>
        <w:contextualSpacing/>
        <w:rPr>
          <w:rFonts w:ascii="Times New Roman" w:hAnsi="Times New Roman" w:cs="Times New Roman"/>
          <w:color w:val="auto"/>
        </w:rPr>
      </w:pPr>
      <w:r w:rsidRPr="00A225FC">
        <w:rPr>
          <w:rFonts w:ascii="Times New Roman" w:hAnsi="Times New Roman" w:cs="Times New Roman"/>
          <w:color w:val="auto"/>
        </w:rPr>
        <w:t xml:space="preserve">Γράφημα </w:t>
      </w:r>
      <w:r w:rsidR="00E84F01" w:rsidRPr="00A225FC">
        <w:rPr>
          <w:rFonts w:ascii="Times New Roman" w:hAnsi="Times New Roman" w:cs="Times New Roman"/>
          <w:color w:val="auto"/>
        </w:rPr>
        <w:t>54</w:t>
      </w:r>
      <w:r w:rsidRPr="00A225FC">
        <w:rPr>
          <w:rFonts w:ascii="Times New Roman" w:hAnsi="Times New Roman" w:cs="Times New Roman"/>
          <w:color w:val="auto"/>
        </w:rPr>
        <w:t>: Κατανομή των περιστατικών της δεκαετίας 2000-2009 ανάλογα με τα γεωγραφικά διαμερίσματα της Ελλάδας.</w:t>
      </w:r>
    </w:p>
    <w:p w:rsidR="00CC1ECF" w:rsidRPr="00A225FC" w:rsidRDefault="00CC1ECF" w:rsidP="00E07593">
      <w:pPr>
        <w:pStyle w:val="a3"/>
        <w:spacing w:after="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Ο μεγαλύτερος αριθμός περιστατικών παρατηρείται στη Στερεά Ελλάδα με 183 περιστατικά και ποσοστό 68%, με αμέσως επόμενη την Πελοπόννησο που κατέχει το 13%, με 35 περιστατικά.  Τα γεωγραφικά διαμερίσματα με περίπου όμοιο αριθμό περιστατικών (10-12) είναι τα νησιά του Ιονίου, τα νησιά του Αιγαίου, η Ήπειρος και η Θεσσαλία και κατέχουν το καθένα το 4-5% του συνόλου.  Οι περιοχές με το μικρότερο αριθμό περιστατικών είναι η Κρήτη με 4 περιστατικά και ποσοστό 2% και η Μακεδονία με 1 περιστατικό και ποσοστό 0,3%.   Τέλος, από τη Θράκη δεν παρουσιάζεται κανένα περιστατικό (γράφημα </w:t>
      </w:r>
      <w:r w:rsidR="00E84F01" w:rsidRPr="00A225FC">
        <w:rPr>
          <w:rFonts w:ascii="Times New Roman" w:hAnsi="Times New Roman" w:cs="Times New Roman"/>
          <w:sz w:val="24"/>
          <w:szCs w:val="24"/>
        </w:rPr>
        <w:t>54</w:t>
      </w:r>
      <w:r w:rsidRPr="00A225FC">
        <w:rPr>
          <w:rFonts w:ascii="Times New Roman" w:hAnsi="Times New Roman" w:cs="Times New Roman"/>
          <w:sz w:val="24"/>
          <w:szCs w:val="24"/>
        </w:rPr>
        <w:t>).</w:t>
      </w:r>
    </w:p>
    <w:p w:rsidR="00E07593" w:rsidRDefault="00E3490E" w:rsidP="00E07593">
      <w:pPr>
        <w:pStyle w:val="a3"/>
        <w:keepNext/>
        <w:spacing w:after="0" w:line="360" w:lineRule="auto"/>
        <w:ind w:left="284" w:firstLine="646"/>
        <w:jc w:val="both"/>
      </w:pPr>
      <w:r w:rsidRPr="00E3490E">
        <w:rPr>
          <w:noProof/>
          <w:lang w:eastAsia="el-GR"/>
        </w:rPr>
        <w:drawing>
          <wp:inline distT="0" distB="0" distL="0" distR="0">
            <wp:extent cx="4686300" cy="3684087"/>
            <wp:effectExtent l="19050" t="0" r="0" b="0"/>
            <wp:docPr id="12" name="44 - Εικόνα" descr="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png"/>
                    <pic:cNvPicPr/>
                  </pic:nvPicPr>
                  <pic:blipFill>
                    <a:blip r:embed="rId95" cstate="print"/>
                    <a:stretch>
                      <a:fillRect/>
                    </a:stretch>
                  </pic:blipFill>
                  <pic:spPr>
                    <a:xfrm>
                      <a:off x="0" y="0"/>
                      <a:ext cx="4686286" cy="3684076"/>
                    </a:xfrm>
                    <a:prstGeom prst="rect">
                      <a:avLst/>
                    </a:prstGeom>
                  </pic:spPr>
                </pic:pic>
              </a:graphicData>
            </a:graphic>
          </wp:inline>
        </w:drawing>
      </w:r>
    </w:p>
    <w:p w:rsidR="00CC1ECF" w:rsidRPr="000777E9" w:rsidRDefault="00E07593" w:rsidP="000777E9">
      <w:pPr>
        <w:pStyle w:val="a6"/>
        <w:ind w:left="567"/>
        <w:contextualSpacing/>
        <w:rPr>
          <w:rFonts w:ascii="Times New Roman" w:hAnsi="Times New Roman" w:cs="Times New Roman"/>
          <w:color w:val="auto"/>
        </w:rPr>
      </w:pPr>
      <w:r w:rsidRPr="000777E9">
        <w:rPr>
          <w:rFonts w:ascii="Times New Roman" w:hAnsi="Times New Roman" w:cs="Times New Roman"/>
          <w:color w:val="auto"/>
        </w:rPr>
        <w:t xml:space="preserve">Εικόνα </w:t>
      </w:r>
      <w:r w:rsidR="000777E9">
        <w:rPr>
          <w:rFonts w:ascii="Times New Roman" w:hAnsi="Times New Roman" w:cs="Times New Roman"/>
          <w:color w:val="auto"/>
        </w:rPr>
        <w:t>32</w:t>
      </w:r>
      <w:r w:rsidRPr="000777E9">
        <w:rPr>
          <w:rFonts w:ascii="Times New Roman" w:hAnsi="Times New Roman" w:cs="Times New Roman"/>
          <w:color w:val="auto"/>
        </w:rPr>
        <w:t>:</w:t>
      </w:r>
      <w:r w:rsidRPr="00E07593">
        <w:rPr>
          <w:rFonts w:ascii="Times New Roman" w:hAnsi="Times New Roman" w:cs="Times New Roman"/>
          <w:color w:val="auto"/>
        </w:rPr>
        <w:t xml:space="preserve"> </w:t>
      </w:r>
      <w:r w:rsidRPr="00A225FC">
        <w:rPr>
          <w:rFonts w:ascii="Times New Roman" w:hAnsi="Times New Roman" w:cs="Times New Roman"/>
          <w:color w:val="auto"/>
        </w:rPr>
        <w:t>Κατανομή των περιστατικών της δεκαετίας 2000-2009 ανάλογα με τα γεωγραφικά διαμερίσματα της Ελλάδας.</w:t>
      </w:r>
    </w:p>
    <w:p w:rsidR="00CC1ECF" w:rsidRPr="000777E9" w:rsidRDefault="000777E9" w:rsidP="000777E9">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Γ12. </w:t>
      </w:r>
      <w:r w:rsidR="00CC1ECF" w:rsidRPr="000777E9">
        <w:rPr>
          <w:rFonts w:ascii="Times New Roman" w:hAnsi="Times New Roman" w:cs="Times New Roman"/>
          <w:sz w:val="28"/>
          <w:szCs w:val="28"/>
        </w:rPr>
        <w:t>Σύνοψη Αποτελεσμάτων</w:t>
      </w:r>
    </w:p>
    <w:p w:rsidR="00CC1ECF" w:rsidRPr="00A225FC" w:rsidRDefault="00CC1ECF" w:rsidP="00145F0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Στο υποκεφάλαιο αυτό συνοψίζονται τα σημαντικότερα από τα αποτελέσματα της </w:t>
      </w:r>
      <w:r w:rsidR="000777E9">
        <w:rPr>
          <w:rFonts w:ascii="Times New Roman" w:hAnsi="Times New Roman" w:cs="Times New Roman"/>
          <w:sz w:val="24"/>
          <w:szCs w:val="24"/>
        </w:rPr>
        <w:t>έρευνας</w:t>
      </w:r>
      <w:r w:rsidRPr="00A225FC">
        <w:rPr>
          <w:rFonts w:ascii="Times New Roman" w:hAnsi="Times New Roman" w:cs="Times New Roman"/>
          <w:sz w:val="24"/>
          <w:szCs w:val="24"/>
        </w:rPr>
        <w:t xml:space="preserve"> σε σχέση με τον επιπολασμό των οξειών λευχαιμιών σε άτομα ηλικίας κάτω των 14 ετών μετά την καταγραφή τους και τη στατιστική τους μελέτη με τη βοήθεια του προγράμματος Microsoft Excel.</w:t>
      </w:r>
    </w:p>
    <w:p w:rsidR="00CC1ECF" w:rsidRPr="00A225FC" w:rsidRDefault="00CC1ECF" w:rsidP="00145F0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Ο συνολικός αριθμός των ατόμων που εμφάνισαν κάποιο τύπο οξείας λευχαιμίας κατά τη δεκαετία 2000-2009 είναι 268. Το έτος κατά το οποίο εμφανίζονται τα περισσότερα περιστατικά είναι το 2002 με 34 περιστατικά, ενώ το έτος με τα λιγότερα περιστατικά είναι το 2004  με 17 περιστατικά (πίνακας 16).</w:t>
      </w:r>
    </w:p>
    <w:p w:rsidR="00CC1ECF" w:rsidRPr="00A225FC" w:rsidRDefault="00CC1ECF" w:rsidP="00145F0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Τα περιστατικά της δεκαετίας χωρίστηκαν και μελετήθηκαν ανάλογα με το φύλο και προέκυψε ότι το 59% των ατόμων ήταν αγόρια, ενώ το υπόλοιπο 41% ήταν κορίτσια.</w:t>
      </w:r>
    </w:p>
    <w:p w:rsidR="00CC1ECF" w:rsidRPr="00A225FC" w:rsidRDefault="00CC1ECF" w:rsidP="00145F0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Σε όλα τα έτη το μεγαλύτερο μέρος των περιστατικών αφορά τα αγόρια τα οποία κατέχουν πάντοτε ποσοστό μεγαλύτερο του 50% εκτός από το 2000 που το ποσοστό των κοριτσιών ξεπερνά αυτό των αγοριών που κατέχουν το 48%.</w:t>
      </w:r>
    </w:p>
    <w:p w:rsidR="00CC1ECF" w:rsidRPr="00A225FC" w:rsidRDefault="00CC1ECF" w:rsidP="00145F0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Αντίστοιχα τα κορίτσια κατέχουν πάντοτε μικρότερο ποσοστό από τα αγόρια εκτός από το 2000 που υπερισχύουν με ποσοστό 52% (πίνακας 1</w:t>
      </w:r>
      <w:r w:rsidR="00FC3DBA">
        <w:rPr>
          <w:rFonts w:ascii="Times New Roman" w:hAnsi="Times New Roman" w:cs="Times New Roman"/>
          <w:sz w:val="24"/>
          <w:szCs w:val="24"/>
        </w:rPr>
        <w:t>7</w:t>
      </w:r>
      <w:r w:rsidRPr="00A225FC">
        <w:rPr>
          <w:rFonts w:ascii="Times New Roman" w:hAnsi="Times New Roman" w:cs="Times New Roman"/>
          <w:sz w:val="24"/>
          <w:szCs w:val="24"/>
        </w:rPr>
        <w:t>).</w:t>
      </w:r>
    </w:p>
    <w:p w:rsidR="00CC1ECF" w:rsidRPr="00A225FC" w:rsidRDefault="00CC1ECF" w:rsidP="00CC1ECF">
      <w:pPr>
        <w:pStyle w:val="a6"/>
        <w:ind w:left="1276" w:right="1274"/>
        <w:rPr>
          <w:rFonts w:ascii="Times New Roman" w:hAnsi="Times New Roman" w:cs="Times New Roman"/>
          <w:color w:val="auto"/>
        </w:rPr>
      </w:pPr>
      <w:r w:rsidRPr="00A225FC">
        <w:rPr>
          <w:rFonts w:ascii="Times New Roman" w:hAnsi="Times New Roman" w:cs="Times New Roman"/>
          <w:color w:val="auto"/>
        </w:rPr>
        <w:t>Πίνακας 1</w:t>
      </w:r>
      <w:r w:rsidR="00FC3DBA">
        <w:rPr>
          <w:rFonts w:ascii="Times New Roman" w:hAnsi="Times New Roman" w:cs="Times New Roman"/>
          <w:color w:val="auto"/>
        </w:rPr>
        <w:t>7</w:t>
      </w:r>
      <w:r w:rsidRPr="00A225FC">
        <w:rPr>
          <w:rFonts w:ascii="Times New Roman" w:hAnsi="Times New Roman" w:cs="Times New Roman"/>
          <w:color w:val="auto"/>
        </w:rPr>
        <w:t>: Συνολικός αριθμός περιστατικών κάθε έτους και ποσοστά που αναλογούν στα αγόρια και κορίτσια αντίστοιχα.</w:t>
      </w:r>
    </w:p>
    <w:tbl>
      <w:tblPr>
        <w:tblStyle w:val="a9"/>
        <w:tblW w:w="0" w:type="auto"/>
        <w:jc w:val="center"/>
        <w:tblLook w:val="04A0"/>
      </w:tblPr>
      <w:tblGrid>
        <w:gridCol w:w="1134"/>
        <w:gridCol w:w="2723"/>
        <w:gridCol w:w="1379"/>
        <w:gridCol w:w="1596"/>
      </w:tblGrid>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Έτος</w:t>
            </w:r>
          </w:p>
        </w:tc>
        <w:tc>
          <w:tcPr>
            <w:tcW w:w="2723"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Αριθμός Περιστατικών</w:t>
            </w:r>
          </w:p>
        </w:tc>
        <w:tc>
          <w:tcPr>
            <w:tcW w:w="1379"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Αγόρια %</w:t>
            </w:r>
          </w:p>
        </w:tc>
        <w:tc>
          <w:tcPr>
            <w:tcW w:w="1596"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Κορίτσια %</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2000</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25</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48%</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52%</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2001</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26</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58%</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42%</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2002</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34</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62%</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38%</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2003</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26</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69%</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31%</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2004</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17</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59%</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41%</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2005</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31</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55%</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45%</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2006</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28</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64%</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36%</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2007</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28</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64%</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36%</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2008</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26</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54%</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46%</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2009</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27</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52%</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48%</w:t>
            </w:r>
          </w:p>
        </w:tc>
      </w:tr>
      <w:tr w:rsidR="00CC1ECF" w:rsidRPr="00A225FC" w:rsidTr="00E3447F">
        <w:trPr>
          <w:trHeight w:hRule="exact" w:val="397"/>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Σύνολο</w:t>
            </w:r>
          </w:p>
        </w:tc>
        <w:tc>
          <w:tcPr>
            <w:tcW w:w="272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268</w:t>
            </w:r>
          </w:p>
        </w:tc>
        <w:tc>
          <w:tcPr>
            <w:tcW w:w="13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59%</w:t>
            </w:r>
          </w:p>
        </w:tc>
        <w:tc>
          <w:tcPr>
            <w:tcW w:w="1596"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41%</w:t>
            </w:r>
          </w:p>
        </w:tc>
      </w:tr>
    </w:tbl>
    <w:p w:rsidR="00CC1ECF" w:rsidRPr="00A225FC" w:rsidRDefault="00CC1ECF" w:rsidP="00CC1ECF">
      <w:pPr>
        <w:pStyle w:val="a3"/>
        <w:spacing w:line="360" w:lineRule="auto"/>
        <w:ind w:left="284" w:firstLine="648"/>
        <w:jc w:val="both"/>
        <w:rPr>
          <w:rFonts w:ascii="Times New Roman" w:hAnsi="Times New Roman" w:cs="Times New Roman"/>
          <w:sz w:val="24"/>
          <w:szCs w:val="24"/>
        </w:rPr>
      </w:pPr>
    </w:p>
    <w:p w:rsidR="00CC1ECF" w:rsidRPr="00A225FC" w:rsidRDefault="00CC1ECF" w:rsidP="00145F0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Ακόμη, τα περιστατικά κάθε έτους χωρίστηκαν σε τρεις ηλικιακές ομάδες: την ομάδα από 0 έως 4 ετών, την ομάδα από 5 έως 9 ετών και την ομάδα από 10 έως 14 ετών.  Η ηλικιακή ομάδα στην οποία εμφανίζονται τα περισσότερα περιστατικά κατά τη διάρκεια της χρονικής περιόδου 2000 έως 2009 είναι η πρώτη, δηλαδή από 0 έως 4 ετών με ποσοστό </w:t>
      </w:r>
      <w:r w:rsidRPr="00A225FC">
        <w:rPr>
          <w:rFonts w:ascii="Times New Roman" w:hAnsi="Times New Roman" w:cs="Times New Roman"/>
          <w:sz w:val="24"/>
          <w:szCs w:val="24"/>
        </w:rPr>
        <w:lastRenderedPageBreak/>
        <w:t xml:space="preserve">50,7%.  Ακολουθεί η ηλικιακή ομάδα από 5 έως 9 ετών με ποσοστό 30,1% και η ομάδα από 10 έως 14 ετών με 19,2%. </w:t>
      </w:r>
    </w:p>
    <w:p w:rsidR="00CC1ECF" w:rsidRPr="00A225FC" w:rsidRDefault="00CC1ECF" w:rsidP="00145F0C">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Παρατηρούμε ότι καθώς αυξάνεται η ηλικία τα περιστατικά μειώνονται (πίνακας 1</w:t>
      </w:r>
      <w:r w:rsidR="00FC3DBA">
        <w:rPr>
          <w:rFonts w:ascii="Times New Roman" w:hAnsi="Times New Roman" w:cs="Times New Roman"/>
          <w:sz w:val="24"/>
          <w:szCs w:val="24"/>
        </w:rPr>
        <w:t>8</w:t>
      </w:r>
      <w:r w:rsidRPr="00A225FC">
        <w:rPr>
          <w:rFonts w:ascii="Times New Roman" w:hAnsi="Times New Roman" w:cs="Times New Roman"/>
          <w:sz w:val="24"/>
          <w:szCs w:val="24"/>
        </w:rPr>
        <w:t>).</w:t>
      </w:r>
    </w:p>
    <w:p w:rsidR="00CC1ECF" w:rsidRPr="00A225FC" w:rsidRDefault="00CC1ECF" w:rsidP="00CC1ECF">
      <w:pPr>
        <w:pStyle w:val="a6"/>
        <w:ind w:left="1560" w:right="1274"/>
        <w:rPr>
          <w:rFonts w:ascii="Times New Roman" w:hAnsi="Times New Roman" w:cs="Times New Roman"/>
          <w:color w:val="auto"/>
        </w:rPr>
      </w:pPr>
      <w:r w:rsidRPr="00A225FC">
        <w:rPr>
          <w:rFonts w:ascii="Times New Roman" w:hAnsi="Times New Roman" w:cs="Times New Roman"/>
          <w:color w:val="auto"/>
        </w:rPr>
        <w:t>Πίνακας 1</w:t>
      </w:r>
      <w:r w:rsidR="00FC3DBA">
        <w:rPr>
          <w:rFonts w:ascii="Times New Roman" w:hAnsi="Times New Roman" w:cs="Times New Roman"/>
          <w:color w:val="auto"/>
        </w:rPr>
        <w:t>8</w:t>
      </w:r>
      <w:r w:rsidRPr="00A225FC">
        <w:rPr>
          <w:rFonts w:ascii="Times New Roman" w:hAnsi="Times New Roman" w:cs="Times New Roman"/>
          <w:color w:val="auto"/>
        </w:rPr>
        <w:t>: Κατανομή των περιστατικών σε τρεις ηλικιακές αμάδες κατά τα έτη 2000 έως 2009.</w:t>
      </w:r>
    </w:p>
    <w:tbl>
      <w:tblPr>
        <w:tblStyle w:val="a9"/>
        <w:tblW w:w="0" w:type="auto"/>
        <w:jc w:val="center"/>
        <w:tblLook w:val="04A0"/>
      </w:tblPr>
      <w:tblGrid>
        <w:gridCol w:w="1134"/>
        <w:gridCol w:w="1632"/>
        <w:gridCol w:w="1632"/>
        <w:gridCol w:w="1872"/>
      </w:tblGrid>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b/>
                <w:sz w:val="24"/>
                <w:szCs w:val="24"/>
              </w:rPr>
            </w:pPr>
          </w:p>
        </w:tc>
        <w:tc>
          <w:tcPr>
            <w:tcW w:w="5136" w:type="dxa"/>
            <w:gridSpan w:val="3"/>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Ηλικιακή ομάδα</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Έτος</w:t>
            </w:r>
          </w:p>
        </w:tc>
        <w:tc>
          <w:tcPr>
            <w:tcW w:w="1632"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0 έως 4 ετών</w:t>
            </w:r>
          </w:p>
        </w:tc>
        <w:tc>
          <w:tcPr>
            <w:tcW w:w="1632"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5 έως 9 ετών</w:t>
            </w:r>
          </w:p>
        </w:tc>
        <w:tc>
          <w:tcPr>
            <w:tcW w:w="1872"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10 έως 14 ετών</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2000</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52%</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28%</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2001</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58%</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27%</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15%</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2002</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41%</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47%</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12%</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2003</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46%</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31%</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23%</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2004</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53%</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41%</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6%</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2005</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68%</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13%</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2006</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56%</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26%</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18%</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2007</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39%</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36%</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25%</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2008</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50%</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27%</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23%</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2009</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44%</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37%</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Σύνολο</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50,7%</w:t>
            </w:r>
          </w:p>
        </w:tc>
        <w:tc>
          <w:tcPr>
            <w:tcW w:w="163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30,1%</w:t>
            </w:r>
          </w:p>
        </w:tc>
        <w:tc>
          <w:tcPr>
            <w:tcW w:w="1872"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19,2%</w:t>
            </w:r>
          </w:p>
        </w:tc>
      </w:tr>
    </w:tbl>
    <w:p w:rsidR="00CC1ECF" w:rsidRPr="00A225FC" w:rsidRDefault="00CC1ECF" w:rsidP="00145F0C">
      <w:pPr>
        <w:pStyle w:val="a3"/>
        <w:spacing w:before="2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Από το σύνολο των περιστατικών το μεγαλύτερο μέρος αφορά τις οξείες λεμφογενείς λευχαιμίες με ποσοστό 87,4% έναντι των οξείων μυελογενών λευχαιμιών που κατέχουν ποσοστό12,6% (πίνακας 1</w:t>
      </w:r>
      <w:r w:rsidR="00FC3DBA">
        <w:rPr>
          <w:rFonts w:ascii="Times New Roman" w:hAnsi="Times New Roman" w:cs="Times New Roman"/>
          <w:sz w:val="24"/>
          <w:szCs w:val="24"/>
        </w:rPr>
        <w:t>9</w:t>
      </w:r>
      <w:r w:rsidRPr="00A225FC">
        <w:rPr>
          <w:rFonts w:ascii="Times New Roman" w:hAnsi="Times New Roman" w:cs="Times New Roman"/>
          <w:sz w:val="24"/>
          <w:szCs w:val="24"/>
        </w:rPr>
        <w:t>).</w:t>
      </w:r>
    </w:p>
    <w:p w:rsidR="00CC1ECF" w:rsidRPr="00A225FC" w:rsidRDefault="00CC1ECF" w:rsidP="00CC1ECF">
      <w:pPr>
        <w:pStyle w:val="a6"/>
        <w:ind w:left="567" w:right="140"/>
        <w:rPr>
          <w:rFonts w:ascii="Times New Roman" w:hAnsi="Times New Roman" w:cs="Times New Roman"/>
          <w:color w:val="auto"/>
        </w:rPr>
      </w:pPr>
      <w:r w:rsidRPr="00A225FC">
        <w:rPr>
          <w:rFonts w:ascii="Times New Roman" w:hAnsi="Times New Roman" w:cs="Times New Roman"/>
          <w:color w:val="auto"/>
        </w:rPr>
        <w:t>Πίνακας 1</w:t>
      </w:r>
      <w:r w:rsidR="00FC3DBA">
        <w:rPr>
          <w:rFonts w:ascii="Times New Roman" w:hAnsi="Times New Roman" w:cs="Times New Roman"/>
          <w:color w:val="auto"/>
        </w:rPr>
        <w:t>9</w:t>
      </w:r>
      <w:r w:rsidRPr="00A225FC">
        <w:rPr>
          <w:rFonts w:ascii="Times New Roman" w:hAnsi="Times New Roman" w:cs="Times New Roman"/>
          <w:color w:val="auto"/>
        </w:rPr>
        <w:t>: Ποσοστά της οξείας λεμφογενούς και της οξείας μυελογενούς λευχαιμίας κατά τα έτη 2000-2009.</w:t>
      </w:r>
    </w:p>
    <w:tbl>
      <w:tblPr>
        <w:tblStyle w:val="a9"/>
        <w:tblW w:w="0" w:type="auto"/>
        <w:jc w:val="center"/>
        <w:tblLook w:val="04A0"/>
      </w:tblPr>
      <w:tblGrid>
        <w:gridCol w:w="1134"/>
        <w:gridCol w:w="3773"/>
        <w:gridCol w:w="3230"/>
      </w:tblGrid>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Έτος</w:t>
            </w:r>
          </w:p>
        </w:tc>
        <w:tc>
          <w:tcPr>
            <w:tcW w:w="3773"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Οξεία λεμφογενής λευχαιμία</w:t>
            </w:r>
          </w:p>
        </w:tc>
        <w:tc>
          <w:tcPr>
            <w:tcW w:w="3230"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Οξεία μυελογενής λευχαιμία</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2000</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84%</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16%</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2001</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92%</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2002</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91%</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9%</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2003</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88%</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12%</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2004</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88%</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12%</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2005</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90%</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10%</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2006</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81%</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2007</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86%</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14%</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2008</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81%</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2009</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93%</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7%</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Σύνολο</w:t>
            </w:r>
          </w:p>
        </w:tc>
        <w:tc>
          <w:tcPr>
            <w:tcW w:w="3773"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87,4%</w:t>
            </w:r>
          </w:p>
        </w:tc>
        <w:tc>
          <w:tcPr>
            <w:tcW w:w="3230"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12,6%</w:t>
            </w:r>
          </w:p>
        </w:tc>
      </w:tr>
    </w:tbl>
    <w:p w:rsidR="00CC1ECF" w:rsidRPr="00A225FC" w:rsidRDefault="00CC1ECF" w:rsidP="00145F0C">
      <w:pPr>
        <w:pStyle w:val="a3"/>
        <w:spacing w:before="2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Σε όλα τα έτη το μεγαλύτερο μέρος των περιστατικών αφορούν την οξεία λεμφογενή λευχαιμία η οποία κατέχει πάντοτε ποσοστό μεγαλύτερο του 80%.  Αντιθέτως, η οξεία μυελογενής λευχαιμία  αποτελεί πάντοτε την μειοψηφία των περιστατικών με ποσοστά μικρότερα του 20%.</w:t>
      </w:r>
    </w:p>
    <w:p w:rsidR="00CC1ECF" w:rsidRPr="00A225FC" w:rsidRDefault="00CC1ECF" w:rsidP="00FC3DBA">
      <w:pPr>
        <w:pStyle w:val="a3"/>
        <w:spacing w:before="200" w:after="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 xml:space="preserve">Κατά την στατιστική ανάλυση των δεδομένων μελετήθηκαν τα ποσοστά επίτευξης πλήρους ύφεσης της νόσου για το κάθε έτος και προέκυψε ότι το μεγαλύτερο ποσοστό εμφανίζεται το 2004 με ποσοστό 100%. Αντιθέτως, τα έτη κατά τα οποία εμφανίζονται τα μικρότερα ποσοστά είναι το 2001, το 2003 και το 2005 με ποσοστό 19% αντίστοιχα (πίνακας </w:t>
      </w:r>
      <w:r w:rsidR="00FC3DBA">
        <w:rPr>
          <w:rFonts w:ascii="Times New Roman" w:hAnsi="Times New Roman" w:cs="Times New Roman"/>
          <w:sz w:val="24"/>
          <w:szCs w:val="24"/>
        </w:rPr>
        <w:t>20</w:t>
      </w:r>
      <w:r w:rsidRPr="00A225FC">
        <w:rPr>
          <w:rFonts w:ascii="Times New Roman" w:hAnsi="Times New Roman" w:cs="Times New Roman"/>
          <w:sz w:val="24"/>
          <w:szCs w:val="24"/>
        </w:rPr>
        <w:t>).</w:t>
      </w:r>
    </w:p>
    <w:p w:rsidR="00CC1ECF" w:rsidRPr="00A225FC" w:rsidRDefault="00CC1ECF" w:rsidP="00CC1ECF">
      <w:pPr>
        <w:pStyle w:val="a6"/>
        <w:ind w:left="1701" w:right="1699"/>
        <w:rPr>
          <w:rFonts w:ascii="Times New Roman" w:hAnsi="Times New Roman" w:cs="Times New Roman"/>
          <w:color w:val="auto"/>
        </w:rPr>
      </w:pPr>
      <w:r w:rsidRPr="00A225FC">
        <w:rPr>
          <w:rFonts w:ascii="Times New Roman" w:hAnsi="Times New Roman" w:cs="Times New Roman"/>
          <w:color w:val="auto"/>
        </w:rPr>
        <w:t xml:space="preserve">Πίνακας </w:t>
      </w:r>
      <w:r w:rsidR="00FC3DBA">
        <w:rPr>
          <w:rFonts w:ascii="Times New Roman" w:hAnsi="Times New Roman" w:cs="Times New Roman"/>
          <w:color w:val="auto"/>
        </w:rPr>
        <w:t>20</w:t>
      </w:r>
      <w:r w:rsidRPr="00A225FC">
        <w:rPr>
          <w:rFonts w:ascii="Times New Roman" w:hAnsi="Times New Roman" w:cs="Times New Roman"/>
          <w:color w:val="auto"/>
        </w:rPr>
        <w:t>: Ποσοστά επίτευξης πλήρους ύφεσης και θνητότητας για τα έτη 2000-2009.</w:t>
      </w:r>
    </w:p>
    <w:tbl>
      <w:tblPr>
        <w:tblStyle w:val="a9"/>
        <w:tblW w:w="0" w:type="auto"/>
        <w:jc w:val="center"/>
        <w:tblLook w:val="04A0"/>
      </w:tblPr>
      <w:tblGrid>
        <w:gridCol w:w="1134"/>
        <w:gridCol w:w="2579"/>
        <w:gridCol w:w="2127"/>
      </w:tblGrid>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Έτος</w:t>
            </w:r>
          </w:p>
        </w:tc>
        <w:tc>
          <w:tcPr>
            <w:tcW w:w="2579"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Πλήρης ύφεση</w:t>
            </w:r>
          </w:p>
        </w:tc>
        <w:tc>
          <w:tcPr>
            <w:tcW w:w="2127"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Θνητότητα</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2000</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92%</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2001</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81%</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2002</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82%</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18%</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2003</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81%</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2004</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100%</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0%</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2005</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81%</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2006</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86%</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14%</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2007</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86%</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14%</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2008</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88%</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12%</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2009</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89%</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11%</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Σύνολο</w:t>
            </w:r>
          </w:p>
        </w:tc>
        <w:tc>
          <w:tcPr>
            <w:tcW w:w="257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86,6%</w:t>
            </w:r>
          </w:p>
        </w:tc>
        <w:tc>
          <w:tcPr>
            <w:tcW w:w="2127"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13,4%</w:t>
            </w:r>
          </w:p>
        </w:tc>
      </w:tr>
    </w:tbl>
    <w:p w:rsidR="00CC1ECF" w:rsidRPr="00A225FC" w:rsidRDefault="00CC1ECF" w:rsidP="00CC1ECF">
      <w:pPr>
        <w:pStyle w:val="a3"/>
        <w:spacing w:before="2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Μελετώντας όλα τα έτη προκύπτει ότι το 86,6% του συνόλου των περιστατικών επέτυχαν την πλήρη ύφεση της νόσου, ενώ για το 13,4% των περιστατικών η νόσος είχε μοιραία για τη ζωή κατάληξη.</w:t>
      </w:r>
    </w:p>
    <w:p w:rsidR="00CC1ECF" w:rsidRPr="00A225FC" w:rsidRDefault="00CC1ECF" w:rsidP="00CC1ECF">
      <w:pPr>
        <w:pStyle w:val="a6"/>
        <w:ind w:left="1560" w:right="1557"/>
        <w:rPr>
          <w:rFonts w:ascii="Times New Roman" w:hAnsi="Times New Roman" w:cs="Times New Roman"/>
          <w:color w:val="auto"/>
        </w:rPr>
      </w:pPr>
      <w:r w:rsidRPr="00A225FC">
        <w:rPr>
          <w:rFonts w:ascii="Times New Roman" w:hAnsi="Times New Roman" w:cs="Times New Roman"/>
          <w:color w:val="auto"/>
        </w:rPr>
        <w:t>Πίνακας 2</w:t>
      </w:r>
      <w:r w:rsidR="00FC3DBA">
        <w:rPr>
          <w:rFonts w:ascii="Times New Roman" w:hAnsi="Times New Roman" w:cs="Times New Roman"/>
          <w:color w:val="auto"/>
        </w:rPr>
        <w:t>1</w:t>
      </w:r>
      <w:r w:rsidRPr="00A225FC">
        <w:rPr>
          <w:rFonts w:ascii="Times New Roman" w:hAnsi="Times New Roman" w:cs="Times New Roman"/>
          <w:color w:val="auto"/>
        </w:rPr>
        <w:t>: Κατανομή των περιστατικών της οξείας λεμφογενούς λευχαιμίας στους τρεις υποτύπους της για τα έτη 2007-2009.</w:t>
      </w:r>
    </w:p>
    <w:tbl>
      <w:tblPr>
        <w:tblStyle w:val="a9"/>
        <w:tblW w:w="0" w:type="auto"/>
        <w:jc w:val="center"/>
        <w:tblLook w:val="04A0"/>
      </w:tblPr>
      <w:tblGrid>
        <w:gridCol w:w="1134"/>
        <w:gridCol w:w="1689"/>
        <w:gridCol w:w="1689"/>
        <w:gridCol w:w="1689"/>
      </w:tblGrid>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b/>
                <w:sz w:val="24"/>
                <w:szCs w:val="24"/>
              </w:rPr>
            </w:pPr>
            <w:r w:rsidRPr="00A225FC">
              <w:rPr>
                <w:rFonts w:ascii="Times New Roman" w:hAnsi="Times New Roman" w:cs="Times New Roman"/>
                <w:b/>
                <w:sz w:val="24"/>
                <w:szCs w:val="24"/>
              </w:rPr>
              <w:t>Έτος</w:t>
            </w:r>
          </w:p>
        </w:tc>
        <w:tc>
          <w:tcPr>
            <w:tcW w:w="1689" w:type="dxa"/>
            <w:vAlign w:val="center"/>
          </w:tcPr>
          <w:p w:rsidR="00CC1ECF" w:rsidRPr="00A225FC" w:rsidRDefault="00CC1ECF" w:rsidP="00E3447F">
            <w:pPr>
              <w:jc w:val="center"/>
              <w:rPr>
                <w:rFonts w:ascii="Times New Roman" w:hAnsi="Times New Roman" w:cs="Times New Roman"/>
                <w:b/>
                <w:sz w:val="24"/>
                <w:szCs w:val="24"/>
                <w:lang w:val="en-US"/>
              </w:rPr>
            </w:pPr>
            <w:r w:rsidRPr="00A225FC">
              <w:rPr>
                <w:rFonts w:ascii="Times New Roman" w:hAnsi="Times New Roman" w:cs="Times New Roman"/>
                <w:b/>
                <w:sz w:val="24"/>
                <w:szCs w:val="24"/>
              </w:rPr>
              <w:t xml:space="preserve">Υπότυπος </w:t>
            </w:r>
            <w:r w:rsidRPr="00A225FC">
              <w:rPr>
                <w:rFonts w:ascii="Times New Roman" w:hAnsi="Times New Roman" w:cs="Times New Roman"/>
                <w:b/>
                <w:sz w:val="24"/>
                <w:szCs w:val="24"/>
                <w:lang w:val="en-US"/>
              </w:rPr>
              <w:t>L1</w:t>
            </w:r>
          </w:p>
        </w:tc>
        <w:tc>
          <w:tcPr>
            <w:tcW w:w="1689" w:type="dxa"/>
            <w:vAlign w:val="center"/>
          </w:tcPr>
          <w:p w:rsidR="00CC1ECF" w:rsidRPr="00A225FC" w:rsidRDefault="00CC1ECF" w:rsidP="00E3447F">
            <w:pPr>
              <w:jc w:val="center"/>
              <w:rPr>
                <w:rFonts w:ascii="Times New Roman" w:hAnsi="Times New Roman" w:cs="Times New Roman"/>
                <w:b/>
                <w:sz w:val="24"/>
                <w:szCs w:val="24"/>
                <w:lang w:val="en-US"/>
              </w:rPr>
            </w:pPr>
            <w:r w:rsidRPr="00A225FC">
              <w:rPr>
                <w:rFonts w:ascii="Times New Roman" w:hAnsi="Times New Roman" w:cs="Times New Roman"/>
                <w:b/>
                <w:sz w:val="24"/>
                <w:szCs w:val="24"/>
              </w:rPr>
              <w:t xml:space="preserve">Υπότυπος </w:t>
            </w:r>
            <w:r w:rsidRPr="00A225FC">
              <w:rPr>
                <w:rFonts w:ascii="Times New Roman" w:hAnsi="Times New Roman" w:cs="Times New Roman"/>
                <w:b/>
                <w:sz w:val="24"/>
                <w:szCs w:val="24"/>
                <w:lang w:val="en-US"/>
              </w:rPr>
              <w:t>L2</w:t>
            </w:r>
          </w:p>
        </w:tc>
        <w:tc>
          <w:tcPr>
            <w:tcW w:w="1689" w:type="dxa"/>
            <w:vAlign w:val="center"/>
          </w:tcPr>
          <w:p w:rsidR="00CC1ECF" w:rsidRPr="00A225FC" w:rsidRDefault="00CC1ECF" w:rsidP="00E3447F">
            <w:pPr>
              <w:jc w:val="center"/>
              <w:rPr>
                <w:rFonts w:ascii="Times New Roman" w:hAnsi="Times New Roman" w:cs="Times New Roman"/>
                <w:b/>
                <w:sz w:val="24"/>
                <w:szCs w:val="24"/>
                <w:lang w:val="en-US"/>
              </w:rPr>
            </w:pPr>
            <w:r w:rsidRPr="00A225FC">
              <w:rPr>
                <w:rFonts w:ascii="Times New Roman" w:hAnsi="Times New Roman" w:cs="Times New Roman"/>
                <w:b/>
                <w:sz w:val="24"/>
                <w:szCs w:val="24"/>
              </w:rPr>
              <w:t xml:space="preserve">Υπότυπος </w:t>
            </w:r>
            <w:r w:rsidRPr="00A225FC">
              <w:rPr>
                <w:rFonts w:ascii="Times New Roman" w:hAnsi="Times New Roman" w:cs="Times New Roman"/>
                <w:b/>
                <w:sz w:val="24"/>
                <w:szCs w:val="24"/>
                <w:lang w:val="en-US"/>
              </w:rPr>
              <w:t>L3</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2007</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76%</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24%</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0%</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2008</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80%</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0%</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2009</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76%</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14%</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10%</w:t>
            </w:r>
          </w:p>
        </w:tc>
      </w:tr>
      <w:tr w:rsidR="00CC1ECF" w:rsidRPr="00A225FC" w:rsidTr="00E3447F">
        <w:trPr>
          <w:trHeight w:hRule="exact" w:val="340"/>
          <w:jc w:val="center"/>
        </w:trPr>
        <w:tc>
          <w:tcPr>
            <w:tcW w:w="1134"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Σύνολο</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77%</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19%</w:t>
            </w:r>
          </w:p>
        </w:tc>
        <w:tc>
          <w:tcPr>
            <w:tcW w:w="1689" w:type="dxa"/>
            <w:vAlign w:val="center"/>
          </w:tcPr>
          <w:p w:rsidR="00CC1ECF" w:rsidRPr="00A225FC" w:rsidRDefault="00CC1ECF" w:rsidP="00E3447F">
            <w:pPr>
              <w:jc w:val="center"/>
              <w:rPr>
                <w:rFonts w:ascii="Times New Roman" w:hAnsi="Times New Roman" w:cs="Times New Roman"/>
                <w:sz w:val="24"/>
                <w:szCs w:val="24"/>
              </w:rPr>
            </w:pPr>
            <w:r w:rsidRPr="00A225FC">
              <w:rPr>
                <w:rFonts w:ascii="Times New Roman" w:hAnsi="Times New Roman" w:cs="Times New Roman"/>
                <w:sz w:val="24"/>
                <w:szCs w:val="24"/>
              </w:rPr>
              <w:t>3%</w:t>
            </w:r>
          </w:p>
        </w:tc>
      </w:tr>
    </w:tbl>
    <w:p w:rsidR="00CC1ECF" w:rsidRPr="00A225FC" w:rsidRDefault="00CC1ECF" w:rsidP="00CC1ECF">
      <w:pPr>
        <w:pStyle w:val="a3"/>
        <w:spacing w:before="2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Κατά τα έτη 2007-2009 τα περιστατικά της οξείας λεμφογενούς λευχαιμίας μελετήθηκαν με βάση των υπότυπο. </w:t>
      </w:r>
    </w:p>
    <w:p w:rsidR="00400186" w:rsidRPr="00A225FC" w:rsidRDefault="00CC1ECF" w:rsidP="00145F0C">
      <w:pPr>
        <w:pStyle w:val="a3"/>
        <w:spacing w:line="360" w:lineRule="auto"/>
        <w:ind w:left="284"/>
        <w:jc w:val="both"/>
        <w:rPr>
          <w:rFonts w:ascii="Times New Roman" w:hAnsi="Times New Roman" w:cs="Times New Roman"/>
          <w:sz w:val="24"/>
          <w:szCs w:val="24"/>
        </w:rPr>
      </w:pPr>
      <w:r w:rsidRPr="00A225FC">
        <w:rPr>
          <w:rFonts w:ascii="Times New Roman" w:hAnsi="Times New Roman" w:cs="Times New Roman"/>
          <w:sz w:val="24"/>
          <w:szCs w:val="24"/>
        </w:rPr>
        <w:t>Παρατηρείται ότι το μεγαλύτερο μέρος των περιστατικών αφορά των υπότυπο L1 που συνολικά κατέχει το 77% του συνόλου των περιστατικών της οξείας λεμφογενούς λευχαιμίας για την τριετία.  Αμέσως επόμενος είναι ο υπότυπος L2 με ποσοστό 19%, ενώ ο υπότυπος L3 εμφανίζεται μόνο το 2009 και αποτελεί το 10% των περιστατικών του έτους (πίνακας 2</w:t>
      </w:r>
      <w:r w:rsidR="00FC3DBA">
        <w:rPr>
          <w:rFonts w:ascii="Times New Roman" w:hAnsi="Times New Roman" w:cs="Times New Roman"/>
          <w:sz w:val="24"/>
          <w:szCs w:val="24"/>
        </w:rPr>
        <w:t>1</w:t>
      </w:r>
      <w:r w:rsidRPr="00A225FC">
        <w:rPr>
          <w:rFonts w:ascii="Times New Roman" w:hAnsi="Times New Roman" w:cs="Times New Roman"/>
          <w:sz w:val="24"/>
          <w:szCs w:val="24"/>
        </w:rPr>
        <w:t>).</w:t>
      </w:r>
    </w:p>
    <w:p w:rsidR="00ED7AB4" w:rsidRPr="00A225FC" w:rsidRDefault="00ED7AB4" w:rsidP="00145F0C">
      <w:pPr>
        <w:pStyle w:val="a3"/>
        <w:spacing w:line="360" w:lineRule="auto"/>
        <w:ind w:left="284"/>
        <w:jc w:val="both"/>
        <w:rPr>
          <w:rFonts w:ascii="Times New Roman" w:hAnsi="Times New Roman" w:cs="Times New Roman"/>
          <w:sz w:val="24"/>
          <w:szCs w:val="24"/>
        </w:rPr>
      </w:pPr>
    </w:p>
    <w:p w:rsidR="00ED7AB4" w:rsidRPr="00A225FC" w:rsidRDefault="00ED7AB4" w:rsidP="00145F0C">
      <w:pPr>
        <w:pStyle w:val="a3"/>
        <w:spacing w:line="360" w:lineRule="auto"/>
        <w:ind w:left="284"/>
        <w:jc w:val="both"/>
        <w:rPr>
          <w:rFonts w:ascii="Times New Roman" w:hAnsi="Times New Roman" w:cs="Times New Roman"/>
          <w:sz w:val="24"/>
          <w:szCs w:val="24"/>
        </w:rPr>
      </w:pPr>
    </w:p>
    <w:p w:rsidR="00E86EE1" w:rsidRPr="000F44F3" w:rsidRDefault="00E86EE1" w:rsidP="00E86EE1">
      <w:pPr>
        <w:spacing w:line="360" w:lineRule="auto"/>
        <w:jc w:val="center"/>
        <w:rPr>
          <w:rFonts w:ascii="Times New Roman" w:hAnsi="Times New Roman" w:cs="Times New Roman"/>
          <w:sz w:val="32"/>
          <w:szCs w:val="32"/>
        </w:rPr>
      </w:pPr>
      <w:r w:rsidRPr="00A35D0A">
        <w:rPr>
          <w:rFonts w:ascii="Times New Roman" w:hAnsi="Times New Roman" w:cs="Times New Roman"/>
          <w:sz w:val="32"/>
          <w:szCs w:val="32"/>
        </w:rPr>
        <w:lastRenderedPageBreak/>
        <w:t>Δ-ΣΥΖΗΤΗΣΗ</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Στην παρούσα ερευνητική εργασία, μελετήθηκε σε στατιστικό επίπεδο ο επιπολασμός των οξειών λευχαιμιών σε άτομα ηλικίας κάτω των 14 ετών, κατά τα έτη 2000-2009.</w:t>
      </w:r>
    </w:p>
    <w:p w:rsidR="00E86EE1" w:rsidRPr="0012552D"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Το δείγμα μας αφορούσε 268 άτομα τα οποία εμφάνισαν κάποια μορφή οξείας λευχαιμίας την τελευταία δεκαετία.</w:t>
      </w:r>
    </w:p>
    <w:p w:rsidR="006B7911" w:rsidRDefault="006B7911" w:rsidP="00E86EE1">
      <w:pPr>
        <w:pStyle w:val="a3"/>
        <w:spacing w:line="360" w:lineRule="auto"/>
        <w:ind w:left="284" w:firstLine="646"/>
        <w:jc w:val="both"/>
        <w:rPr>
          <w:rFonts w:ascii="Times New Roman" w:hAnsi="Times New Roman" w:cs="Times New Roman"/>
          <w:sz w:val="24"/>
          <w:szCs w:val="24"/>
        </w:rPr>
      </w:pPr>
    </w:p>
    <w:p w:rsidR="006B7911" w:rsidRPr="000777E9" w:rsidRDefault="000777E9" w:rsidP="000777E9">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Δ1. </w:t>
      </w:r>
      <w:r w:rsidR="006B7911" w:rsidRPr="000777E9">
        <w:rPr>
          <w:rFonts w:ascii="Times New Roman" w:hAnsi="Times New Roman" w:cs="Times New Roman"/>
          <w:sz w:val="28"/>
          <w:szCs w:val="28"/>
        </w:rPr>
        <w:t xml:space="preserve">Σύγκριση </w:t>
      </w:r>
      <w:r w:rsidR="001C28D7" w:rsidRPr="000777E9">
        <w:rPr>
          <w:rFonts w:ascii="Times New Roman" w:hAnsi="Times New Roman" w:cs="Times New Roman"/>
          <w:sz w:val="28"/>
          <w:szCs w:val="28"/>
        </w:rPr>
        <w:t>Ο</w:t>
      </w:r>
      <w:r w:rsidR="006B7911" w:rsidRPr="000777E9">
        <w:rPr>
          <w:rFonts w:ascii="Times New Roman" w:hAnsi="Times New Roman" w:cs="Times New Roman"/>
          <w:sz w:val="28"/>
          <w:szCs w:val="28"/>
        </w:rPr>
        <w:t xml:space="preserve">ξείας </w:t>
      </w:r>
      <w:r w:rsidR="001C28D7" w:rsidRPr="000777E9">
        <w:rPr>
          <w:rFonts w:ascii="Times New Roman" w:hAnsi="Times New Roman" w:cs="Times New Roman"/>
          <w:sz w:val="28"/>
          <w:szCs w:val="28"/>
        </w:rPr>
        <w:t>Μ</w:t>
      </w:r>
      <w:r w:rsidR="006B7911" w:rsidRPr="000777E9">
        <w:rPr>
          <w:rFonts w:ascii="Times New Roman" w:hAnsi="Times New Roman" w:cs="Times New Roman"/>
          <w:sz w:val="28"/>
          <w:szCs w:val="28"/>
        </w:rPr>
        <w:t xml:space="preserve">υελογενούς </w:t>
      </w:r>
      <w:r>
        <w:rPr>
          <w:rFonts w:ascii="Times New Roman" w:hAnsi="Times New Roman" w:cs="Times New Roman"/>
          <w:sz w:val="28"/>
          <w:szCs w:val="28"/>
        </w:rPr>
        <w:t>κ</w:t>
      </w:r>
      <w:r w:rsidR="006B7911" w:rsidRPr="000777E9">
        <w:rPr>
          <w:rFonts w:ascii="Times New Roman" w:hAnsi="Times New Roman" w:cs="Times New Roman"/>
          <w:sz w:val="28"/>
          <w:szCs w:val="28"/>
        </w:rPr>
        <w:t xml:space="preserve">αι </w:t>
      </w:r>
      <w:r w:rsidR="001C28D7" w:rsidRPr="000777E9">
        <w:rPr>
          <w:rFonts w:ascii="Times New Roman" w:hAnsi="Times New Roman" w:cs="Times New Roman"/>
          <w:sz w:val="28"/>
          <w:szCs w:val="28"/>
        </w:rPr>
        <w:t>Ο</w:t>
      </w:r>
      <w:r w:rsidR="006B7911" w:rsidRPr="000777E9">
        <w:rPr>
          <w:rFonts w:ascii="Times New Roman" w:hAnsi="Times New Roman" w:cs="Times New Roman"/>
          <w:sz w:val="28"/>
          <w:szCs w:val="28"/>
        </w:rPr>
        <w:t xml:space="preserve">ξείας </w:t>
      </w:r>
      <w:r w:rsidR="001C28D7" w:rsidRPr="000777E9">
        <w:rPr>
          <w:rFonts w:ascii="Times New Roman" w:hAnsi="Times New Roman" w:cs="Times New Roman"/>
          <w:sz w:val="28"/>
          <w:szCs w:val="28"/>
        </w:rPr>
        <w:t>Λ</w:t>
      </w:r>
      <w:r w:rsidR="006B7911" w:rsidRPr="000777E9">
        <w:rPr>
          <w:rFonts w:ascii="Times New Roman" w:hAnsi="Times New Roman" w:cs="Times New Roman"/>
          <w:sz w:val="28"/>
          <w:szCs w:val="28"/>
        </w:rPr>
        <w:t xml:space="preserve">εμφογενούς </w:t>
      </w:r>
      <w:r w:rsidR="001C28D7" w:rsidRPr="000777E9">
        <w:rPr>
          <w:rFonts w:ascii="Times New Roman" w:hAnsi="Times New Roman" w:cs="Times New Roman"/>
          <w:sz w:val="28"/>
          <w:szCs w:val="28"/>
        </w:rPr>
        <w:t>Λ</w:t>
      </w:r>
      <w:r w:rsidR="006B7911" w:rsidRPr="000777E9">
        <w:rPr>
          <w:rFonts w:ascii="Times New Roman" w:hAnsi="Times New Roman" w:cs="Times New Roman"/>
          <w:sz w:val="28"/>
          <w:szCs w:val="28"/>
        </w:rPr>
        <w:t>ευχαιμίας</w:t>
      </w:r>
    </w:p>
    <w:p w:rsidR="00C943C9" w:rsidRDefault="00AA758A"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Παρατηρήθηκε ότι τα</w:t>
      </w:r>
      <w:r w:rsidR="00C943C9">
        <w:rPr>
          <w:rFonts w:ascii="Times New Roman" w:hAnsi="Times New Roman" w:cs="Times New Roman"/>
          <w:sz w:val="24"/>
          <w:szCs w:val="24"/>
        </w:rPr>
        <w:t xml:space="preserve"> περιστατικά της οξείας λεμφογενούς λευχαιμίας αποτελούν την πλειοψηφία</w:t>
      </w:r>
      <w:r>
        <w:rPr>
          <w:rFonts w:ascii="Times New Roman" w:hAnsi="Times New Roman" w:cs="Times New Roman"/>
          <w:sz w:val="24"/>
          <w:szCs w:val="24"/>
        </w:rPr>
        <w:t xml:space="preserve"> σε παιδιά ηλικίας κάτω των 14 ετών</w:t>
      </w:r>
      <w:r w:rsidR="00C943C9">
        <w:rPr>
          <w:rFonts w:ascii="Times New Roman" w:hAnsi="Times New Roman" w:cs="Times New Roman"/>
          <w:sz w:val="24"/>
          <w:szCs w:val="24"/>
        </w:rPr>
        <w:t>, με ποσοστό που φτάνει το 88%, έναντι αυτών της οξείας μυελογενούς λευχαιμίας που αποτελεί το 12% του συνόλου των περιστατικών της δεκαετίας.</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 xml:space="preserve">Το 2010 καταγράφηκαν </w:t>
      </w:r>
      <w:r w:rsidR="006B7911">
        <w:rPr>
          <w:rFonts w:ascii="Times New Roman" w:hAnsi="Times New Roman" w:cs="Times New Roman"/>
          <w:sz w:val="24"/>
          <w:szCs w:val="24"/>
        </w:rPr>
        <w:t xml:space="preserve">παγκοσμίως </w:t>
      </w:r>
      <w:r>
        <w:rPr>
          <w:rFonts w:ascii="Times New Roman" w:hAnsi="Times New Roman" w:cs="Times New Roman"/>
          <w:sz w:val="24"/>
          <w:szCs w:val="24"/>
        </w:rPr>
        <w:t>περίπου 180.000 περιστατικά οξείας λευχαιμίας</w:t>
      </w:r>
      <w:r w:rsidR="006B7911">
        <w:rPr>
          <w:rFonts w:ascii="Times New Roman" w:hAnsi="Times New Roman" w:cs="Times New Roman"/>
          <w:sz w:val="24"/>
          <w:szCs w:val="24"/>
        </w:rPr>
        <w:t xml:space="preserve"> και αφορούσαν</w:t>
      </w:r>
      <w:r w:rsidR="00CF1800">
        <w:rPr>
          <w:rFonts w:ascii="Times New Roman" w:hAnsi="Times New Roman" w:cs="Times New Roman"/>
          <w:sz w:val="24"/>
          <w:szCs w:val="24"/>
        </w:rPr>
        <w:t xml:space="preserve"> όλες τις ηλικίες</w:t>
      </w:r>
      <w:r>
        <w:rPr>
          <w:rFonts w:ascii="Times New Roman" w:hAnsi="Times New Roman" w:cs="Times New Roman"/>
          <w:sz w:val="24"/>
          <w:szCs w:val="24"/>
        </w:rPr>
        <w:t>,</w:t>
      </w:r>
      <w:r w:rsidR="006B7911">
        <w:rPr>
          <w:rFonts w:ascii="Times New Roman" w:hAnsi="Times New Roman" w:cs="Times New Roman"/>
          <w:sz w:val="24"/>
          <w:szCs w:val="24"/>
        </w:rPr>
        <w:t xml:space="preserve"> </w:t>
      </w:r>
      <w:r>
        <w:rPr>
          <w:rFonts w:ascii="Times New Roman" w:hAnsi="Times New Roman" w:cs="Times New Roman"/>
          <w:sz w:val="24"/>
          <w:szCs w:val="24"/>
        </w:rPr>
        <w:t xml:space="preserve"> εκ των οποίων τα 120.000 αφορούσαν την οξεία μυελογενή λευχαιμίας, ενώ τα 60.000 αφορούσαν την οξεία λεμφογενή λευχαιμία. </w:t>
      </w:r>
      <w:r w:rsidR="00C943C9">
        <w:rPr>
          <w:rFonts w:ascii="Times New Roman" w:hAnsi="Times New Roman" w:cs="Times New Roman"/>
          <w:sz w:val="24"/>
          <w:szCs w:val="24"/>
        </w:rPr>
        <w:t>Ποσοστό που αναλογεί στο 67% και 33% αντίστοιχα</w:t>
      </w:r>
      <w:r w:rsidR="00AA758A">
        <w:rPr>
          <w:rFonts w:ascii="Times New Roman" w:hAnsi="Times New Roman" w:cs="Times New Roman"/>
          <w:sz w:val="24"/>
          <w:szCs w:val="24"/>
        </w:rPr>
        <w:t>.</w:t>
      </w:r>
    </w:p>
    <w:p w:rsidR="006B7911" w:rsidRPr="00F9536F" w:rsidRDefault="006B791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Παρατηρείται ότι στην Ελλάδα τα περισσότερα περιστατικά σε παιδιά είναι αυτά της οξείας λεμφογενούς λευχαιμίας, ενώ στις υπόλοιπες χώρες</w:t>
      </w:r>
      <w:r w:rsidR="00C92465">
        <w:rPr>
          <w:rFonts w:ascii="Times New Roman" w:hAnsi="Times New Roman" w:cs="Times New Roman"/>
          <w:sz w:val="24"/>
          <w:szCs w:val="24"/>
        </w:rPr>
        <w:t>,</w:t>
      </w:r>
      <w:r>
        <w:rPr>
          <w:rFonts w:ascii="Times New Roman" w:hAnsi="Times New Roman" w:cs="Times New Roman"/>
          <w:sz w:val="24"/>
          <w:szCs w:val="24"/>
        </w:rPr>
        <w:t xml:space="preserve"> </w:t>
      </w:r>
      <w:r w:rsidR="00CF1800">
        <w:rPr>
          <w:rFonts w:ascii="Times New Roman" w:hAnsi="Times New Roman" w:cs="Times New Roman"/>
          <w:sz w:val="24"/>
          <w:szCs w:val="24"/>
        </w:rPr>
        <w:t xml:space="preserve">στο σύνολο του πληθυσμού, </w:t>
      </w:r>
      <w:r>
        <w:rPr>
          <w:rFonts w:ascii="Times New Roman" w:hAnsi="Times New Roman" w:cs="Times New Roman"/>
          <w:sz w:val="24"/>
          <w:szCs w:val="24"/>
        </w:rPr>
        <w:t xml:space="preserve">τα περισσότερα περιστατικά είναι αυτά της οξείας μυελογενούς λευχαιμίας. </w:t>
      </w:r>
    </w:p>
    <w:p w:rsidR="00E86EE1" w:rsidRDefault="00E86EE1" w:rsidP="00E86EE1">
      <w:pPr>
        <w:pStyle w:val="a3"/>
        <w:spacing w:line="360" w:lineRule="auto"/>
        <w:ind w:left="284" w:firstLine="646"/>
        <w:jc w:val="both"/>
        <w:rPr>
          <w:rFonts w:ascii="Times New Roman" w:hAnsi="Times New Roman" w:cs="Times New Roman"/>
          <w:sz w:val="24"/>
          <w:szCs w:val="24"/>
        </w:rPr>
      </w:pPr>
    </w:p>
    <w:p w:rsidR="00E86EE1" w:rsidRPr="000777E9" w:rsidRDefault="000777E9" w:rsidP="000777E9">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Δ2. </w:t>
      </w:r>
      <w:r w:rsidR="00E86EE1" w:rsidRPr="000777E9">
        <w:rPr>
          <w:rFonts w:ascii="Times New Roman" w:hAnsi="Times New Roman" w:cs="Times New Roman"/>
          <w:sz w:val="28"/>
          <w:szCs w:val="28"/>
        </w:rPr>
        <w:t xml:space="preserve">Σύνολο </w:t>
      </w:r>
      <w:r w:rsidR="001C28D7" w:rsidRPr="000777E9">
        <w:rPr>
          <w:rFonts w:ascii="Times New Roman" w:hAnsi="Times New Roman" w:cs="Times New Roman"/>
          <w:sz w:val="28"/>
          <w:szCs w:val="28"/>
        </w:rPr>
        <w:t>Π</w:t>
      </w:r>
      <w:r w:rsidR="00E86EE1" w:rsidRPr="000777E9">
        <w:rPr>
          <w:rFonts w:ascii="Times New Roman" w:hAnsi="Times New Roman" w:cs="Times New Roman"/>
          <w:sz w:val="28"/>
          <w:szCs w:val="28"/>
        </w:rPr>
        <w:t xml:space="preserve">εριστατικών </w:t>
      </w:r>
      <w:r w:rsidR="001C28D7" w:rsidRPr="000777E9">
        <w:rPr>
          <w:rFonts w:ascii="Times New Roman" w:hAnsi="Times New Roman" w:cs="Times New Roman"/>
          <w:sz w:val="28"/>
          <w:szCs w:val="28"/>
        </w:rPr>
        <w:t>Ο</w:t>
      </w:r>
      <w:r w:rsidR="00E86EE1" w:rsidRPr="000777E9">
        <w:rPr>
          <w:rFonts w:ascii="Times New Roman" w:hAnsi="Times New Roman" w:cs="Times New Roman"/>
          <w:sz w:val="28"/>
          <w:szCs w:val="28"/>
        </w:rPr>
        <w:t xml:space="preserve">ξείων </w:t>
      </w:r>
      <w:r w:rsidR="001C28D7" w:rsidRPr="000777E9">
        <w:rPr>
          <w:rFonts w:ascii="Times New Roman" w:hAnsi="Times New Roman" w:cs="Times New Roman"/>
          <w:sz w:val="28"/>
          <w:szCs w:val="28"/>
        </w:rPr>
        <w:t>Λ</w:t>
      </w:r>
      <w:r w:rsidR="00E86EE1" w:rsidRPr="000777E9">
        <w:rPr>
          <w:rFonts w:ascii="Times New Roman" w:hAnsi="Times New Roman" w:cs="Times New Roman"/>
          <w:sz w:val="28"/>
          <w:szCs w:val="28"/>
        </w:rPr>
        <w:t xml:space="preserve">ευχαιμιών </w:t>
      </w:r>
      <w:r w:rsidRPr="000777E9">
        <w:rPr>
          <w:rFonts w:ascii="Times New Roman" w:hAnsi="Times New Roman" w:cs="Times New Roman"/>
          <w:sz w:val="28"/>
          <w:szCs w:val="28"/>
        </w:rPr>
        <w:t>σ</w:t>
      </w:r>
      <w:r w:rsidR="00E86EE1" w:rsidRPr="000777E9">
        <w:rPr>
          <w:rFonts w:ascii="Times New Roman" w:hAnsi="Times New Roman" w:cs="Times New Roman"/>
          <w:sz w:val="28"/>
          <w:szCs w:val="28"/>
        </w:rPr>
        <w:t xml:space="preserve">ε Ευρωπαϊκές </w:t>
      </w:r>
      <w:r w:rsidR="001C28D7" w:rsidRPr="000777E9">
        <w:rPr>
          <w:rFonts w:ascii="Times New Roman" w:hAnsi="Times New Roman" w:cs="Times New Roman"/>
          <w:sz w:val="28"/>
          <w:szCs w:val="28"/>
        </w:rPr>
        <w:t>Χ</w:t>
      </w:r>
      <w:r w:rsidR="00E86EE1" w:rsidRPr="000777E9">
        <w:rPr>
          <w:rFonts w:ascii="Times New Roman" w:hAnsi="Times New Roman" w:cs="Times New Roman"/>
          <w:sz w:val="28"/>
          <w:szCs w:val="28"/>
        </w:rPr>
        <w:t>ώρες</w:t>
      </w:r>
    </w:p>
    <w:p w:rsidR="00E86EE1" w:rsidRDefault="00E86EE1" w:rsidP="00E86EE1">
      <w:pPr>
        <w:pStyle w:val="a3"/>
        <w:spacing w:line="360" w:lineRule="auto"/>
        <w:ind w:left="284" w:firstLine="646"/>
        <w:contextualSpacing w:val="0"/>
        <w:jc w:val="both"/>
        <w:rPr>
          <w:rFonts w:ascii="Times New Roman" w:hAnsi="Times New Roman" w:cs="Times New Roman"/>
          <w:sz w:val="24"/>
          <w:szCs w:val="24"/>
        </w:rPr>
      </w:pPr>
      <w:r>
        <w:rPr>
          <w:rFonts w:ascii="Times New Roman" w:hAnsi="Times New Roman" w:cs="Times New Roman"/>
          <w:sz w:val="24"/>
          <w:szCs w:val="24"/>
        </w:rPr>
        <w:t xml:space="preserve">Στην Ελλάδα το 2010 καταγράφηκαν περίπου 470 περιστατικά οξείας μυελογενούς λευχαιμίας σε όλη τη χώρα. </w:t>
      </w:r>
      <w:r w:rsidRPr="00B10D5E">
        <w:rPr>
          <w:rFonts w:ascii="Times New Roman" w:hAnsi="Times New Roman" w:cs="Times New Roman"/>
          <w:sz w:val="24"/>
          <w:szCs w:val="24"/>
        </w:rPr>
        <w:t xml:space="preserve">Τα αντίστοιχα περιστατικά </w:t>
      </w:r>
      <w:r>
        <w:rPr>
          <w:rFonts w:ascii="Times New Roman" w:hAnsi="Times New Roman" w:cs="Times New Roman"/>
          <w:sz w:val="24"/>
          <w:szCs w:val="24"/>
        </w:rPr>
        <w:t xml:space="preserve">οξείας μυελογενούς λευχαιμίας </w:t>
      </w:r>
      <w:r w:rsidRPr="00B10D5E">
        <w:rPr>
          <w:rFonts w:ascii="Times New Roman" w:hAnsi="Times New Roman" w:cs="Times New Roman"/>
          <w:sz w:val="24"/>
          <w:szCs w:val="24"/>
        </w:rPr>
        <w:t xml:space="preserve">σε χώρες </w:t>
      </w:r>
      <w:r>
        <w:rPr>
          <w:rFonts w:ascii="Times New Roman" w:hAnsi="Times New Roman" w:cs="Times New Roman"/>
          <w:sz w:val="24"/>
          <w:szCs w:val="24"/>
        </w:rPr>
        <w:t>τη</w:t>
      </w:r>
      <w:r w:rsidRPr="00B10D5E">
        <w:rPr>
          <w:rFonts w:ascii="Times New Roman" w:hAnsi="Times New Roman" w:cs="Times New Roman"/>
          <w:sz w:val="24"/>
          <w:szCs w:val="24"/>
        </w:rPr>
        <w:t xml:space="preserve">ς Ευρώπης </w:t>
      </w:r>
      <w:r>
        <w:rPr>
          <w:rFonts w:ascii="Times New Roman" w:hAnsi="Times New Roman" w:cs="Times New Roman"/>
          <w:sz w:val="24"/>
          <w:szCs w:val="24"/>
        </w:rPr>
        <w:t xml:space="preserve">για το 2010 είναι: </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κεντρική Ευρώπη:</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3.607 περιστατικά στη Γερμανία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1.681 περιστατικά στην Πολωνία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421 περιστατικά στην Ουγγαρία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352 περιστατικά στην Αυστρία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316 περιστατικά στην Ελβετία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206 περιστατικά στη Σλοβακία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84 περιστατικά στη Σλοβενία</w:t>
      </w:r>
    </w:p>
    <w:p w:rsidR="00E86EE1" w:rsidRPr="00C24D4D" w:rsidRDefault="00E86EE1" w:rsidP="00D34190">
      <w:pPr>
        <w:pStyle w:val="a3"/>
        <w:numPr>
          <w:ilvl w:val="0"/>
          <w:numId w:val="32"/>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54 περιστατικά στην Τσεχία</w:t>
      </w:r>
    </w:p>
    <w:p w:rsidR="008E66C6" w:rsidRDefault="008E66C6" w:rsidP="00E86EE1">
      <w:pPr>
        <w:pStyle w:val="a3"/>
        <w:spacing w:line="360" w:lineRule="auto"/>
        <w:ind w:left="284" w:firstLine="646"/>
        <w:jc w:val="both"/>
        <w:rPr>
          <w:rFonts w:ascii="Times New Roman" w:hAnsi="Times New Roman" w:cs="Times New Roman"/>
          <w:sz w:val="24"/>
          <w:szCs w:val="24"/>
        </w:rPr>
      </w:pP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lastRenderedPageBreak/>
        <w:t>Στην ανατολική Ευρώπη:</w:t>
      </w:r>
    </w:p>
    <w:p w:rsidR="00E86EE1"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6.310 περιστατικά στη Ρωσία</w:t>
      </w:r>
    </w:p>
    <w:p w:rsidR="00E86EE1" w:rsidRPr="00741945"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2.086 περιστατικά στην Ουκρανία</w:t>
      </w:r>
    </w:p>
    <w:p w:rsidR="00E86EE1"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451 περιστατικά στη Λευκορωσία</w:t>
      </w:r>
    </w:p>
    <w:p w:rsidR="00E86EE1"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158 περιστατικά στη Λιθουανία</w:t>
      </w:r>
    </w:p>
    <w:p w:rsidR="00E86EE1"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112 περιστατικά στη Λετονία</w:t>
      </w:r>
    </w:p>
    <w:p w:rsidR="00E86EE1" w:rsidRPr="00741945" w:rsidRDefault="00B30470" w:rsidP="00D34190">
      <w:pPr>
        <w:pStyle w:val="a3"/>
        <w:numPr>
          <w:ilvl w:val="0"/>
          <w:numId w:val="27"/>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61 περιστατικά στην Εσθονία</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νοτιοανατολική Ευρώπη:</w:t>
      </w:r>
    </w:p>
    <w:p w:rsidR="00E86EE1" w:rsidRDefault="00E86EE1"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963</w:t>
      </w:r>
      <w:r w:rsidR="00B30470">
        <w:rPr>
          <w:rFonts w:ascii="Times New Roman" w:hAnsi="Times New Roman" w:cs="Times New Roman"/>
          <w:sz w:val="24"/>
          <w:szCs w:val="24"/>
        </w:rPr>
        <w:t xml:space="preserve"> περιστατικά στη Ρουμανία</w:t>
      </w:r>
    </w:p>
    <w:p w:rsidR="00E86EE1" w:rsidRDefault="00E86EE1"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470 περιστατικ</w:t>
      </w:r>
      <w:r w:rsidR="00B30470">
        <w:rPr>
          <w:rFonts w:ascii="Times New Roman" w:hAnsi="Times New Roman" w:cs="Times New Roman"/>
          <w:sz w:val="24"/>
          <w:szCs w:val="24"/>
        </w:rPr>
        <w:t>ά στη Σερβία και το Μαυροβούνιο</w:t>
      </w:r>
    </w:p>
    <w:p w:rsidR="00E86EE1"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314 περιστατικά στη Βουλγαρία</w:t>
      </w:r>
    </w:p>
    <w:p w:rsidR="00E86EE1" w:rsidRPr="006A16DF"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200 περιστατικά στην Κροατία</w:t>
      </w:r>
    </w:p>
    <w:p w:rsidR="00E86EE1"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155 περιστατικά στην Αλβανία</w:t>
      </w:r>
    </w:p>
    <w:p w:rsidR="00E86EE1"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85 περιστατικά στα Σκόπια</w:t>
      </w:r>
    </w:p>
    <w:p w:rsidR="00E86EE1" w:rsidRDefault="00E86EE1" w:rsidP="00D34190">
      <w:pPr>
        <w:pStyle w:val="a3"/>
        <w:numPr>
          <w:ilvl w:val="0"/>
          <w:numId w:val="28"/>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17 πε</w:t>
      </w:r>
      <w:r w:rsidR="00B30470">
        <w:rPr>
          <w:rFonts w:ascii="Times New Roman" w:hAnsi="Times New Roman" w:cs="Times New Roman"/>
          <w:sz w:val="24"/>
          <w:szCs w:val="24"/>
        </w:rPr>
        <w:t>ριστατικά στη Βοσνία-Ερζεγοβίνη</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νότια Ευρώπη:</w:t>
      </w:r>
    </w:p>
    <w:p w:rsidR="00E86EE1" w:rsidRDefault="00E86EE1" w:rsidP="00D34190">
      <w:pPr>
        <w:pStyle w:val="a3"/>
        <w:numPr>
          <w:ilvl w:val="0"/>
          <w:numId w:val="29"/>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2.544 πε</w:t>
      </w:r>
      <w:r w:rsidR="00B30470">
        <w:rPr>
          <w:rFonts w:ascii="Times New Roman" w:hAnsi="Times New Roman" w:cs="Times New Roman"/>
          <w:sz w:val="24"/>
          <w:szCs w:val="24"/>
        </w:rPr>
        <w:t>ριστατικά στην Ιταλία</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νοτιοδυτική Ευρώπη:</w:t>
      </w:r>
    </w:p>
    <w:p w:rsidR="00E86EE1" w:rsidRDefault="00B30470" w:rsidP="00D34190">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1.648 περιστατικά στην Ισπανία</w:t>
      </w:r>
    </w:p>
    <w:p w:rsidR="00E86EE1" w:rsidRDefault="00B30470" w:rsidP="00D34190">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453 περιστατικά στην Πορτογαλία</w:t>
      </w:r>
    </w:p>
    <w:p w:rsidR="00E86EE1" w:rsidRDefault="00E86EE1" w:rsidP="00D34190">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B30470">
        <w:rPr>
          <w:rFonts w:ascii="Times New Roman" w:hAnsi="Times New Roman" w:cs="Times New Roman"/>
          <w:sz w:val="24"/>
          <w:szCs w:val="24"/>
        </w:rPr>
        <w:t>40 περιστατικά στο Αζερμπαϊτζάν</w:t>
      </w:r>
    </w:p>
    <w:p w:rsidR="00E86EE1" w:rsidRDefault="00B30470" w:rsidP="00D34190">
      <w:pPr>
        <w:pStyle w:val="a3"/>
        <w:numPr>
          <w:ilvl w:val="0"/>
          <w:numId w:val="29"/>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205 περιστατικά στη Γεωργία</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δυτική Ευρώπη:</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2.648 στη Γαλλία</w:t>
      </w:r>
    </w:p>
    <w:p w:rsidR="00E86EE1" w:rsidRDefault="00E86EE1"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2.641 π</w:t>
      </w:r>
      <w:r w:rsidR="00B30470">
        <w:rPr>
          <w:rFonts w:ascii="Times New Roman" w:hAnsi="Times New Roman" w:cs="Times New Roman"/>
          <w:sz w:val="24"/>
          <w:szCs w:val="24"/>
        </w:rPr>
        <w:t>εριστατικά στο Ηνωμένο Βασίλειο</w:t>
      </w:r>
    </w:p>
    <w:p w:rsidR="00E86EE1" w:rsidRDefault="00E86EE1"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718 </w:t>
      </w:r>
      <w:r w:rsidR="00B30470">
        <w:rPr>
          <w:rFonts w:ascii="Times New Roman" w:hAnsi="Times New Roman" w:cs="Times New Roman"/>
          <w:sz w:val="24"/>
          <w:szCs w:val="24"/>
        </w:rPr>
        <w:t>στην Ολλανδία</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450 στο Βέλγιο</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171 στην Ιρλανδία</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127 στην Ουαλία</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20 στο Λουξεμβούργο</w:t>
      </w:r>
    </w:p>
    <w:p w:rsidR="00E86EE1" w:rsidRDefault="00B30470" w:rsidP="00D34190">
      <w:pPr>
        <w:pStyle w:val="a3"/>
        <w:numPr>
          <w:ilvl w:val="0"/>
          <w:numId w:val="31"/>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1 στο Μόναχο</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βόρεια Ευρώπη:</w:t>
      </w:r>
    </w:p>
    <w:p w:rsidR="00E86EE1" w:rsidRDefault="00B30470" w:rsidP="00D34190">
      <w:pPr>
        <w:pStyle w:val="a3"/>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390 περιστατικά στην Σουηδία</w:t>
      </w:r>
    </w:p>
    <w:p w:rsidR="00E86EE1" w:rsidRDefault="00B30470" w:rsidP="00D34190">
      <w:pPr>
        <w:pStyle w:val="a3"/>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235 περιστατικά στη Δανία</w:t>
      </w:r>
    </w:p>
    <w:p w:rsidR="00E86EE1" w:rsidRDefault="00B30470" w:rsidP="00D34190">
      <w:pPr>
        <w:pStyle w:val="a3"/>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224 περιστατικά στη Φιλανδία</w:t>
      </w:r>
    </w:p>
    <w:p w:rsidR="00E86EE1" w:rsidRDefault="00B30470" w:rsidP="00D34190">
      <w:pPr>
        <w:pStyle w:val="a3"/>
        <w:numPr>
          <w:ilvl w:val="0"/>
          <w:numId w:val="30"/>
        </w:numPr>
        <w:spacing w:line="360" w:lineRule="auto"/>
        <w:ind w:hanging="35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16 περιστατικά στην Ισλανδία</w:t>
      </w:r>
    </w:p>
    <w:p w:rsidR="00E86EE1" w:rsidRDefault="00E86EE1" w:rsidP="006B7911">
      <w:pPr>
        <w:pStyle w:val="a3"/>
        <w:spacing w:before="200"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Σε άλλες χώρες τα περιστατικά ανέρχονται σε 1.421 στον Καναδά, 8.104 στην Βραζιλία, 3.402 στην Αίγυπτο, και σε 864 στην Αυστραλία</w:t>
      </w:r>
      <w:r w:rsidRPr="00A72D80">
        <w:rPr>
          <w:rFonts w:ascii="Times New Roman" w:hAnsi="Times New Roman" w:cs="Times New Roman"/>
          <w:sz w:val="24"/>
          <w:szCs w:val="24"/>
        </w:rPr>
        <w:t xml:space="preserve"> (Cancer Facts and Figures, American Cancer Society, 2010).</w:t>
      </w:r>
    </w:p>
    <w:p w:rsidR="006B7911" w:rsidRPr="006B7911" w:rsidRDefault="006B7911" w:rsidP="006B7911">
      <w:pPr>
        <w:pStyle w:val="a3"/>
        <w:spacing w:before="200" w:line="360" w:lineRule="auto"/>
        <w:ind w:left="284" w:firstLine="646"/>
        <w:jc w:val="both"/>
        <w:rPr>
          <w:rFonts w:ascii="Times New Roman" w:hAnsi="Times New Roman" w:cs="Times New Roman"/>
          <w:sz w:val="24"/>
          <w:szCs w:val="24"/>
        </w:rPr>
      </w:pP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Παρομοίως στην Ελλάδα κατά το 2010 καταγράφηκαν συνολικά 143 περιστατικά οξείας λεμφογενούς λευχαιμίας σε όλη τη χώρα.  Τα αντίστοιχα ποσοστά σε χώρες της Ευρώπης είναι:</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κεντρική Ευρώπη:</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1.108 περιστατικά στη Γερμανία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541 περιστατικά στην Πολωνία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143 περιστατικά στην Ουγγαρία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115 περιστατικά στην Αυστρία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104 περιστατικά στην Ελβετία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76 περιστατικά στη Σλοβακία</w:t>
      </w:r>
    </w:p>
    <w:p w:rsidR="00E86EE1" w:rsidRDefault="00E86EE1" w:rsidP="00D34190">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28 περιστατικά στη Σλοβενία</w:t>
      </w:r>
    </w:p>
    <w:p w:rsidR="00E86EE1" w:rsidRPr="00C24D4D" w:rsidRDefault="00E86EE1" w:rsidP="00D34190">
      <w:pPr>
        <w:pStyle w:val="a3"/>
        <w:numPr>
          <w:ilvl w:val="0"/>
          <w:numId w:val="32"/>
        </w:numPr>
        <w:spacing w:line="360" w:lineRule="auto"/>
        <w:ind w:hanging="357"/>
        <w:jc w:val="both"/>
        <w:rPr>
          <w:rFonts w:ascii="Times New Roman" w:hAnsi="Times New Roman" w:cs="Times New Roman"/>
          <w:sz w:val="24"/>
          <w:szCs w:val="24"/>
        </w:rPr>
      </w:pPr>
      <w:r>
        <w:rPr>
          <w:rFonts w:ascii="Times New Roman" w:hAnsi="Times New Roman" w:cs="Times New Roman"/>
          <w:sz w:val="24"/>
          <w:szCs w:val="24"/>
        </w:rPr>
        <w:t>17 περιστατικά στην Τσεχία</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Στην ανατολική Ευρώπη:</w:t>
      </w:r>
    </w:p>
    <w:p w:rsidR="00E86EE1"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2.027 περιστατικά στη Ρωσία</w:t>
      </w:r>
    </w:p>
    <w:p w:rsidR="00E86EE1" w:rsidRPr="00741945"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671 περιστατικά στην Ουκρανία</w:t>
      </w:r>
    </w:p>
    <w:p w:rsidR="00E86EE1"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142 περιστατικά στη Λευκορωσία</w:t>
      </w:r>
    </w:p>
    <w:p w:rsidR="00E86EE1"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49 περιστατικά στη Λιθουανία</w:t>
      </w:r>
    </w:p>
    <w:p w:rsidR="00E86EE1"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32 περιστατικά στη Λετονία</w:t>
      </w:r>
    </w:p>
    <w:p w:rsidR="00E86EE1" w:rsidRPr="00741945" w:rsidRDefault="00B30470" w:rsidP="00D34190">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18 περιστατικά στην Εσθονία</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νοτιοανατολική Ευρώπη:</w:t>
      </w:r>
    </w:p>
    <w:p w:rsidR="00E86EE1"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307 περιστατικά στη Ρουμανία</w:t>
      </w:r>
    </w:p>
    <w:p w:rsidR="00E86EE1" w:rsidRDefault="00E86EE1"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152 περιστατικ</w:t>
      </w:r>
      <w:r w:rsidR="00B30470">
        <w:rPr>
          <w:rFonts w:ascii="Times New Roman" w:hAnsi="Times New Roman" w:cs="Times New Roman"/>
          <w:sz w:val="24"/>
          <w:szCs w:val="24"/>
        </w:rPr>
        <w:t>ά στη Σερβία και το Μαυροβούνιο</w:t>
      </w:r>
    </w:p>
    <w:p w:rsidR="00E86EE1"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103 περιστατικά στη Βουλγαρία</w:t>
      </w:r>
    </w:p>
    <w:p w:rsidR="00E86EE1" w:rsidRPr="006A16DF"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60 περιστατικά στην Κροατία</w:t>
      </w:r>
    </w:p>
    <w:p w:rsidR="00E86EE1"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47 περιστατικά στην Αλβανία</w:t>
      </w:r>
    </w:p>
    <w:p w:rsidR="00E86EE1" w:rsidRDefault="00B30470"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26 περιστατικά στα Σκόπια</w:t>
      </w:r>
    </w:p>
    <w:p w:rsidR="00E86EE1" w:rsidRDefault="00E86EE1" w:rsidP="00D34190">
      <w:pPr>
        <w:pStyle w:val="a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5 πε</w:t>
      </w:r>
      <w:r w:rsidR="00B30470">
        <w:rPr>
          <w:rFonts w:ascii="Times New Roman" w:hAnsi="Times New Roman" w:cs="Times New Roman"/>
          <w:sz w:val="24"/>
          <w:szCs w:val="24"/>
        </w:rPr>
        <w:t>ριστατικά στη Βοσνία-Ερζεγοβίνη</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νότια Ευρώπη:</w:t>
      </w:r>
    </w:p>
    <w:p w:rsidR="00E86EE1" w:rsidRDefault="00B30470" w:rsidP="00D34190">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812 περιστατικά στην Ιταλία</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lastRenderedPageBreak/>
        <w:t>Στη νοτιοδυτική Ευρώπη:</w:t>
      </w:r>
    </w:p>
    <w:p w:rsidR="00E86EE1" w:rsidRDefault="00B30470" w:rsidP="00D34190">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567 περιστατικά στην Ισπανία</w:t>
      </w:r>
    </w:p>
    <w:p w:rsidR="00E86EE1" w:rsidRDefault="00B30470" w:rsidP="00D34190">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146 περιστατικά στην Πορτογαλία</w:t>
      </w:r>
    </w:p>
    <w:p w:rsidR="00E86EE1" w:rsidRDefault="00E86EE1" w:rsidP="00D34190">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B30470">
        <w:rPr>
          <w:rFonts w:ascii="Times New Roman" w:hAnsi="Times New Roman" w:cs="Times New Roman"/>
          <w:sz w:val="24"/>
          <w:szCs w:val="24"/>
        </w:rPr>
        <w:t>08 περιστατικά στο Αζερμπαϊτζάν</w:t>
      </w:r>
    </w:p>
    <w:p w:rsidR="00E86EE1" w:rsidRPr="006B7911" w:rsidRDefault="00B30470" w:rsidP="00D34190">
      <w:pPr>
        <w:pStyle w:val="a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61 περιστατικά στη Γεωργία</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δυτική Ευρώπη:</w:t>
      </w:r>
    </w:p>
    <w:p w:rsidR="00E86EE1" w:rsidRDefault="00E86EE1"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852 στ</w:t>
      </w:r>
      <w:r w:rsidR="00B30470">
        <w:rPr>
          <w:rFonts w:ascii="Times New Roman" w:hAnsi="Times New Roman" w:cs="Times New Roman"/>
          <w:sz w:val="24"/>
          <w:szCs w:val="24"/>
        </w:rPr>
        <w:t>η Γαλλία</w:t>
      </w:r>
    </w:p>
    <w:p w:rsidR="00E86EE1" w:rsidRDefault="00E86EE1"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841 π</w:t>
      </w:r>
      <w:r w:rsidR="00B30470">
        <w:rPr>
          <w:rFonts w:ascii="Times New Roman" w:hAnsi="Times New Roman" w:cs="Times New Roman"/>
          <w:sz w:val="24"/>
          <w:szCs w:val="24"/>
        </w:rPr>
        <w:t>εριστατικά στο Ηνωμένο Βασίλειο</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227 στην Ολλανδία</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136 στο Βέλγιο</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53 στην Ιρλανδία</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39 στην Ουαλία</w:t>
      </w:r>
    </w:p>
    <w:p w:rsid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6 στο Λουξεμβούργο</w:t>
      </w:r>
    </w:p>
    <w:p w:rsidR="00E86EE1" w:rsidRPr="00E86EE1" w:rsidRDefault="00B30470" w:rsidP="00D34190">
      <w:pPr>
        <w:pStyle w:val="a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0 στο Μόναχο</w:t>
      </w:r>
    </w:p>
    <w:p w:rsid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Στη βόρεια Ευρώπη:</w:t>
      </w:r>
    </w:p>
    <w:p w:rsidR="00E86EE1" w:rsidRDefault="00B30470" w:rsidP="00D34190">
      <w:pPr>
        <w:pStyle w:val="a3"/>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123 περιστατικά στην Σουηδία</w:t>
      </w:r>
    </w:p>
    <w:p w:rsidR="00E86EE1" w:rsidRDefault="00B30470" w:rsidP="00D34190">
      <w:pPr>
        <w:pStyle w:val="a3"/>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74 περιστατικά στη Δανία</w:t>
      </w:r>
    </w:p>
    <w:p w:rsidR="00E86EE1" w:rsidRDefault="00B30470" w:rsidP="00D34190">
      <w:pPr>
        <w:pStyle w:val="a3"/>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68 περιστατικά στη Φιλανδία</w:t>
      </w:r>
    </w:p>
    <w:p w:rsidR="00E86EE1" w:rsidRDefault="00E86EE1" w:rsidP="00D34190">
      <w:pPr>
        <w:pStyle w:val="a3"/>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B30470">
        <w:rPr>
          <w:rFonts w:ascii="Times New Roman" w:hAnsi="Times New Roman" w:cs="Times New Roman"/>
          <w:sz w:val="24"/>
          <w:szCs w:val="24"/>
        </w:rPr>
        <w:t xml:space="preserve"> περιστατικά στην Ισλανδία</w:t>
      </w:r>
    </w:p>
    <w:p w:rsidR="00E86EE1" w:rsidRPr="000A2B67"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Σε άλλες χώρες τα περιστατικά οξείας λεμφογενούς λευχαιμίας υπολογίζονται σε 452 στον Καναδά, 2.592 στην Βραζιλία, 1.064 στην Αίγυπτο και σε 276 στην Αυστραλία.</w:t>
      </w:r>
    </w:p>
    <w:p w:rsidR="00E86EE1" w:rsidRPr="00E86EE1" w:rsidRDefault="00E86EE1" w:rsidP="00E86EE1">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Παρατηρείται ότι οι χώρες που έχουν περίπου ίσο αριθμό περιστατικών οξείας μυελογενούς, αλλά και οξείας λεμφογενούς λευχαιμίας με την Ελλάδα είναι η Πορτογαλία, το Βέλγιο, η Ουγγαρία, η Σερβία και η Λευκορωσία</w:t>
      </w:r>
      <w:r w:rsidRPr="00A72D80">
        <w:rPr>
          <w:rFonts w:ascii="Times New Roman" w:hAnsi="Times New Roman" w:cs="Times New Roman"/>
          <w:sz w:val="24"/>
          <w:szCs w:val="24"/>
        </w:rPr>
        <w:t xml:space="preserve"> (Cancer Facts and Figures, American Cancer Society, 2010).</w:t>
      </w:r>
    </w:p>
    <w:p w:rsidR="00E86EE1" w:rsidRDefault="00E86EE1" w:rsidP="00E86EE1">
      <w:pPr>
        <w:pStyle w:val="a3"/>
        <w:spacing w:line="360" w:lineRule="auto"/>
        <w:ind w:left="709"/>
        <w:jc w:val="both"/>
        <w:rPr>
          <w:rFonts w:ascii="Times New Roman" w:hAnsi="Times New Roman" w:cs="Times New Roman"/>
          <w:sz w:val="28"/>
          <w:szCs w:val="28"/>
        </w:rPr>
      </w:pPr>
    </w:p>
    <w:p w:rsidR="00ED7AB4" w:rsidRPr="00A3706D" w:rsidRDefault="00A3706D" w:rsidP="00A3706D">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Δ3. </w:t>
      </w:r>
      <w:r w:rsidR="00ED7AB4" w:rsidRPr="00A3706D">
        <w:rPr>
          <w:rFonts w:ascii="Times New Roman" w:hAnsi="Times New Roman" w:cs="Times New Roman"/>
          <w:sz w:val="28"/>
          <w:szCs w:val="28"/>
        </w:rPr>
        <w:t xml:space="preserve">Σύγκριση </w:t>
      </w:r>
      <w:r w:rsidR="00AD5775" w:rsidRPr="00A3706D">
        <w:rPr>
          <w:rFonts w:ascii="Times New Roman" w:hAnsi="Times New Roman" w:cs="Times New Roman"/>
          <w:sz w:val="28"/>
          <w:szCs w:val="28"/>
        </w:rPr>
        <w:t>Π</w:t>
      </w:r>
      <w:r w:rsidR="00ED7AB4" w:rsidRPr="00A3706D">
        <w:rPr>
          <w:rFonts w:ascii="Times New Roman" w:hAnsi="Times New Roman" w:cs="Times New Roman"/>
          <w:sz w:val="28"/>
          <w:szCs w:val="28"/>
        </w:rPr>
        <w:t xml:space="preserve">εριστατικών </w:t>
      </w:r>
      <w:r w:rsidR="00AD5775" w:rsidRPr="00A3706D">
        <w:rPr>
          <w:rFonts w:ascii="Times New Roman" w:hAnsi="Times New Roman" w:cs="Times New Roman"/>
          <w:sz w:val="28"/>
          <w:szCs w:val="28"/>
        </w:rPr>
        <w:t>Α</w:t>
      </w:r>
      <w:r w:rsidR="00ED7AB4" w:rsidRPr="00A3706D">
        <w:rPr>
          <w:rFonts w:ascii="Times New Roman" w:hAnsi="Times New Roman" w:cs="Times New Roman"/>
          <w:sz w:val="28"/>
          <w:szCs w:val="28"/>
        </w:rPr>
        <w:t>γοριών-</w:t>
      </w:r>
      <w:r w:rsidR="00AD5775" w:rsidRPr="00A3706D">
        <w:rPr>
          <w:rFonts w:ascii="Times New Roman" w:hAnsi="Times New Roman" w:cs="Times New Roman"/>
          <w:sz w:val="28"/>
          <w:szCs w:val="28"/>
        </w:rPr>
        <w:t>Κ</w:t>
      </w:r>
      <w:r w:rsidR="00ED7AB4" w:rsidRPr="00A3706D">
        <w:rPr>
          <w:rFonts w:ascii="Times New Roman" w:hAnsi="Times New Roman" w:cs="Times New Roman"/>
          <w:sz w:val="28"/>
          <w:szCs w:val="28"/>
        </w:rPr>
        <w:t>οριτσιών</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Μελετώντας στατιστικά όλα τα έτη της έρευν</w:t>
      </w:r>
      <w:r w:rsidR="00A3706D">
        <w:rPr>
          <w:rFonts w:ascii="Times New Roman" w:hAnsi="Times New Roman" w:cs="Times New Roman"/>
          <w:sz w:val="24"/>
          <w:szCs w:val="24"/>
        </w:rPr>
        <w:t>α</w:t>
      </w:r>
      <w:r w:rsidRPr="00A225FC">
        <w:rPr>
          <w:rFonts w:ascii="Times New Roman" w:hAnsi="Times New Roman" w:cs="Times New Roman"/>
          <w:sz w:val="24"/>
          <w:szCs w:val="24"/>
        </w:rPr>
        <w:t>ς παρατηρείται ότι οι οξείες λευχαιμίες εμφανίζονται συχνότερα στα αγόρια από ότι στα κορίτσια.  Τα αγόρια σε όλα σχεδόν τα έτη κατέχουν ποσοστό μεγαλύτερο του 55% εφόσον από το σύνολο των 268 περιστατικών τα 157 ήταν αγόρια και τα 111 ήταν κορίτσια.</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Η διαπίστωση αυτή συμφωνεί με τις βιβλιογραφικές αναφορές (</w:t>
      </w:r>
      <w:r w:rsidRPr="00A225FC">
        <w:rPr>
          <w:rFonts w:ascii="Times New Roman" w:hAnsi="Times New Roman" w:cs="Times New Roman"/>
          <w:i/>
          <w:sz w:val="24"/>
          <w:szCs w:val="24"/>
        </w:rPr>
        <w:t>Anderson, 2003; Karp, 2007; Ιωαννίδου-Παπακωνσταντίνου, 2006</w:t>
      </w:r>
      <w:r w:rsidRPr="00A225FC">
        <w:rPr>
          <w:rFonts w:ascii="Times New Roman" w:hAnsi="Times New Roman" w:cs="Times New Roman"/>
          <w:sz w:val="24"/>
          <w:szCs w:val="24"/>
        </w:rPr>
        <w:t xml:space="preserve">) που εμφανίζουν τα περιστατικά κοριτσιών λιγότερα από αυτά των αγοριών. </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lastRenderedPageBreak/>
        <w:t>Στις Ηνωμένες πολιτείες Αμερικής καταγράφηκαν περίπου 12.300 περιστατικά οξείας μυελογενούς λευχαιμίας εκ των οποίων τα 6.500 αφορούσαν άνδρες και τα 5.800 αφορούσαν γυναίκες.  Τα 8.950 από αυτά τα περιστατικά είχαν μοιραία κατάληξη.</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Αντίστοιχα καταγράφηκαν 5.200 περιστατικά οξείας λεμφογενούς λευχαιμίας εκ των οποίων 3.150 άνδρες και 2.050 γυναίκες.  Τα 1.420 εξ αυτών είχαν μοιραία κατάληξη.</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Σύμφωνα με παγκόσμιες (</w:t>
      </w:r>
      <w:r w:rsidRPr="00A225FC">
        <w:rPr>
          <w:rFonts w:ascii="Times New Roman" w:hAnsi="Times New Roman" w:cs="Times New Roman"/>
          <w:i/>
          <w:sz w:val="24"/>
          <w:szCs w:val="24"/>
        </w:rPr>
        <w:t xml:space="preserve">Bethesda et al., 2009; </w:t>
      </w:r>
      <w:r w:rsidRPr="00A225FC">
        <w:rPr>
          <w:rFonts w:ascii="Times New Roman" w:hAnsi="Times New Roman" w:cs="Times New Roman"/>
          <w:i/>
          <w:sz w:val="24"/>
          <w:szCs w:val="24"/>
          <w:lang w:val="en-US"/>
        </w:rPr>
        <w:t>Rodgers</w:t>
      </w:r>
      <w:r w:rsidRPr="00A225FC">
        <w:rPr>
          <w:rFonts w:ascii="Times New Roman" w:hAnsi="Times New Roman" w:cs="Times New Roman"/>
          <w:i/>
          <w:sz w:val="24"/>
          <w:szCs w:val="24"/>
        </w:rPr>
        <w:t xml:space="preserve"> </w:t>
      </w:r>
      <w:r w:rsidRPr="00A225FC">
        <w:rPr>
          <w:rFonts w:ascii="Times New Roman" w:hAnsi="Times New Roman" w:cs="Times New Roman"/>
          <w:i/>
          <w:sz w:val="24"/>
          <w:szCs w:val="24"/>
          <w:lang w:val="en-US"/>
        </w:rPr>
        <w:t>et</w:t>
      </w:r>
      <w:r w:rsidRPr="00A225FC">
        <w:rPr>
          <w:rFonts w:ascii="Times New Roman" w:hAnsi="Times New Roman" w:cs="Times New Roman"/>
          <w:i/>
          <w:sz w:val="24"/>
          <w:szCs w:val="24"/>
        </w:rPr>
        <w:t xml:space="preserve"> </w:t>
      </w:r>
      <w:r w:rsidRPr="00A225FC">
        <w:rPr>
          <w:rFonts w:ascii="Times New Roman" w:hAnsi="Times New Roman" w:cs="Times New Roman"/>
          <w:i/>
          <w:sz w:val="24"/>
          <w:szCs w:val="24"/>
          <w:lang w:val="en-US"/>
        </w:rPr>
        <w:t>al</w:t>
      </w:r>
      <w:r w:rsidR="00A3706D">
        <w:rPr>
          <w:rFonts w:ascii="Times New Roman" w:hAnsi="Times New Roman" w:cs="Times New Roman"/>
          <w:i/>
          <w:sz w:val="24"/>
          <w:szCs w:val="24"/>
        </w:rPr>
        <w:t>., 2010; Waldron</w:t>
      </w:r>
      <w:r w:rsidRPr="00A225FC">
        <w:rPr>
          <w:rFonts w:ascii="Times New Roman" w:hAnsi="Times New Roman" w:cs="Times New Roman"/>
          <w:i/>
          <w:sz w:val="24"/>
          <w:szCs w:val="24"/>
        </w:rPr>
        <w:t xml:space="preserve"> et al., 2010</w:t>
      </w:r>
      <w:r w:rsidRPr="00A225FC">
        <w:rPr>
          <w:rFonts w:ascii="Times New Roman" w:hAnsi="Times New Roman" w:cs="Times New Roman"/>
          <w:sz w:val="24"/>
          <w:szCs w:val="24"/>
        </w:rPr>
        <w:t>) οι άνδρες εμφανίζουν κάποιο υπότυπο οξείας λευχαιμίας συχνότερα από τις γυναίκες με σχέση περίπου 2:1.</w:t>
      </w:r>
    </w:p>
    <w:p w:rsidR="00ED7AB4" w:rsidRPr="00E86EE1" w:rsidRDefault="00ED7AB4" w:rsidP="00E86EE1">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Μελετώντας το σύνολο των περιστατικών παγκοσμίως σε άνδρες και γυναίκες παρατηρείται ότι οι οξείες λευχαιμίες είναι συχνότερες στους άνδρες, κάτι που ισχύει και στα ελληνικά δεδομένα όπως</w:t>
      </w:r>
      <w:r w:rsidR="00E86EE1">
        <w:rPr>
          <w:rFonts w:ascii="Times New Roman" w:hAnsi="Times New Roman" w:cs="Times New Roman"/>
          <w:sz w:val="24"/>
          <w:szCs w:val="24"/>
        </w:rPr>
        <w:t xml:space="preserve"> προκύπτει από την έρευνά μας.</w:t>
      </w:r>
    </w:p>
    <w:p w:rsidR="00D53E66" w:rsidRPr="00A225FC" w:rsidRDefault="00D53E66" w:rsidP="00ED7AB4">
      <w:pPr>
        <w:pStyle w:val="a3"/>
        <w:spacing w:line="360" w:lineRule="auto"/>
        <w:ind w:left="284" w:firstLine="646"/>
        <w:jc w:val="both"/>
        <w:rPr>
          <w:rFonts w:ascii="Times New Roman" w:hAnsi="Times New Roman" w:cs="Times New Roman"/>
          <w:sz w:val="24"/>
          <w:szCs w:val="24"/>
        </w:rPr>
      </w:pPr>
    </w:p>
    <w:p w:rsidR="00ED7AB4" w:rsidRPr="00A3706D" w:rsidRDefault="00A3706D" w:rsidP="00A3706D">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Δ4. </w:t>
      </w:r>
      <w:r w:rsidR="00ED7AB4" w:rsidRPr="00A3706D">
        <w:rPr>
          <w:rFonts w:ascii="Times New Roman" w:hAnsi="Times New Roman" w:cs="Times New Roman"/>
          <w:sz w:val="28"/>
          <w:szCs w:val="28"/>
        </w:rPr>
        <w:t xml:space="preserve">Επιπολασμός </w:t>
      </w:r>
      <w:r w:rsidR="00AD5775" w:rsidRPr="00A3706D">
        <w:rPr>
          <w:rFonts w:ascii="Times New Roman" w:hAnsi="Times New Roman" w:cs="Times New Roman"/>
          <w:sz w:val="28"/>
          <w:szCs w:val="28"/>
        </w:rPr>
        <w:t>Ο</w:t>
      </w:r>
      <w:r w:rsidR="00ED7AB4" w:rsidRPr="00A3706D">
        <w:rPr>
          <w:rFonts w:ascii="Times New Roman" w:hAnsi="Times New Roman" w:cs="Times New Roman"/>
          <w:sz w:val="28"/>
          <w:szCs w:val="28"/>
        </w:rPr>
        <w:t xml:space="preserve">ξειών </w:t>
      </w:r>
      <w:r w:rsidR="00AD5775" w:rsidRPr="00A3706D">
        <w:rPr>
          <w:rFonts w:ascii="Times New Roman" w:hAnsi="Times New Roman" w:cs="Times New Roman"/>
          <w:sz w:val="28"/>
          <w:szCs w:val="28"/>
        </w:rPr>
        <w:t>Λ</w:t>
      </w:r>
      <w:r w:rsidR="00ED7AB4" w:rsidRPr="00A3706D">
        <w:rPr>
          <w:rFonts w:ascii="Times New Roman" w:hAnsi="Times New Roman" w:cs="Times New Roman"/>
          <w:sz w:val="28"/>
          <w:szCs w:val="28"/>
        </w:rPr>
        <w:t xml:space="preserve">ευχαιμιών </w:t>
      </w:r>
      <w:r>
        <w:rPr>
          <w:rFonts w:ascii="Times New Roman" w:hAnsi="Times New Roman" w:cs="Times New Roman"/>
          <w:sz w:val="28"/>
          <w:szCs w:val="28"/>
        </w:rPr>
        <w:t>α</w:t>
      </w:r>
      <w:r w:rsidR="00ED7AB4" w:rsidRPr="00A3706D">
        <w:rPr>
          <w:rFonts w:ascii="Times New Roman" w:hAnsi="Times New Roman" w:cs="Times New Roman"/>
          <w:sz w:val="28"/>
          <w:szCs w:val="28"/>
        </w:rPr>
        <w:t xml:space="preserve">νά 100.000 </w:t>
      </w:r>
      <w:r w:rsidR="00AD5775" w:rsidRPr="00A3706D">
        <w:rPr>
          <w:rFonts w:ascii="Times New Roman" w:hAnsi="Times New Roman" w:cs="Times New Roman"/>
          <w:sz w:val="28"/>
          <w:szCs w:val="28"/>
        </w:rPr>
        <w:t>Ά</w:t>
      </w:r>
      <w:r w:rsidR="00ED7AB4" w:rsidRPr="00A3706D">
        <w:rPr>
          <w:rFonts w:ascii="Times New Roman" w:hAnsi="Times New Roman" w:cs="Times New Roman"/>
          <w:sz w:val="28"/>
          <w:szCs w:val="28"/>
        </w:rPr>
        <w:t>τομα</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Ο επιπολασμός των οξειών λευχαιμιών στην Ελλάδα είναι 1,8 περιπτώσεις ανά 100.000 κατοίκους ετησίως (</w:t>
      </w:r>
      <w:r w:rsidRPr="00A225FC">
        <w:rPr>
          <w:rFonts w:ascii="Times New Roman" w:hAnsi="Times New Roman" w:cs="Times New Roman"/>
          <w:i/>
          <w:sz w:val="24"/>
          <w:szCs w:val="24"/>
        </w:rPr>
        <w:t>Παπακωνσταντίνου, 2006; Rodgers, 2010; Nagarajan, 2010</w:t>
      </w:r>
      <w:r w:rsidRPr="00A225FC">
        <w:rPr>
          <w:rFonts w:ascii="Times New Roman" w:hAnsi="Times New Roman" w:cs="Times New Roman"/>
          <w:sz w:val="24"/>
          <w:szCs w:val="24"/>
        </w:rPr>
        <w:t xml:space="preserve">).  </w:t>
      </w:r>
      <w:r w:rsidR="00C943C9">
        <w:rPr>
          <w:rFonts w:ascii="Times New Roman" w:hAnsi="Times New Roman" w:cs="Times New Roman"/>
          <w:sz w:val="24"/>
          <w:szCs w:val="24"/>
        </w:rPr>
        <w:t xml:space="preserve">Η </w:t>
      </w:r>
      <w:r w:rsidRPr="00A225FC">
        <w:rPr>
          <w:rFonts w:ascii="Times New Roman" w:hAnsi="Times New Roman" w:cs="Times New Roman"/>
          <w:sz w:val="24"/>
          <w:szCs w:val="24"/>
        </w:rPr>
        <w:t>αναλογία της οξείας λεμφογενούς λευχαιμίας σε σχέση με την οξεία μυελογενή λευχαιμία, σύμφωνα με την έρευνά μας, για τα έτη 2000-2009 είναι 8:1.</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Οι χώρες με τη μεγαλύτερη συχνότητα εμφάνισης λευχαιμιών παγκοσμίως είναι οι Ηνωμένες Πολιτείες Αμερικής, ο Καναδάς, το Ισραήλ, η Δανία και η Νέα Ζηλανδία με περίπου 9 περιπτώσεις ανά 100.000 κατοίκους ετησίως (</w:t>
      </w:r>
      <w:r w:rsidRPr="00A225FC">
        <w:rPr>
          <w:rFonts w:ascii="Times New Roman" w:hAnsi="Times New Roman" w:cs="Times New Roman"/>
          <w:i/>
          <w:sz w:val="24"/>
          <w:szCs w:val="24"/>
        </w:rPr>
        <w:t>Παπακωνσταντίνου, 2006; Rodgers, 2010; Nagarajan, 2010</w:t>
      </w:r>
      <w:r w:rsidRPr="00A225FC">
        <w:rPr>
          <w:rFonts w:ascii="Times New Roman" w:hAnsi="Times New Roman" w:cs="Times New Roman"/>
          <w:sz w:val="24"/>
          <w:szCs w:val="24"/>
        </w:rPr>
        <w:t>).</w:t>
      </w:r>
    </w:p>
    <w:p w:rsidR="00ED7AB4" w:rsidRPr="00A225FC" w:rsidRDefault="00ED7AB4" w:rsidP="00ED7AB4">
      <w:pPr>
        <w:pStyle w:val="a3"/>
        <w:spacing w:before="2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Σύμφωνα με παρόμοιες μελέτες που διεξήχθησαν στις Ηνωμένες Πολιτείες Αμερικής, ο επιπολασμός της οξείας μυελογενούς λευχαιμίας για τους καυκάσιους κατά τα έτη 2000 έως 2009 είναι 7,4 περιστατικά για κάθε 100.000 άτομα, ενώ ο αντίστοιχος επιπολασμός στους αφρικανούς είναι 6,2 περιστατικά ανά 100.000 άτομα (</w:t>
      </w:r>
      <w:r w:rsidRPr="00A225FC">
        <w:rPr>
          <w:rFonts w:ascii="Times New Roman" w:hAnsi="Times New Roman" w:cs="Times New Roman"/>
          <w:i/>
          <w:sz w:val="24"/>
          <w:szCs w:val="24"/>
        </w:rPr>
        <w:t>Altekruse et al., 2010</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 xml:space="preserve">Neyman </w:t>
      </w:r>
      <w:r w:rsidRPr="00A225FC">
        <w:rPr>
          <w:rFonts w:ascii="Times New Roman" w:hAnsi="Times New Roman" w:cs="Times New Roman"/>
          <w:i/>
          <w:sz w:val="24"/>
          <w:szCs w:val="24"/>
          <w:lang w:val="en-US"/>
        </w:rPr>
        <w:t>et</w:t>
      </w:r>
      <w:r w:rsidRPr="00A225FC">
        <w:rPr>
          <w:rFonts w:ascii="Times New Roman" w:hAnsi="Times New Roman" w:cs="Times New Roman"/>
          <w:i/>
          <w:sz w:val="24"/>
          <w:szCs w:val="24"/>
        </w:rPr>
        <w:t xml:space="preserve"> </w:t>
      </w:r>
      <w:r w:rsidRPr="00A225FC">
        <w:rPr>
          <w:rFonts w:ascii="Times New Roman" w:hAnsi="Times New Roman" w:cs="Times New Roman"/>
          <w:i/>
          <w:sz w:val="24"/>
          <w:szCs w:val="24"/>
          <w:lang w:val="en-US"/>
        </w:rPr>
        <w:t>al</w:t>
      </w:r>
      <w:r w:rsidRPr="00A225FC">
        <w:rPr>
          <w:rFonts w:ascii="Times New Roman" w:hAnsi="Times New Roman" w:cs="Times New Roman"/>
          <w:i/>
          <w:sz w:val="24"/>
          <w:szCs w:val="24"/>
        </w:rPr>
        <w:t>., 2010</w:t>
      </w:r>
      <w:r w:rsidRPr="00A225FC">
        <w:rPr>
          <w:rFonts w:ascii="Times New Roman" w:hAnsi="Times New Roman" w:cs="Times New Roman"/>
          <w:sz w:val="24"/>
          <w:szCs w:val="24"/>
        </w:rPr>
        <w:t>).</w:t>
      </w:r>
    </w:p>
    <w:p w:rsidR="00ED7AB4" w:rsidRPr="00A225FC" w:rsidRDefault="00ED7AB4" w:rsidP="00ED7AB4">
      <w:pPr>
        <w:pStyle w:val="a3"/>
        <w:spacing w:before="2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Ακολουθούν οι ισπανόφωνοι με επιπολασμό 5,9 περιστατικά για κάθε 100.000 άτομα, ενώ τον μικρότερο επιπολασμός παρουσιάζουν οι ινδιάνοι της Αμερικής και οι κάτοικοι της Ανταρκτικής με 2,6 περιστατικά για κάθε 100.000 άτομα (</w:t>
      </w:r>
      <w:r w:rsidRPr="00A225FC">
        <w:rPr>
          <w:rFonts w:ascii="Times New Roman" w:hAnsi="Times New Roman" w:cs="Times New Roman"/>
          <w:i/>
          <w:sz w:val="24"/>
          <w:szCs w:val="24"/>
        </w:rPr>
        <w:t>Altekruse et al., 2010</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 xml:space="preserve">Neyman </w:t>
      </w:r>
      <w:r w:rsidRPr="00A225FC">
        <w:rPr>
          <w:rFonts w:ascii="Times New Roman" w:hAnsi="Times New Roman" w:cs="Times New Roman"/>
          <w:i/>
          <w:sz w:val="24"/>
          <w:szCs w:val="24"/>
          <w:lang w:val="en-US"/>
        </w:rPr>
        <w:t>et</w:t>
      </w:r>
      <w:r w:rsidRPr="00A225FC">
        <w:rPr>
          <w:rFonts w:ascii="Times New Roman" w:hAnsi="Times New Roman" w:cs="Times New Roman"/>
          <w:i/>
          <w:sz w:val="24"/>
          <w:szCs w:val="24"/>
        </w:rPr>
        <w:t xml:space="preserve"> </w:t>
      </w:r>
      <w:r w:rsidRPr="00A225FC">
        <w:rPr>
          <w:rFonts w:ascii="Times New Roman" w:hAnsi="Times New Roman" w:cs="Times New Roman"/>
          <w:i/>
          <w:sz w:val="24"/>
          <w:szCs w:val="24"/>
          <w:lang w:val="en-US"/>
        </w:rPr>
        <w:t>al</w:t>
      </w:r>
      <w:r w:rsidRPr="00A225FC">
        <w:rPr>
          <w:rFonts w:ascii="Times New Roman" w:hAnsi="Times New Roman" w:cs="Times New Roman"/>
          <w:i/>
          <w:sz w:val="24"/>
          <w:szCs w:val="24"/>
        </w:rPr>
        <w:t>., 2010</w:t>
      </w:r>
      <w:r w:rsidRPr="00A225FC">
        <w:rPr>
          <w:rFonts w:ascii="Times New Roman" w:hAnsi="Times New Roman" w:cs="Times New Roman"/>
          <w:sz w:val="24"/>
          <w:szCs w:val="24"/>
        </w:rPr>
        <w:t>).</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Αντίστοιχα, ο επιπολασμός της οξείας λεμφογενούς λευχαιμίας για την καυκάσια φυλή, κατά τα έτη 2000 έως 2009 είναι 3,5 περιστατικά για κάθε 100.000 άτομα, ενώ για τους αφρικανούς είναι 1,9 περιστατικά για κάθε 100.000 άτομα.</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Στην οξεία λεμφογενή λευχαιμία οι ισπανόφωνοι παρουσιάζουν επιπολασμό 5,9 περιστατικά για κάθε 100.000 άτομα, ενώ τον μικρότερο επιπολασμός κατέχουν οι ινδιάνοι </w:t>
      </w:r>
      <w:r w:rsidRPr="00A225FC">
        <w:rPr>
          <w:rFonts w:ascii="Times New Roman" w:hAnsi="Times New Roman" w:cs="Times New Roman"/>
          <w:sz w:val="24"/>
          <w:szCs w:val="24"/>
        </w:rPr>
        <w:lastRenderedPageBreak/>
        <w:t>της Αμερικής και οι κάτοικοι της Ανταρκτικής με 1,3 περιστατικά για κάθε 100.000 άτομα (</w:t>
      </w:r>
      <w:r w:rsidRPr="00A225FC">
        <w:rPr>
          <w:rFonts w:ascii="Times New Roman" w:hAnsi="Times New Roman" w:cs="Times New Roman"/>
          <w:i/>
          <w:sz w:val="24"/>
          <w:szCs w:val="24"/>
        </w:rPr>
        <w:t>Altekruse et al., 2010</w:t>
      </w:r>
      <w:r w:rsidRPr="00A225FC">
        <w:rPr>
          <w:rFonts w:ascii="Times New Roman" w:hAnsi="Times New Roman" w:cs="Times New Roman"/>
          <w:sz w:val="24"/>
          <w:szCs w:val="24"/>
        </w:rPr>
        <w:t xml:space="preserve">; </w:t>
      </w:r>
      <w:r w:rsidRPr="00A225FC">
        <w:rPr>
          <w:rFonts w:ascii="Times New Roman" w:hAnsi="Times New Roman" w:cs="Times New Roman"/>
          <w:i/>
          <w:sz w:val="24"/>
          <w:szCs w:val="24"/>
        </w:rPr>
        <w:t xml:space="preserve">Neyman </w:t>
      </w:r>
      <w:r w:rsidRPr="00A225FC">
        <w:rPr>
          <w:rFonts w:ascii="Times New Roman" w:hAnsi="Times New Roman" w:cs="Times New Roman"/>
          <w:i/>
          <w:sz w:val="24"/>
          <w:szCs w:val="24"/>
          <w:lang w:val="en-US"/>
        </w:rPr>
        <w:t>et</w:t>
      </w:r>
      <w:r w:rsidRPr="00A225FC">
        <w:rPr>
          <w:rFonts w:ascii="Times New Roman" w:hAnsi="Times New Roman" w:cs="Times New Roman"/>
          <w:i/>
          <w:sz w:val="24"/>
          <w:szCs w:val="24"/>
        </w:rPr>
        <w:t xml:space="preserve"> </w:t>
      </w:r>
      <w:r w:rsidRPr="00A225FC">
        <w:rPr>
          <w:rFonts w:ascii="Times New Roman" w:hAnsi="Times New Roman" w:cs="Times New Roman"/>
          <w:i/>
          <w:sz w:val="24"/>
          <w:szCs w:val="24"/>
          <w:lang w:val="en-US"/>
        </w:rPr>
        <w:t>al</w:t>
      </w:r>
      <w:r w:rsidRPr="00A225FC">
        <w:rPr>
          <w:rFonts w:ascii="Times New Roman" w:hAnsi="Times New Roman" w:cs="Times New Roman"/>
          <w:i/>
          <w:sz w:val="24"/>
          <w:szCs w:val="24"/>
        </w:rPr>
        <w:t>., 2010</w:t>
      </w:r>
      <w:r w:rsidRPr="00A225FC">
        <w:rPr>
          <w:rFonts w:ascii="Times New Roman" w:hAnsi="Times New Roman" w:cs="Times New Roman"/>
          <w:sz w:val="24"/>
          <w:szCs w:val="24"/>
        </w:rPr>
        <w:t>).</w:t>
      </w:r>
    </w:p>
    <w:p w:rsidR="00ED7AB4" w:rsidRPr="00A225FC" w:rsidRDefault="00ED7AB4" w:rsidP="00ED7AB4">
      <w:pPr>
        <w:pStyle w:val="a3"/>
        <w:spacing w:before="2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Παρατηρείται ότι στην οξεία μυελογενή λευχαιμία η φυλή με τον μεγαλύτερο επιπολασμό είναι αυτή των καυκάσιων με 7,4 περιστατικά σε κάθε 100.000 άτομα, ενώ στην οξεία λεμφογενή λευχαιμία η φυλή που παρουσιάζει τον μεγαλύτερο επιπολασμό είναι αυτή των ισπανόφωνων με 4,5 περιστατικά σε κάθε 100.000 άτομα.</w:t>
      </w:r>
    </w:p>
    <w:p w:rsidR="00ED7AB4" w:rsidRPr="00E86EE1" w:rsidRDefault="00ED7AB4" w:rsidP="00E86EE1">
      <w:pPr>
        <w:pStyle w:val="a3"/>
        <w:spacing w:before="20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Αντίστοιχα τον μικρότερο επιπολασμό για την οξεία μυελογενή και λεμφογενή λευχαιμία παρουσιάζουν οι ινδιάνοι της Αμερικής και οι κάτοικοι της Ανταρκτικής με 2,6 και 1,3 περιστατικά για κάθε 100.000 άτομα ετησίως αντίστοιχα.</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p>
    <w:p w:rsidR="00ED7AB4" w:rsidRPr="00A3706D" w:rsidRDefault="00A3706D" w:rsidP="00A3706D">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Δ5. </w:t>
      </w:r>
      <w:r w:rsidR="00ED7AB4" w:rsidRPr="00A3706D">
        <w:rPr>
          <w:rFonts w:ascii="Times New Roman" w:hAnsi="Times New Roman" w:cs="Times New Roman"/>
          <w:sz w:val="28"/>
          <w:szCs w:val="28"/>
        </w:rPr>
        <w:t xml:space="preserve">Ηλικία </w:t>
      </w:r>
      <w:r w:rsidR="00AD5775" w:rsidRPr="00A3706D">
        <w:rPr>
          <w:rFonts w:ascii="Times New Roman" w:hAnsi="Times New Roman" w:cs="Times New Roman"/>
          <w:sz w:val="28"/>
          <w:szCs w:val="28"/>
        </w:rPr>
        <w:t>Ε</w:t>
      </w:r>
      <w:r w:rsidR="00ED7AB4" w:rsidRPr="00A3706D">
        <w:rPr>
          <w:rFonts w:ascii="Times New Roman" w:hAnsi="Times New Roman" w:cs="Times New Roman"/>
          <w:sz w:val="28"/>
          <w:szCs w:val="28"/>
        </w:rPr>
        <w:t xml:space="preserve">μφάνισης </w:t>
      </w:r>
      <w:r w:rsidR="00AD5775" w:rsidRPr="00A3706D">
        <w:rPr>
          <w:rFonts w:ascii="Times New Roman" w:hAnsi="Times New Roman" w:cs="Times New Roman"/>
          <w:sz w:val="28"/>
          <w:szCs w:val="28"/>
        </w:rPr>
        <w:t>Ο</w:t>
      </w:r>
      <w:r w:rsidR="00ED7AB4" w:rsidRPr="00A3706D">
        <w:rPr>
          <w:rFonts w:ascii="Times New Roman" w:hAnsi="Times New Roman" w:cs="Times New Roman"/>
          <w:sz w:val="28"/>
          <w:szCs w:val="28"/>
        </w:rPr>
        <w:t xml:space="preserve">ξείων </w:t>
      </w:r>
      <w:r w:rsidR="00AD5775" w:rsidRPr="00A3706D">
        <w:rPr>
          <w:rFonts w:ascii="Times New Roman" w:hAnsi="Times New Roman" w:cs="Times New Roman"/>
          <w:sz w:val="28"/>
          <w:szCs w:val="28"/>
        </w:rPr>
        <w:t>Λ</w:t>
      </w:r>
      <w:r w:rsidR="00ED7AB4" w:rsidRPr="00A3706D">
        <w:rPr>
          <w:rFonts w:ascii="Times New Roman" w:hAnsi="Times New Roman" w:cs="Times New Roman"/>
          <w:sz w:val="28"/>
          <w:szCs w:val="28"/>
        </w:rPr>
        <w:t xml:space="preserve">εμφογενών </w:t>
      </w:r>
      <w:r w:rsidRPr="00A3706D">
        <w:rPr>
          <w:rFonts w:ascii="Times New Roman" w:hAnsi="Times New Roman" w:cs="Times New Roman"/>
          <w:sz w:val="28"/>
          <w:szCs w:val="28"/>
        </w:rPr>
        <w:t>κ</w:t>
      </w:r>
      <w:r w:rsidR="00ED7AB4" w:rsidRPr="00A3706D">
        <w:rPr>
          <w:rFonts w:ascii="Times New Roman" w:hAnsi="Times New Roman" w:cs="Times New Roman"/>
          <w:sz w:val="28"/>
          <w:szCs w:val="28"/>
        </w:rPr>
        <w:t xml:space="preserve">αι </w:t>
      </w:r>
      <w:r w:rsidR="00AD5775" w:rsidRPr="00A3706D">
        <w:rPr>
          <w:rFonts w:ascii="Times New Roman" w:hAnsi="Times New Roman" w:cs="Times New Roman"/>
          <w:sz w:val="28"/>
          <w:szCs w:val="28"/>
        </w:rPr>
        <w:t>Μ</w:t>
      </w:r>
      <w:r w:rsidR="00ED7AB4" w:rsidRPr="00A3706D">
        <w:rPr>
          <w:rFonts w:ascii="Times New Roman" w:hAnsi="Times New Roman" w:cs="Times New Roman"/>
          <w:sz w:val="28"/>
          <w:szCs w:val="28"/>
        </w:rPr>
        <w:t xml:space="preserve">υελογενών </w:t>
      </w:r>
      <w:r w:rsidR="00AD5775" w:rsidRPr="00A3706D">
        <w:rPr>
          <w:rFonts w:ascii="Times New Roman" w:hAnsi="Times New Roman" w:cs="Times New Roman"/>
          <w:sz w:val="28"/>
          <w:szCs w:val="28"/>
        </w:rPr>
        <w:t>Λ</w:t>
      </w:r>
      <w:r w:rsidR="00ED7AB4" w:rsidRPr="00A3706D">
        <w:rPr>
          <w:rFonts w:ascii="Times New Roman" w:hAnsi="Times New Roman" w:cs="Times New Roman"/>
          <w:sz w:val="28"/>
          <w:szCs w:val="28"/>
        </w:rPr>
        <w:t>ευχαιμιών</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Μελετώντας τα αποτελέσματα της έρευν</w:t>
      </w:r>
      <w:r w:rsidR="00A3706D">
        <w:rPr>
          <w:rFonts w:ascii="Times New Roman" w:hAnsi="Times New Roman" w:cs="Times New Roman"/>
          <w:sz w:val="24"/>
          <w:szCs w:val="24"/>
        </w:rPr>
        <w:t>α</w:t>
      </w:r>
      <w:r w:rsidRPr="00A225FC">
        <w:rPr>
          <w:rFonts w:ascii="Times New Roman" w:hAnsi="Times New Roman" w:cs="Times New Roman"/>
          <w:sz w:val="24"/>
          <w:szCs w:val="24"/>
        </w:rPr>
        <w:t>ς παρατηρήθηκε ότι η μέση ηλικία εμφάνισης οξείας λεμφογενούς λευχαιμίας στην Ελλάδα είναι τα 5,5 έτη.  Η συχνότερη ηλικία εμφάνισης οξείας λευχαιμίας είναι από 10 έως 48 μηνών (4 χρονών), κάτι που επιβεβαιώνεται από τις βιβλιογραφικές αναφορές (</w:t>
      </w:r>
      <w:r w:rsidRPr="00A225FC">
        <w:rPr>
          <w:rFonts w:ascii="Times New Roman" w:hAnsi="Times New Roman" w:cs="Times New Roman"/>
          <w:i/>
          <w:sz w:val="24"/>
          <w:szCs w:val="24"/>
        </w:rPr>
        <w:t>Beutler, 2005; Armitage, 2003; Ιωαννίδου-Παπακωνσταντίνου, 2006; Carr, 2009</w:t>
      </w:r>
      <w:r w:rsidRPr="00A225FC">
        <w:rPr>
          <w:rFonts w:ascii="Times New Roman" w:hAnsi="Times New Roman" w:cs="Times New Roman"/>
          <w:sz w:val="24"/>
          <w:szCs w:val="24"/>
        </w:rPr>
        <w:t>) που αναφέρουν ότι μεγαλύτερη συχνότητα οξείας λεμφογενούς λευχαιμίας παρατηρείται κατά την παιδική ηλικία κυρίως μεταξύ 18 μηνών και 6 ετών.</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Σε παρόμοιες μελέτες που διεξήχθησαν στις Ηνωμένες πολιτείες Αμερικής παρατηρήθηκε ότι κατά τα έτη 2000 έως 2009 η μέση ηλικία διάγνωση των περιστατικών της οξείας λεμφογενούς λευχαιμίας παγκοσμίως ήταν η ηλικία των 13 ετών (</w:t>
      </w:r>
      <w:r w:rsidR="00A3706D">
        <w:rPr>
          <w:rFonts w:ascii="Times New Roman" w:hAnsi="Times New Roman" w:cs="Times New Roman"/>
          <w:i/>
          <w:sz w:val="24"/>
          <w:szCs w:val="24"/>
        </w:rPr>
        <w:t>Altekruse</w:t>
      </w:r>
      <w:r w:rsidRPr="00A225FC">
        <w:rPr>
          <w:rFonts w:ascii="Times New Roman" w:hAnsi="Times New Roman" w:cs="Times New Roman"/>
          <w:i/>
          <w:sz w:val="24"/>
          <w:szCs w:val="24"/>
        </w:rPr>
        <w:t xml:space="preserve"> et al., 2010</w:t>
      </w:r>
      <w:r w:rsidRPr="00A225FC">
        <w:rPr>
          <w:rFonts w:ascii="Times New Roman" w:hAnsi="Times New Roman" w:cs="Times New Roman"/>
          <w:sz w:val="24"/>
          <w:szCs w:val="24"/>
        </w:rPr>
        <w:t>).</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Το μεγαλύτερο μέρος των περιστατικών αφορούσε ηλικίες κάτω των 20 ετών με επιπολασμό 60,7%.  Αμέσως επόμενες είναι: οι ηλικίες από 20 έως 34 ετών με ποσοστό 10,3%, οι ηλικίες από 45 έως 54 ετών με ποσοστό 6,5%, οι ηλικίες από 35 έως 44 ετών με ποσοστό 6,2%, οι ηλικίες από 55 έως 64 ετών με ποσοστό 5,8%, οι ηλικίες από 65 έως 74 ετών με ποσοστό 3,8%, ενώ τον μικρότερο επιπολασμό σημειώνουν οι ηλικίες άνω των 85 ετών με ποσοστό 1,6% (</w:t>
      </w:r>
      <w:r w:rsidRPr="00A225FC">
        <w:rPr>
          <w:rFonts w:ascii="Times New Roman" w:hAnsi="Times New Roman" w:cs="Times New Roman"/>
          <w:i/>
          <w:sz w:val="24"/>
          <w:szCs w:val="24"/>
        </w:rPr>
        <w:t xml:space="preserve">Neyman </w:t>
      </w:r>
      <w:r w:rsidRPr="00A225FC">
        <w:rPr>
          <w:rFonts w:ascii="Times New Roman" w:hAnsi="Times New Roman" w:cs="Times New Roman"/>
          <w:i/>
          <w:sz w:val="24"/>
          <w:szCs w:val="24"/>
          <w:lang w:val="en-US"/>
        </w:rPr>
        <w:t>et</w:t>
      </w:r>
      <w:r w:rsidRPr="00A225FC">
        <w:rPr>
          <w:rFonts w:ascii="Times New Roman" w:hAnsi="Times New Roman" w:cs="Times New Roman"/>
          <w:i/>
          <w:sz w:val="24"/>
          <w:szCs w:val="24"/>
        </w:rPr>
        <w:t xml:space="preserve"> </w:t>
      </w:r>
      <w:r w:rsidRPr="00A225FC">
        <w:rPr>
          <w:rFonts w:ascii="Times New Roman" w:hAnsi="Times New Roman" w:cs="Times New Roman"/>
          <w:i/>
          <w:sz w:val="24"/>
          <w:szCs w:val="24"/>
          <w:lang w:val="en-US"/>
        </w:rPr>
        <w:t>al</w:t>
      </w:r>
      <w:r w:rsidRPr="00A225FC">
        <w:rPr>
          <w:rFonts w:ascii="Times New Roman" w:hAnsi="Times New Roman" w:cs="Times New Roman"/>
          <w:i/>
          <w:sz w:val="24"/>
          <w:szCs w:val="24"/>
        </w:rPr>
        <w:t>., 2010</w:t>
      </w:r>
      <w:r w:rsidRPr="00A225FC">
        <w:rPr>
          <w:rFonts w:ascii="Times New Roman" w:hAnsi="Times New Roman" w:cs="Times New Roman"/>
          <w:sz w:val="24"/>
          <w:szCs w:val="24"/>
        </w:rPr>
        <w:t>).</w:t>
      </w:r>
    </w:p>
    <w:p w:rsidR="00ED7AB4" w:rsidRPr="00A225FC" w:rsidRDefault="00ED7AB4" w:rsidP="00ED7AB4">
      <w:pPr>
        <w:pStyle w:val="a3"/>
        <w:spacing w:before="24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 xml:space="preserve">Αντίστοιχα, κατά τα έτη 2000 έως 2009 η μέση ηλικία διάγνωσης των περιστατικών της οξείας μυελογενούς λευχαιμίας παγκοσμίως ήταν τα 67 έτη. Το μεγαλύτερο μέρος των περιστατικών αφορά άτομα ηλικίας 75 έως 85 ετών με επιπολασμό 24.5%.  Αμέσως επόμενες είναι οι ηλικίες από 65 έως 75 ετών με επιπολασμό 19,9%, οι ηλικίες από 55 έως 64 ετών με ποσοστό 15,1%, οι ηλικίες από 45 έως 54 ετών με ποσοστό 11,3%, οι ηλικίες άνω των 80 ετών με ποσοστό 9,9%, οι ηλικίες από 35 έως 45 ετών με ποσοστό 6,7%, οι ηλικίες από 20 </w:t>
      </w:r>
      <w:r w:rsidRPr="00A225FC">
        <w:rPr>
          <w:rFonts w:ascii="Times New Roman" w:hAnsi="Times New Roman" w:cs="Times New Roman"/>
          <w:sz w:val="24"/>
          <w:szCs w:val="24"/>
        </w:rPr>
        <w:lastRenderedPageBreak/>
        <w:t>έως 34 ετών με ποσοστό 6,5%, ενώ οι ηλικίες με το μικρότερο επιπολασμό είναι αυτές κάτω των 20 ετών με ποσοστό 6,1% (</w:t>
      </w:r>
      <w:r w:rsidRPr="00A225FC">
        <w:rPr>
          <w:rFonts w:ascii="Times New Roman" w:hAnsi="Times New Roman" w:cs="Times New Roman"/>
          <w:i/>
          <w:sz w:val="24"/>
          <w:szCs w:val="24"/>
        </w:rPr>
        <w:t xml:space="preserve">Neyman </w:t>
      </w:r>
      <w:r w:rsidRPr="00A225FC">
        <w:rPr>
          <w:rFonts w:ascii="Times New Roman" w:hAnsi="Times New Roman" w:cs="Times New Roman"/>
          <w:i/>
          <w:sz w:val="24"/>
          <w:szCs w:val="24"/>
          <w:lang w:val="en-US"/>
        </w:rPr>
        <w:t>et</w:t>
      </w:r>
      <w:r w:rsidRPr="00A225FC">
        <w:rPr>
          <w:rFonts w:ascii="Times New Roman" w:hAnsi="Times New Roman" w:cs="Times New Roman"/>
          <w:i/>
          <w:sz w:val="24"/>
          <w:szCs w:val="24"/>
        </w:rPr>
        <w:t xml:space="preserve"> </w:t>
      </w:r>
      <w:r w:rsidRPr="00A225FC">
        <w:rPr>
          <w:rFonts w:ascii="Times New Roman" w:hAnsi="Times New Roman" w:cs="Times New Roman"/>
          <w:i/>
          <w:sz w:val="24"/>
          <w:szCs w:val="24"/>
          <w:lang w:val="en-US"/>
        </w:rPr>
        <w:t>al</w:t>
      </w:r>
      <w:r w:rsidRPr="00A225FC">
        <w:rPr>
          <w:rFonts w:ascii="Times New Roman" w:hAnsi="Times New Roman" w:cs="Times New Roman"/>
          <w:i/>
          <w:sz w:val="24"/>
          <w:szCs w:val="24"/>
        </w:rPr>
        <w:t>., 2010</w:t>
      </w:r>
      <w:r w:rsidRPr="00A225FC">
        <w:rPr>
          <w:rFonts w:ascii="Times New Roman" w:hAnsi="Times New Roman" w:cs="Times New Roman"/>
          <w:sz w:val="24"/>
          <w:szCs w:val="24"/>
        </w:rPr>
        <w:t>).</w:t>
      </w:r>
    </w:p>
    <w:p w:rsidR="00ED7AB4" w:rsidRPr="00A225FC" w:rsidRDefault="00ED7AB4" w:rsidP="00ED7AB4">
      <w:pPr>
        <w:pStyle w:val="a3"/>
        <w:spacing w:before="24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Στην Ελλάδα τα περιστατικά οξείας μυελογενούς λευχαιμίας αφορούν κυρίως άτομα ηλικίας μεγαλύτερης των 65 ετών.</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Παρατηρείται ότι, τα παγκόσμια περιστατικά οξείας μυελογενούς λευχαιμίας αφορούν στις ηλικίες από 75 έως 84 ετών και τα περισσότερα περιστατικά οξείας λεμφογενούς λευχαιμίας αφορούν άτομα ηλικίας κάτω των 20 ετών.  Αντίστοιχα, στην οξεία μυελογενή λευχαιμία οι ηλικίες με τα λιγότερα περιστατικά είναι αυτές κάτω των 20 ετών, ενώ για την οξεία λεμφογενή λευχαιμία είναι οι ηλικίες άνω των 85 ετών (</w:t>
      </w:r>
      <w:r w:rsidRPr="00A225FC">
        <w:rPr>
          <w:rFonts w:ascii="Times New Roman" w:hAnsi="Times New Roman" w:cs="Times New Roman"/>
          <w:i/>
          <w:sz w:val="24"/>
          <w:szCs w:val="24"/>
        </w:rPr>
        <w:t xml:space="preserve">Waldron </w:t>
      </w:r>
      <w:r w:rsidRPr="00A225FC">
        <w:rPr>
          <w:rFonts w:ascii="Times New Roman" w:hAnsi="Times New Roman" w:cs="Times New Roman"/>
          <w:i/>
          <w:sz w:val="24"/>
          <w:szCs w:val="24"/>
          <w:lang w:val="en-US"/>
        </w:rPr>
        <w:t>et</w:t>
      </w:r>
      <w:r w:rsidRPr="00A225FC">
        <w:rPr>
          <w:rFonts w:ascii="Times New Roman" w:hAnsi="Times New Roman" w:cs="Times New Roman"/>
          <w:i/>
          <w:sz w:val="24"/>
          <w:szCs w:val="24"/>
        </w:rPr>
        <w:t xml:space="preserve"> </w:t>
      </w:r>
      <w:r w:rsidRPr="00A225FC">
        <w:rPr>
          <w:rFonts w:ascii="Times New Roman" w:hAnsi="Times New Roman" w:cs="Times New Roman"/>
          <w:i/>
          <w:sz w:val="24"/>
          <w:szCs w:val="24"/>
          <w:lang w:val="en-US"/>
        </w:rPr>
        <w:t>al</w:t>
      </w:r>
      <w:r w:rsidRPr="00A225FC">
        <w:rPr>
          <w:rFonts w:ascii="Times New Roman" w:hAnsi="Times New Roman" w:cs="Times New Roman"/>
          <w:i/>
          <w:sz w:val="24"/>
          <w:szCs w:val="24"/>
        </w:rPr>
        <w:t>., 2010</w:t>
      </w:r>
      <w:r w:rsidRPr="00A225FC">
        <w:rPr>
          <w:rFonts w:ascii="Times New Roman" w:hAnsi="Times New Roman" w:cs="Times New Roman"/>
          <w:sz w:val="24"/>
          <w:szCs w:val="24"/>
        </w:rPr>
        <w:t>).</w:t>
      </w:r>
    </w:p>
    <w:p w:rsidR="00ED7AB4" w:rsidRPr="00A225FC" w:rsidRDefault="00ED7AB4" w:rsidP="00ED7AB4">
      <w:pPr>
        <w:pStyle w:val="a3"/>
        <w:spacing w:before="240" w:line="360" w:lineRule="auto"/>
        <w:ind w:left="284" w:firstLine="646"/>
        <w:jc w:val="both"/>
        <w:rPr>
          <w:rFonts w:ascii="Times New Roman" w:hAnsi="Times New Roman" w:cs="Times New Roman"/>
          <w:sz w:val="24"/>
          <w:szCs w:val="24"/>
        </w:rPr>
      </w:pPr>
      <w:r w:rsidRPr="00A225FC">
        <w:rPr>
          <w:rFonts w:ascii="Times New Roman" w:hAnsi="Times New Roman" w:cs="Times New Roman"/>
          <w:sz w:val="24"/>
          <w:szCs w:val="24"/>
        </w:rPr>
        <w:t>Συγκρίνοντας την παγκόσμια μελέτη που αφορούσε την ηλικία εμφάνισης οξείας λευχαιμίας σε σχέση με τα ελληνικά δεδομένα προκύπτει ότι τα αποτελέσματά μας συμφωνούν με τις παγκόσμιες αναφορές.</w:t>
      </w:r>
    </w:p>
    <w:p w:rsidR="00ED7AB4" w:rsidRPr="00A225FC" w:rsidRDefault="00ED7AB4" w:rsidP="00ED7AB4">
      <w:pPr>
        <w:pStyle w:val="a3"/>
        <w:spacing w:line="360" w:lineRule="auto"/>
        <w:ind w:left="284" w:firstLine="646"/>
        <w:jc w:val="both"/>
        <w:rPr>
          <w:rFonts w:ascii="Times New Roman" w:hAnsi="Times New Roman" w:cs="Times New Roman"/>
          <w:sz w:val="24"/>
          <w:szCs w:val="24"/>
        </w:rPr>
      </w:pPr>
    </w:p>
    <w:p w:rsidR="00ED7AB4" w:rsidRPr="00A3706D" w:rsidRDefault="00A3706D" w:rsidP="00A3706D">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Δ6. </w:t>
      </w:r>
      <w:r w:rsidR="00ED7AB4" w:rsidRPr="00A3706D">
        <w:rPr>
          <w:rFonts w:ascii="Times New Roman" w:hAnsi="Times New Roman" w:cs="Times New Roman"/>
          <w:sz w:val="28"/>
          <w:szCs w:val="28"/>
        </w:rPr>
        <w:t xml:space="preserve">Θνητότητα </w:t>
      </w:r>
      <w:r w:rsidR="00AD5775" w:rsidRPr="00A3706D">
        <w:rPr>
          <w:rFonts w:ascii="Times New Roman" w:hAnsi="Times New Roman" w:cs="Times New Roman"/>
          <w:sz w:val="28"/>
          <w:szCs w:val="28"/>
        </w:rPr>
        <w:t>Ο</w:t>
      </w:r>
      <w:r w:rsidR="00ED7AB4" w:rsidRPr="00A3706D">
        <w:rPr>
          <w:rFonts w:ascii="Times New Roman" w:hAnsi="Times New Roman" w:cs="Times New Roman"/>
          <w:sz w:val="28"/>
          <w:szCs w:val="28"/>
        </w:rPr>
        <w:t xml:space="preserve">ξείων </w:t>
      </w:r>
      <w:r w:rsidR="00AD5775" w:rsidRPr="00A3706D">
        <w:rPr>
          <w:rFonts w:ascii="Times New Roman" w:hAnsi="Times New Roman" w:cs="Times New Roman"/>
          <w:sz w:val="28"/>
          <w:szCs w:val="28"/>
        </w:rPr>
        <w:t>Λ</w:t>
      </w:r>
      <w:r w:rsidR="00ED7AB4" w:rsidRPr="00A3706D">
        <w:rPr>
          <w:rFonts w:ascii="Times New Roman" w:hAnsi="Times New Roman" w:cs="Times New Roman"/>
          <w:sz w:val="28"/>
          <w:szCs w:val="28"/>
        </w:rPr>
        <w:t xml:space="preserve">εμφογενών </w:t>
      </w:r>
      <w:r>
        <w:rPr>
          <w:rFonts w:ascii="Times New Roman" w:hAnsi="Times New Roman" w:cs="Times New Roman"/>
          <w:sz w:val="28"/>
          <w:szCs w:val="28"/>
        </w:rPr>
        <w:t>κ</w:t>
      </w:r>
      <w:r w:rsidR="00ED7AB4" w:rsidRPr="00A3706D">
        <w:rPr>
          <w:rFonts w:ascii="Times New Roman" w:hAnsi="Times New Roman" w:cs="Times New Roman"/>
          <w:sz w:val="28"/>
          <w:szCs w:val="28"/>
        </w:rPr>
        <w:t xml:space="preserve">αι </w:t>
      </w:r>
      <w:r w:rsidR="00AD5775" w:rsidRPr="00A3706D">
        <w:rPr>
          <w:rFonts w:ascii="Times New Roman" w:hAnsi="Times New Roman" w:cs="Times New Roman"/>
          <w:sz w:val="28"/>
          <w:szCs w:val="28"/>
        </w:rPr>
        <w:t>Μ</w:t>
      </w:r>
      <w:r w:rsidR="00ED7AB4" w:rsidRPr="00A3706D">
        <w:rPr>
          <w:rFonts w:ascii="Times New Roman" w:hAnsi="Times New Roman" w:cs="Times New Roman"/>
          <w:sz w:val="28"/>
          <w:szCs w:val="28"/>
        </w:rPr>
        <w:t xml:space="preserve">υελογενών </w:t>
      </w:r>
      <w:r w:rsidR="00AD5775" w:rsidRPr="00A3706D">
        <w:rPr>
          <w:rFonts w:ascii="Times New Roman" w:hAnsi="Times New Roman" w:cs="Times New Roman"/>
          <w:sz w:val="28"/>
          <w:szCs w:val="28"/>
        </w:rPr>
        <w:t>Λ</w:t>
      </w:r>
      <w:r w:rsidR="00ED7AB4" w:rsidRPr="00A3706D">
        <w:rPr>
          <w:rFonts w:ascii="Times New Roman" w:hAnsi="Times New Roman" w:cs="Times New Roman"/>
          <w:sz w:val="28"/>
          <w:szCs w:val="28"/>
        </w:rPr>
        <w:t>ευχαιμιών</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Σύμφωνα με έρευνα του Παγκόσμιου Οργανισμού Υγείας (World Health Organisation, WHO) που έγινε το 2004, οι θάνατοι που έχουν καταγραφεί παγκοσμίως για το 2004, αφορούν 58 χώρες και είναι 14.845.</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Στην Ελλάδα το 2004 δεν καταγράφηκε κανένας θάνατος από οξεία λευχαιμία, ενώ τη δεκαετία 2000-2009 έχουν καταγραφεί συνολικά 38 θάνατοι, εκ των οποίων οι 26 αφορούσαν αγόρια και οι 12 κορίτσια.</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Οι 10 χώρες με τους περισσότερους θανάτους για το έτος 2004 σε φθίνουσα σειρά είναι οι:</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Ηνωμένες Πολιτείες Αμερικής</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Γερμανία</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Βραζιλία</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Ισπανία</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Νότιος Κορέα</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Ιαπωνία</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Μεξικό</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Καναδάς</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Αργεντινή</w:t>
      </w:r>
    </w:p>
    <w:p w:rsidR="00ED7AB4" w:rsidRPr="00A225FC" w:rsidRDefault="00ED7AB4" w:rsidP="00D34190">
      <w:pPr>
        <w:pStyle w:val="a3"/>
        <w:numPr>
          <w:ilvl w:val="0"/>
          <w:numId w:val="25"/>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Ταϊλάνδη</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Η χώρα με τους περισσότερους θανάτους είναι οι Ηνωμένες Πολιτείες Αμερικής με 5,179 θανάτους και ποσοστό 35%.</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lastRenderedPageBreak/>
        <w:t>Οι αμέσως επόμενες χώρες με ποσοστό 7% του συνόλου των θανάτων, είναι η Γερμανία με 1.033 θανάτους και η Βραζιλία με 990 θανάτους.</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Ακολουθούν η Ισπανία, η Νότιος Κορέα και η Ιαπωνία με ποσοστό 5% και τέλος το Μεξικό, ο Καναδάς, η Αργεντινή και η Ταϊλάνδη με ποσοστό 4%.  Οι υπόλοιπες 48 χώρες καταλαμβάνουν ποσοστό 22%, ενώ η κάθε μια χώρα ξεχωριστά καταλαμβάνει ποσοστό μικρότερο του 1% εφόσον παρουσιάζουν λιγότερους από 60 θανάτους.</w:t>
      </w:r>
    </w:p>
    <w:p w:rsidR="00ED7AB4" w:rsidRPr="00E86EE1" w:rsidRDefault="00ED7AB4" w:rsidP="00E86EE1">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Εφόσον γίνει ανάλυση των αριθμητικών δεδομένων που αφορούν τους θανάτους από οξεία λευχαιμία σε κάθε χώρα ανάλογα με τον πληθυσμό αυτής, θα διεξάγουμε διαφορετικά συμπεράσματα.</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Οι 10 χώρες με τους περισσότερους θανάτους ανάλογα με τον πληθυσμό τους είναι οι:</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Λουξεμβούργο</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Ισπανία</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Ελ Σαλβαδόρ</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Ολλανδία</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Πουέρτο Ρίκο</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Καναδάς</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Ηνωμένες Πολιτείες Αμερικής</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Ουρουγουάη</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Λετονία</w:t>
      </w:r>
    </w:p>
    <w:p w:rsidR="00ED7AB4" w:rsidRPr="00A225FC" w:rsidRDefault="00ED7AB4" w:rsidP="00D34190">
      <w:pPr>
        <w:pStyle w:val="a3"/>
        <w:numPr>
          <w:ilvl w:val="0"/>
          <w:numId w:val="26"/>
        </w:numPr>
        <w:spacing w:line="360" w:lineRule="auto"/>
        <w:jc w:val="both"/>
        <w:rPr>
          <w:rFonts w:ascii="Times New Roman" w:hAnsi="Times New Roman" w:cs="Times New Roman"/>
          <w:sz w:val="24"/>
          <w:szCs w:val="24"/>
        </w:rPr>
      </w:pPr>
      <w:r w:rsidRPr="00A225FC">
        <w:rPr>
          <w:rFonts w:ascii="Times New Roman" w:hAnsi="Times New Roman" w:cs="Times New Roman"/>
          <w:sz w:val="24"/>
          <w:szCs w:val="24"/>
        </w:rPr>
        <w:t>Νότιος Κορέα</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 xml:space="preserve">Η χώρα με τους περισσότερος θανάτους σε σχέση με τον πληθυσμό της είναι το Λουξεμβούργο με 26 θανάτους ανά εκατομμύριο κατοίκους. Αμέσως επόμενη είναι η Ισπανία με 21 θανάτους ανά εκατομμύριο κατοίκους. Ακολουθούν το Ελ Σαλβαδόρ, η Ολλανδία και το Πουέρτο Ρίκο με αντίστοιχα 18 θανάτους ανά ένα εκατομμύριο κατοίκους. Τέλος βρίσκονται ο Καναδάς, οι ΗΠΑ, η Ουρουγουάη και η Λετονία με αντίστοιχα 17 θανάτους ανά εκατομμύριο κατοίκους και η Νότιος Κορέα με 14. </w:t>
      </w:r>
    </w:p>
    <w:p w:rsidR="00ED7AB4" w:rsidRPr="00A225FC"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Παγκοσμίως η χώρα με τους λιγότερους θανάτους σε σχέση με τον πληθυσμό της είναι το Ηνωμένο Βασίλειο με λιγότερο από 0,1 θανάτους ανά εκατομμύριο κατοίκων.</w:t>
      </w:r>
    </w:p>
    <w:p w:rsidR="00ED7AB4" w:rsidRPr="005A74A5" w:rsidRDefault="00ED7AB4" w:rsidP="00ED7AB4">
      <w:pPr>
        <w:pStyle w:val="a3"/>
        <w:spacing w:line="360" w:lineRule="auto"/>
        <w:ind w:left="284" w:firstLine="648"/>
        <w:jc w:val="both"/>
        <w:rPr>
          <w:rFonts w:ascii="Times New Roman" w:hAnsi="Times New Roman" w:cs="Times New Roman"/>
          <w:sz w:val="24"/>
          <w:szCs w:val="24"/>
        </w:rPr>
      </w:pPr>
      <w:r w:rsidRPr="00A225FC">
        <w:rPr>
          <w:rFonts w:ascii="Times New Roman" w:hAnsi="Times New Roman" w:cs="Times New Roman"/>
          <w:sz w:val="24"/>
          <w:szCs w:val="24"/>
        </w:rPr>
        <w:t>Σε παγκόσμιο επίπεδο τα ποσοστά θνητότητας κατανέμονται σε πέντε ηπείρους.  Η ήπειρος με το μεγαλύτερο ποσοστό θνητότητας για το έτος 2004 είναι η Αμερική (Βόρειος και Νότιος) η οποία καταλαμβάνει το 63% του συνόλου.  Η αμέσως επόμενη ήπειρος είναι η Ευρώπη και καταλαμβάνει ποσοστό 20%.  Τέλος, ακολουθούν η Ασία με 13%, η Αφρική με 3% και η Ωκεανία με 1%.</w:t>
      </w:r>
    </w:p>
    <w:p w:rsidR="00FF3391" w:rsidRPr="005A74A5" w:rsidRDefault="00FF3391" w:rsidP="00ED7AB4">
      <w:pPr>
        <w:pStyle w:val="a3"/>
        <w:spacing w:line="360" w:lineRule="auto"/>
        <w:ind w:left="284" w:firstLine="648"/>
        <w:jc w:val="both"/>
        <w:rPr>
          <w:rFonts w:ascii="Times New Roman" w:hAnsi="Times New Roman" w:cs="Times New Roman"/>
          <w:sz w:val="24"/>
          <w:szCs w:val="24"/>
        </w:rPr>
      </w:pPr>
    </w:p>
    <w:p w:rsidR="00FF3391" w:rsidRPr="005A74A5" w:rsidRDefault="00FF3391" w:rsidP="00ED7AB4">
      <w:pPr>
        <w:pStyle w:val="a3"/>
        <w:spacing w:line="360" w:lineRule="auto"/>
        <w:ind w:left="284" w:firstLine="648"/>
        <w:jc w:val="both"/>
        <w:rPr>
          <w:rFonts w:ascii="Times New Roman" w:hAnsi="Times New Roman" w:cs="Times New Roman"/>
          <w:sz w:val="24"/>
          <w:szCs w:val="24"/>
        </w:rPr>
      </w:pPr>
    </w:p>
    <w:p w:rsidR="00C720F9" w:rsidRDefault="00C720F9" w:rsidP="00FF3391">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Ε-ΣΥΜΠΕΡΑΣΜΑΤΑ</w:t>
      </w:r>
    </w:p>
    <w:p w:rsidR="00C720F9" w:rsidRDefault="00C720F9" w:rsidP="00C720F9">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Σκοπός της ερευνητικής εργασίας «Οξείες λευχαιμίες-Επιπολασμός στην Ελλάδα» ήταν η μελέτη του επιπολασμού των οξειών λευχαιμιών στον νεανικό πληθυσμό (ηλικίες από 0 έως 14 ετών) της Ελλάδας, καθώς και η σχέση του αριθμού των οξειών μυελογενών και λεμφογενών λευχαιμιών με τα αντίστοιχα παγκόσμια δεδομένα.</w:t>
      </w:r>
    </w:p>
    <w:p w:rsidR="009314A8" w:rsidRDefault="009314A8" w:rsidP="00C720F9">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sz w:val="24"/>
          <w:szCs w:val="24"/>
        </w:rPr>
        <w:t>Μέσω της έρευνας παρατηρείτ</w:t>
      </w:r>
      <w:r w:rsidR="0064040F">
        <w:rPr>
          <w:rFonts w:ascii="Times New Roman" w:hAnsi="Times New Roman" w:cs="Times New Roman"/>
          <w:sz w:val="24"/>
          <w:szCs w:val="24"/>
        </w:rPr>
        <w:t>αι</w:t>
      </w:r>
      <w:r>
        <w:rPr>
          <w:rFonts w:ascii="Times New Roman" w:hAnsi="Times New Roman" w:cs="Times New Roman"/>
          <w:sz w:val="24"/>
          <w:szCs w:val="24"/>
        </w:rPr>
        <w:t xml:space="preserve"> ότι οι οξείες</w:t>
      </w:r>
      <w:r w:rsidR="0064040F">
        <w:rPr>
          <w:rFonts w:ascii="Times New Roman" w:hAnsi="Times New Roman" w:cs="Times New Roman"/>
          <w:sz w:val="24"/>
          <w:szCs w:val="24"/>
        </w:rPr>
        <w:t xml:space="preserve"> λεμφογενείς </w:t>
      </w:r>
      <w:r>
        <w:rPr>
          <w:rFonts w:ascii="Times New Roman" w:hAnsi="Times New Roman" w:cs="Times New Roman"/>
          <w:sz w:val="24"/>
          <w:szCs w:val="24"/>
        </w:rPr>
        <w:t xml:space="preserve">λευχαιμίες είναι συχνότερες στα παιδιά </w:t>
      </w:r>
      <w:r w:rsidR="0064040F">
        <w:rPr>
          <w:rFonts w:ascii="Times New Roman" w:hAnsi="Times New Roman" w:cs="Times New Roman"/>
          <w:sz w:val="24"/>
          <w:szCs w:val="24"/>
        </w:rPr>
        <w:t>από ότι στους</w:t>
      </w:r>
      <w:r w:rsidR="00CC0782">
        <w:rPr>
          <w:rFonts w:ascii="Times New Roman" w:hAnsi="Times New Roman" w:cs="Times New Roman"/>
          <w:sz w:val="24"/>
          <w:szCs w:val="24"/>
        </w:rPr>
        <w:t xml:space="preserve"> ενήλικες που κατά κύριο λόγο </w:t>
      </w:r>
      <w:r w:rsidR="00BD5D80">
        <w:rPr>
          <w:rFonts w:ascii="Times New Roman" w:hAnsi="Times New Roman" w:cs="Times New Roman"/>
          <w:sz w:val="24"/>
          <w:szCs w:val="24"/>
        </w:rPr>
        <w:t>εμφανίζουν</w:t>
      </w:r>
      <w:r w:rsidR="00CC0782">
        <w:rPr>
          <w:rFonts w:ascii="Times New Roman" w:hAnsi="Times New Roman" w:cs="Times New Roman"/>
          <w:sz w:val="24"/>
          <w:szCs w:val="24"/>
        </w:rPr>
        <w:t xml:space="preserve"> οξεία μυελογενή λευχαιμία. </w:t>
      </w:r>
      <w:r w:rsidR="005954ED">
        <w:rPr>
          <w:rFonts w:ascii="Times New Roman" w:hAnsi="Times New Roman" w:cs="Times New Roman"/>
          <w:sz w:val="24"/>
          <w:szCs w:val="24"/>
        </w:rPr>
        <w:t>Οι οξείες λεμφογενείς λευχαιμίες σε σχέση με τις οξείες μυελογενείς παρουσιάζουν αναλογία στα παιδιά 7:1.</w:t>
      </w:r>
      <w:r w:rsidR="00CE5AAE">
        <w:rPr>
          <w:rFonts w:ascii="Times New Roman" w:hAnsi="Times New Roman" w:cs="Times New Roman"/>
          <w:sz w:val="24"/>
          <w:szCs w:val="24"/>
        </w:rPr>
        <w:t xml:space="preserve"> </w:t>
      </w:r>
      <w:r w:rsidR="005954ED">
        <w:rPr>
          <w:rFonts w:ascii="Times New Roman" w:hAnsi="Times New Roman" w:cs="Times New Roman"/>
          <w:sz w:val="24"/>
          <w:szCs w:val="24"/>
        </w:rPr>
        <w:t xml:space="preserve"> Η οξεία λεμφογενής λευχαιμία παρουσιάζεται στο 88% των περιστατικών της δεκαετίας 2000-2009, ενώ η οξεία μυελογενής λευχαιμία αποτελεί το 12%.  </w:t>
      </w:r>
      <w:r w:rsidR="00CC0782">
        <w:rPr>
          <w:rFonts w:ascii="Times New Roman" w:hAnsi="Times New Roman" w:cs="Times New Roman"/>
          <w:sz w:val="24"/>
          <w:szCs w:val="24"/>
        </w:rPr>
        <w:t xml:space="preserve">Η κυριότερη ηλικία εμφάνισης των οξείων λεμφογενών λευχαιμιών στα παιδιά είναι μεταξύ </w:t>
      </w:r>
      <w:r w:rsidR="0064040F">
        <w:rPr>
          <w:rFonts w:ascii="Times New Roman" w:hAnsi="Times New Roman" w:cs="Times New Roman"/>
          <w:sz w:val="24"/>
          <w:szCs w:val="24"/>
        </w:rPr>
        <w:t xml:space="preserve">0 </w:t>
      </w:r>
      <w:r w:rsidR="00CC0782">
        <w:rPr>
          <w:rFonts w:ascii="Times New Roman" w:hAnsi="Times New Roman" w:cs="Times New Roman"/>
          <w:sz w:val="24"/>
          <w:szCs w:val="24"/>
        </w:rPr>
        <w:t>και 4 ετών.</w:t>
      </w:r>
    </w:p>
    <w:p w:rsidR="009314A8" w:rsidRDefault="0064040F" w:rsidP="00D6550B">
      <w:pPr>
        <w:pStyle w:val="a3"/>
        <w:spacing w:line="360" w:lineRule="auto"/>
        <w:ind w:left="284" w:firstLine="648"/>
        <w:jc w:val="both"/>
        <w:rPr>
          <w:rFonts w:ascii="Times New Roman" w:hAnsi="Times New Roman" w:cs="Times New Roman"/>
          <w:sz w:val="24"/>
          <w:szCs w:val="24"/>
        </w:rPr>
      </w:pPr>
      <w:r>
        <w:rPr>
          <w:rFonts w:ascii="Times New Roman" w:hAnsi="Times New Roman" w:cs="Times New Roman"/>
          <w:sz w:val="24"/>
          <w:szCs w:val="24"/>
        </w:rPr>
        <w:t>Λόγω του ότι οι οξείες λευχαιμί</w:t>
      </w:r>
      <w:r w:rsidR="00CE5AAE">
        <w:rPr>
          <w:rFonts w:ascii="Times New Roman" w:hAnsi="Times New Roman" w:cs="Times New Roman"/>
          <w:sz w:val="24"/>
          <w:szCs w:val="24"/>
        </w:rPr>
        <w:t>ες μπορεί να έχουν μοιραία κατά</w:t>
      </w:r>
      <w:r>
        <w:rPr>
          <w:rFonts w:ascii="Times New Roman" w:hAnsi="Times New Roman" w:cs="Times New Roman"/>
          <w:sz w:val="24"/>
          <w:szCs w:val="24"/>
        </w:rPr>
        <w:t xml:space="preserve">ληξη </w:t>
      </w:r>
      <w:r w:rsidR="00D6550B">
        <w:rPr>
          <w:rFonts w:ascii="Times New Roman" w:hAnsi="Times New Roman" w:cs="Times New Roman"/>
          <w:sz w:val="24"/>
          <w:szCs w:val="24"/>
        </w:rPr>
        <w:t>για τη ζωή των ασθενών</w:t>
      </w:r>
      <w:r w:rsidR="00096AAE">
        <w:rPr>
          <w:rFonts w:ascii="Times New Roman" w:hAnsi="Times New Roman" w:cs="Times New Roman"/>
          <w:sz w:val="24"/>
          <w:szCs w:val="24"/>
        </w:rPr>
        <w:t xml:space="preserve"> και είναι η δεύτερη αιτία θανάτων στις παιδικές νεοπλασίες</w:t>
      </w:r>
      <w:r w:rsidR="00D6550B">
        <w:rPr>
          <w:rFonts w:ascii="Times New Roman" w:hAnsi="Times New Roman" w:cs="Times New Roman"/>
          <w:sz w:val="24"/>
          <w:szCs w:val="24"/>
        </w:rPr>
        <w:t>, κρίνεται</w:t>
      </w:r>
      <w:r>
        <w:rPr>
          <w:rFonts w:ascii="Times New Roman" w:hAnsi="Times New Roman" w:cs="Times New Roman"/>
          <w:sz w:val="24"/>
          <w:szCs w:val="24"/>
        </w:rPr>
        <w:t xml:space="preserve"> αναγκαία η</w:t>
      </w:r>
      <w:r w:rsidR="00D12D82">
        <w:rPr>
          <w:rFonts w:ascii="Times New Roman" w:hAnsi="Times New Roman" w:cs="Times New Roman"/>
          <w:sz w:val="24"/>
          <w:szCs w:val="24"/>
        </w:rPr>
        <w:t xml:space="preserve"> έγκαιρη διάγνωσ</w:t>
      </w:r>
      <w:r w:rsidR="00D6550B">
        <w:rPr>
          <w:rFonts w:ascii="Times New Roman" w:hAnsi="Times New Roman" w:cs="Times New Roman"/>
          <w:sz w:val="24"/>
          <w:szCs w:val="24"/>
        </w:rPr>
        <w:t>ή τους. Η έγκαιρη διάγνωση</w:t>
      </w:r>
      <w:r w:rsidR="00D6550B" w:rsidRPr="00D6550B">
        <w:rPr>
          <w:rFonts w:ascii="Times New Roman" w:hAnsi="Times New Roman" w:cs="Times New Roman"/>
          <w:sz w:val="24"/>
          <w:szCs w:val="24"/>
        </w:rPr>
        <w:t xml:space="preserve"> </w:t>
      </w:r>
      <w:r w:rsidR="00D12D82" w:rsidRPr="00D6550B">
        <w:rPr>
          <w:rFonts w:ascii="Times New Roman" w:hAnsi="Times New Roman" w:cs="Times New Roman"/>
          <w:sz w:val="24"/>
          <w:szCs w:val="24"/>
        </w:rPr>
        <w:t>αποτελ</w:t>
      </w:r>
      <w:r w:rsidRPr="00D6550B">
        <w:rPr>
          <w:rFonts w:ascii="Times New Roman" w:hAnsi="Times New Roman" w:cs="Times New Roman"/>
          <w:sz w:val="24"/>
          <w:szCs w:val="24"/>
        </w:rPr>
        <w:t>εί</w:t>
      </w:r>
      <w:r w:rsidR="00D6550B" w:rsidRPr="00D6550B">
        <w:rPr>
          <w:rFonts w:ascii="Times New Roman" w:hAnsi="Times New Roman" w:cs="Times New Roman"/>
          <w:sz w:val="24"/>
          <w:szCs w:val="24"/>
        </w:rPr>
        <w:t xml:space="preserve"> </w:t>
      </w:r>
      <w:r w:rsidR="00CE5AAE" w:rsidRPr="00D6550B">
        <w:rPr>
          <w:rFonts w:ascii="Times New Roman" w:hAnsi="Times New Roman" w:cs="Times New Roman"/>
          <w:sz w:val="24"/>
          <w:szCs w:val="24"/>
        </w:rPr>
        <w:t>ευνοϊκό</w:t>
      </w:r>
      <w:r w:rsidR="00D6550B" w:rsidRPr="00D6550B">
        <w:rPr>
          <w:rFonts w:ascii="Times New Roman" w:hAnsi="Times New Roman" w:cs="Times New Roman"/>
          <w:sz w:val="24"/>
          <w:szCs w:val="24"/>
        </w:rPr>
        <w:t xml:space="preserve"> προ</w:t>
      </w:r>
      <w:r w:rsidR="00D12D82" w:rsidRPr="00D6550B">
        <w:rPr>
          <w:rFonts w:ascii="Times New Roman" w:hAnsi="Times New Roman" w:cs="Times New Roman"/>
          <w:sz w:val="24"/>
          <w:szCs w:val="24"/>
        </w:rPr>
        <w:t xml:space="preserve">γνωστικό παράγοντα και </w:t>
      </w:r>
      <w:r w:rsidR="009314A8" w:rsidRPr="00D6550B">
        <w:rPr>
          <w:rFonts w:ascii="Times New Roman" w:hAnsi="Times New Roman" w:cs="Times New Roman"/>
          <w:sz w:val="24"/>
          <w:szCs w:val="24"/>
        </w:rPr>
        <w:t>αυξάνει τις πιθανότητες ίασης</w:t>
      </w:r>
      <w:r w:rsidR="00D6550B">
        <w:rPr>
          <w:rFonts w:ascii="Times New Roman" w:hAnsi="Times New Roman" w:cs="Times New Roman"/>
          <w:sz w:val="24"/>
          <w:szCs w:val="24"/>
        </w:rPr>
        <w:t xml:space="preserve"> και το προσδόκιμο επιβίωση με την κατάλληλη θεραπευτική </w:t>
      </w:r>
      <w:r w:rsidR="00096AAE">
        <w:rPr>
          <w:rFonts w:ascii="Times New Roman" w:hAnsi="Times New Roman" w:cs="Times New Roman"/>
          <w:sz w:val="24"/>
          <w:szCs w:val="24"/>
        </w:rPr>
        <w:t>αγωγή.</w:t>
      </w:r>
      <w:r w:rsidR="009314A8" w:rsidRPr="00D6550B">
        <w:rPr>
          <w:rFonts w:ascii="Times New Roman" w:hAnsi="Times New Roman" w:cs="Times New Roman"/>
          <w:sz w:val="24"/>
          <w:szCs w:val="24"/>
        </w:rPr>
        <w:t xml:space="preserve"> Για να γίνει έγκαιρα διάγνωση πρέπει οι γονείς να απευθυνθούν στον παιδίατρο αμέσως μόλις παρατηρήσουν κάποι</w:t>
      </w:r>
      <w:r w:rsidR="00096AAE">
        <w:rPr>
          <w:rFonts w:ascii="Times New Roman" w:hAnsi="Times New Roman" w:cs="Times New Roman"/>
          <w:sz w:val="24"/>
          <w:szCs w:val="24"/>
        </w:rPr>
        <w:t>ο</w:t>
      </w:r>
      <w:r w:rsidR="009314A8" w:rsidRPr="00D6550B">
        <w:rPr>
          <w:rFonts w:ascii="Times New Roman" w:hAnsi="Times New Roman" w:cs="Times New Roman"/>
          <w:sz w:val="24"/>
          <w:szCs w:val="24"/>
        </w:rPr>
        <w:t xml:space="preserve"> ασυνήθιστ</w:t>
      </w:r>
      <w:r w:rsidR="00096AAE">
        <w:rPr>
          <w:rFonts w:ascii="Times New Roman" w:hAnsi="Times New Roman" w:cs="Times New Roman"/>
          <w:sz w:val="24"/>
          <w:szCs w:val="24"/>
        </w:rPr>
        <w:t>ο σύμπτωμα</w:t>
      </w:r>
      <w:r w:rsidR="00413CAC">
        <w:rPr>
          <w:rFonts w:ascii="Times New Roman" w:hAnsi="Times New Roman" w:cs="Times New Roman"/>
          <w:sz w:val="24"/>
          <w:szCs w:val="24"/>
        </w:rPr>
        <w:t xml:space="preserve">, όπως αιμορραγίες, εκχυμώσεις, καταβολή δυνάμεων, </w:t>
      </w:r>
      <w:r w:rsidR="00CE5AAE">
        <w:rPr>
          <w:rFonts w:ascii="Times New Roman" w:hAnsi="Times New Roman" w:cs="Times New Roman"/>
          <w:sz w:val="24"/>
          <w:szCs w:val="24"/>
        </w:rPr>
        <w:t>νωθρότητα</w:t>
      </w:r>
      <w:r w:rsidR="00413CAC">
        <w:rPr>
          <w:rFonts w:ascii="Times New Roman" w:hAnsi="Times New Roman" w:cs="Times New Roman"/>
          <w:sz w:val="24"/>
          <w:szCs w:val="24"/>
        </w:rPr>
        <w:t>, κόπωση και ανορεξία</w:t>
      </w:r>
      <w:r w:rsidR="009314A8" w:rsidRPr="00D6550B">
        <w:rPr>
          <w:rFonts w:ascii="Times New Roman" w:hAnsi="Times New Roman" w:cs="Times New Roman"/>
          <w:sz w:val="24"/>
          <w:szCs w:val="24"/>
        </w:rPr>
        <w:t>.</w:t>
      </w:r>
    </w:p>
    <w:p w:rsidR="00BD5D80" w:rsidRDefault="00413CAC" w:rsidP="00BD5D80">
      <w:pPr>
        <w:pStyle w:val="a3"/>
        <w:spacing w:line="360" w:lineRule="auto"/>
        <w:ind w:left="284" w:firstLine="648"/>
        <w:jc w:val="both"/>
        <w:rPr>
          <w:rFonts w:ascii="Times New Roman" w:hAnsi="Times New Roman" w:cs="Times New Roman"/>
          <w:sz w:val="24"/>
          <w:szCs w:val="24"/>
        </w:rPr>
      </w:pPr>
      <w:r>
        <w:rPr>
          <w:rFonts w:ascii="Times New Roman" w:hAnsi="Times New Roman" w:cs="Times New Roman"/>
          <w:sz w:val="24"/>
          <w:szCs w:val="24"/>
        </w:rPr>
        <w:t>Παρατηρείται ότι οι οξείες λευχαιμίες εμφανίζονται συχνότερα σε αγόρια από ότι σε κορίτσια με αναλογία 1,4:1.  Τα αγόρια αποτελούν περίπου το 60% των περιστατικών, ενώ τα κορίτσια κατέχουν το υπόλοιπο 40%.</w:t>
      </w:r>
    </w:p>
    <w:p w:rsidR="00D6550B" w:rsidRPr="00BD5D80" w:rsidRDefault="00D6550B" w:rsidP="00BD5D80">
      <w:pPr>
        <w:pStyle w:val="a3"/>
        <w:spacing w:line="360" w:lineRule="auto"/>
        <w:ind w:left="284" w:firstLine="648"/>
        <w:jc w:val="both"/>
        <w:rPr>
          <w:rFonts w:ascii="Times New Roman" w:hAnsi="Times New Roman" w:cs="Times New Roman"/>
          <w:sz w:val="24"/>
          <w:szCs w:val="24"/>
        </w:rPr>
      </w:pPr>
      <w:r w:rsidRPr="00BD5D80">
        <w:rPr>
          <w:rFonts w:ascii="Times New Roman" w:hAnsi="Times New Roman" w:cs="Times New Roman"/>
          <w:sz w:val="24"/>
          <w:szCs w:val="24"/>
        </w:rPr>
        <w:t>Κατά τα τελευταία χρόνια έχει επιτευχθεί σημαντική πρόοδος στην κατανόηση των παθολογικών μηχανισμών που οφείλονται για την εμφάνιση οξειών λευχαιμιών στα παιδιά, όπως και στην καταπολέμησή τους με την ανάπτυξη αποτελεσματικών θεραπευτικών μεθόδων αντιμετ</w:t>
      </w:r>
      <w:r w:rsidR="00CE5AAE">
        <w:rPr>
          <w:rFonts w:ascii="Times New Roman" w:hAnsi="Times New Roman" w:cs="Times New Roman"/>
          <w:sz w:val="24"/>
          <w:szCs w:val="24"/>
        </w:rPr>
        <w:t>ώ</w:t>
      </w:r>
      <w:r w:rsidRPr="00BD5D80">
        <w:rPr>
          <w:rFonts w:ascii="Times New Roman" w:hAnsi="Times New Roman" w:cs="Times New Roman"/>
          <w:sz w:val="24"/>
          <w:szCs w:val="24"/>
        </w:rPr>
        <w:t xml:space="preserve">πισης, με αποτέλεσμα σήμερα </w:t>
      </w:r>
      <w:r w:rsidR="00413CAC" w:rsidRPr="00BD5D80">
        <w:rPr>
          <w:rFonts w:ascii="Times New Roman" w:hAnsi="Times New Roman" w:cs="Times New Roman"/>
          <w:sz w:val="24"/>
          <w:szCs w:val="24"/>
        </w:rPr>
        <w:t xml:space="preserve">να επιτυγχάνεται πλήρης ίαση </w:t>
      </w:r>
      <w:r w:rsidRPr="00BD5D80">
        <w:rPr>
          <w:rFonts w:ascii="Times New Roman" w:hAnsi="Times New Roman" w:cs="Times New Roman"/>
          <w:sz w:val="24"/>
          <w:szCs w:val="24"/>
        </w:rPr>
        <w:t>σε ποσοστό μεγαλύτερο από το 70%</w:t>
      </w:r>
      <w:r w:rsidR="00413CAC" w:rsidRPr="00BD5D80">
        <w:rPr>
          <w:rFonts w:ascii="Times New Roman" w:hAnsi="Times New Roman" w:cs="Times New Roman"/>
          <w:sz w:val="24"/>
          <w:szCs w:val="24"/>
        </w:rPr>
        <w:t>.  Η θνητότητα κατά τα έτη 2000-2009 κυμαίνεται σε ποσοστ</w:t>
      </w:r>
      <w:r w:rsidR="00CE5AAE">
        <w:rPr>
          <w:rFonts w:ascii="Times New Roman" w:hAnsi="Times New Roman" w:cs="Times New Roman"/>
          <w:sz w:val="24"/>
          <w:szCs w:val="24"/>
        </w:rPr>
        <w:t>ό</w:t>
      </w:r>
      <w:r w:rsidR="00413CAC" w:rsidRPr="00BD5D80">
        <w:rPr>
          <w:rFonts w:ascii="Times New Roman" w:hAnsi="Times New Roman" w:cs="Times New Roman"/>
          <w:sz w:val="24"/>
          <w:szCs w:val="24"/>
        </w:rPr>
        <w:t xml:space="preserve"> από 11-19%. </w:t>
      </w:r>
    </w:p>
    <w:p w:rsidR="00D6550B" w:rsidRPr="00D6550B" w:rsidRDefault="00D6550B" w:rsidP="00D6550B">
      <w:pPr>
        <w:pStyle w:val="a3"/>
        <w:spacing w:line="360" w:lineRule="auto"/>
        <w:ind w:left="284" w:firstLine="648"/>
        <w:jc w:val="both"/>
        <w:rPr>
          <w:rFonts w:ascii="Times New Roman" w:hAnsi="Times New Roman" w:cs="Times New Roman"/>
          <w:sz w:val="24"/>
          <w:szCs w:val="24"/>
        </w:rPr>
      </w:pPr>
    </w:p>
    <w:p w:rsidR="00C720F9" w:rsidRDefault="00C720F9" w:rsidP="00C720F9">
      <w:pPr>
        <w:pStyle w:val="a3"/>
        <w:spacing w:line="360" w:lineRule="auto"/>
        <w:ind w:left="284" w:firstLine="648"/>
        <w:jc w:val="both"/>
        <w:rPr>
          <w:rFonts w:ascii="Times New Roman" w:hAnsi="Times New Roman" w:cs="Times New Roman"/>
          <w:sz w:val="24"/>
          <w:szCs w:val="24"/>
        </w:rPr>
      </w:pPr>
      <w:r>
        <w:rPr>
          <w:rFonts w:ascii="Times New Roman" w:hAnsi="Times New Roman" w:cs="Times New Roman"/>
          <w:sz w:val="24"/>
          <w:szCs w:val="24"/>
        </w:rPr>
        <w:t>Για τη διεξαγωγή ασφαλέστερων συμπερασμάτων η έρευνα πρέπει να συνεχιστεί σε μεγαλύτερο δείγμα πληθυσμού</w:t>
      </w:r>
      <w:r w:rsidRPr="00FF3391">
        <w:rPr>
          <w:rFonts w:ascii="Times New Roman" w:hAnsi="Times New Roman" w:cs="Times New Roman"/>
          <w:sz w:val="24"/>
          <w:szCs w:val="24"/>
        </w:rPr>
        <w:t>.</w:t>
      </w:r>
    </w:p>
    <w:p w:rsidR="005954ED" w:rsidRDefault="005954ED" w:rsidP="00C720F9">
      <w:pPr>
        <w:pStyle w:val="a3"/>
        <w:spacing w:line="360" w:lineRule="auto"/>
        <w:ind w:left="284" w:firstLine="648"/>
        <w:jc w:val="both"/>
        <w:rPr>
          <w:rFonts w:ascii="Times New Roman" w:hAnsi="Times New Roman" w:cs="Times New Roman"/>
          <w:sz w:val="24"/>
          <w:szCs w:val="24"/>
        </w:rPr>
      </w:pPr>
    </w:p>
    <w:p w:rsidR="005954ED" w:rsidRPr="00C720F9" w:rsidRDefault="005954ED" w:rsidP="00C720F9">
      <w:pPr>
        <w:pStyle w:val="a3"/>
        <w:spacing w:line="360" w:lineRule="auto"/>
        <w:ind w:left="284" w:firstLine="648"/>
        <w:jc w:val="both"/>
        <w:rPr>
          <w:rFonts w:ascii="Times New Roman" w:hAnsi="Times New Roman" w:cs="Times New Roman"/>
          <w:sz w:val="24"/>
          <w:szCs w:val="24"/>
        </w:rPr>
      </w:pPr>
    </w:p>
    <w:p w:rsidR="001027AA" w:rsidRDefault="001027AA" w:rsidP="001027AA">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Περίληψη</w:t>
      </w:r>
    </w:p>
    <w:p w:rsidR="001027AA" w:rsidRDefault="001027AA" w:rsidP="001027AA">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b/>
          <w:sz w:val="24"/>
          <w:szCs w:val="24"/>
        </w:rPr>
        <w:t>Εισαγωγή:</w:t>
      </w:r>
      <w:r w:rsidRPr="00BF1E55">
        <w:rPr>
          <w:rFonts w:ascii="Times New Roman" w:hAnsi="Times New Roman" w:cs="Times New Roman"/>
          <w:sz w:val="24"/>
          <w:szCs w:val="24"/>
        </w:rPr>
        <w:t xml:space="preserve"> Οι λευχαιμίες </w:t>
      </w:r>
      <w:r>
        <w:rPr>
          <w:rFonts w:ascii="Times New Roman" w:hAnsi="Times New Roman" w:cs="Times New Roman"/>
          <w:sz w:val="24"/>
          <w:szCs w:val="24"/>
        </w:rPr>
        <w:t xml:space="preserve">αποτελούν παθολογικές καταστάσεις αγνώστου αιτιολογίας, με υπερπλασία της λευκής σειράς. </w:t>
      </w:r>
      <w:r w:rsidRPr="00BF1E55">
        <w:rPr>
          <w:rFonts w:ascii="Times New Roman" w:hAnsi="Times New Roman" w:cs="Times New Roman"/>
          <w:sz w:val="24"/>
          <w:szCs w:val="24"/>
        </w:rPr>
        <w:t>Ο</w:t>
      </w:r>
      <w:r>
        <w:rPr>
          <w:rFonts w:ascii="Times New Roman" w:hAnsi="Times New Roman" w:cs="Times New Roman"/>
          <w:sz w:val="24"/>
          <w:szCs w:val="24"/>
        </w:rPr>
        <w:t>ι οξείες λευχαιμίες, στις οποίες κυριαρχούν άωρα κύτταρα της μυελικής ή λεμφικής σειράς, έχουν ραγδαία εξέλιξη με βαριάς μορφής συμπτώματα και εάν δεν εφαρμοστεί θεραπεία έχουν κακή έκβαση. Αντίθετα, οι χρόνιες λευχαιμίες, στις οποίες κυριαρχούν ώριμα κύτταρα της κοκκιώδους και λεμφικής σειράς, έχουν βραδεία εξέλιξη και ήπια συμπ</w:t>
      </w:r>
      <w:r w:rsidR="00DD7943">
        <w:rPr>
          <w:rFonts w:ascii="Times New Roman" w:hAnsi="Times New Roman" w:cs="Times New Roman"/>
          <w:sz w:val="24"/>
          <w:szCs w:val="24"/>
        </w:rPr>
        <w:t>τώματα.</w:t>
      </w:r>
      <w:r>
        <w:rPr>
          <w:rFonts w:ascii="Times New Roman" w:hAnsi="Times New Roman" w:cs="Times New Roman"/>
          <w:sz w:val="24"/>
          <w:szCs w:val="24"/>
        </w:rPr>
        <w:t xml:space="preserve"> Οι λευχαιμίες, ανάλογα με την κυτταρική σειρά που πάσχει, ταξινομούνται σε μυελογενείς και λεμφογενείς.</w:t>
      </w:r>
    </w:p>
    <w:p w:rsidR="001027AA" w:rsidRDefault="001027AA" w:rsidP="001027AA">
      <w:pPr>
        <w:pStyle w:val="a3"/>
        <w:spacing w:line="360" w:lineRule="auto"/>
        <w:ind w:left="284" w:firstLine="646"/>
        <w:jc w:val="both"/>
        <w:rPr>
          <w:rFonts w:ascii="Times New Roman" w:hAnsi="Times New Roman" w:cs="Times New Roman"/>
          <w:sz w:val="24"/>
          <w:szCs w:val="24"/>
        </w:rPr>
      </w:pPr>
      <w:r w:rsidRPr="0069455C">
        <w:rPr>
          <w:rFonts w:ascii="Times New Roman" w:hAnsi="Times New Roman" w:cs="Times New Roman"/>
          <w:b/>
          <w:sz w:val="24"/>
          <w:szCs w:val="24"/>
        </w:rPr>
        <w:t>Σκοπός:</w:t>
      </w:r>
      <w:r>
        <w:rPr>
          <w:rFonts w:ascii="Times New Roman" w:hAnsi="Times New Roman" w:cs="Times New Roman"/>
          <w:sz w:val="24"/>
          <w:szCs w:val="24"/>
        </w:rPr>
        <w:t xml:space="preserve"> Σκοπός της παρούσας εργασίας ήταν η μελέτη του επιπολασμού των οξειών λευχαιμιών στον νεανικό πληθυσμό (ηλικίες από 0 έως 14 ετών) της Ελλάδας και η σχέση του με τα αντίστοιχα παγκόσμια δεδομένα.</w:t>
      </w:r>
    </w:p>
    <w:p w:rsidR="001027AA" w:rsidRPr="00CC5A00" w:rsidRDefault="001027AA" w:rsidP="001027AA">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b/>
          <w:sz w:val="24"/>
          <w:szCs w:val="24"/>
        </w:rPr>
        <w:t>Υλικά και Μέθοδοι:</w:t>
      </w:r>
      <w:r w:rsidRPr="001C7414">
        <w:rPr>
          <w:rFonts w:ascii="Times New Roman" w:hAnsi="Times New Roman" w:cs="Times New Roman"/>
          <w:sz w:val="24"/>
          <w:szCs w:val="24"/>
        </w:rPr>
        <w:t xml:space="preserve"> </w:t>
      </w:r>
      <w:r>
        <w:rPr>
          <w:rFonts w:ascii="Times New Roman" w:hAnsi="Times New Roman" w:cs="Times New Roman"/>
          <w:sz w:val="24"/>
          <w:szCs w:val="24"/>
        </w:rPr>
        <w:t xml:space="preserve">Μετά από έρευνα στο αρχείο </w:t>
      </w:r>
      <w:r w:rsidRPr="00A225FC">
        <w:rPr>
          <w:rFonts w:ascii="Times New Roman" w:hAnsi="Times New Roman" w:cs="Times New Roman"/>
          <w:sz w:val="24"/>
          <w:szCs w:val="24"/>
        </w:rPr>
        <w:t>της ογκολογικής κλινικής του Γενικού Νοσοκομείου Παίδων Αθηνών «Παναγιώτης και Αγλαΐα Κυριακού»</w:t>
      </w:r>
      <w:r>
        <w:rPr>
          <w:rFonts w:ascii="Times New Roman" w:hAnsi="Times New Roman" w:cs="Times New Roman"/>
          <w:sz w:val="24"/>
          <w:szCs w:val="24"/>
        </w:rPr>
        <w:t>,</w:t>
      </w:r>
      <w:r w:rsidRPr="00A225FC">
        <w:rPr>
          <w:rFonts w:ascii="Times New Roman" w:hAnsi="Times New Roman" w:cs="Times New Roman"/>
          <w:sz w:val="24"/>
          <w:szCs w:val="24"/>
        </w:rPr>
        <w:t xml:space="preserve"> </w:t>
      </w:r>
      <w:r>
        <w:rPr>
          <w:rFonts w:ascii="Times New Roman" w:hAnsi="Times New Roman" w:cs="Times New Roman"/>
          <w:sz w:val="24"/>
          <w:szCs w:val="24"/>
        </w:rPr>
        <w:t>έγινε</w:t>
      </w:r>
      <w:r w:rsidRPr="001C7414">
        <w:rPr>
          <w:rFonts w:ascii="Times New Roman" w:hAnsi="Times New Roman" w:cs="Times New Roman"/>
          <w:sz w:val="24"/>
          <w:szCs w:val="24"/>
        </w:rPr>
        <w:t xml:space="preserve"> καταγραφή</w:t>
      </w:r>
      <w:r>
        <w:rPr>
          <w:rFonts w:ascii="Times New Roman" w:hAnsi="Times New Roman" w:cs="Times New Roman"/>
          <w:sz w:val="24"/>
          <w:szCs w:val="24"/>
        </w:rPr>
        <w:t>,</w:t>
      </w:r>
      <w:r w:rsidRPr="001C7414">
        <w:rPr>
          <w:rFonts w:ascii="Times New Roman" w:hAnsi="Times New Roman" w:cs="Times New Roman"/>
          <w:sz w:val="24"/>
          <w:szCs w:val="24"/>
        </w:rPr>
        <w:t xml:space="preserve"> </w:t>
      </w:r>
      <w:r>
        <w:rPr>
          <w:rFonts w:ascii="Times New Roman" w:hAnsi="Times New Roman" w:cs="Times New Roman"/>
          <w:sz w:val="24"/>
          <w:szCs w:val="24"/>
        </w:rPr>
        <w:t xml:space="preserve">για τα έτη 2000-2009, </w:t>
      </w:r>
      <w:r w:rsidRPr="001C7414">
        <w:rPr>
          <w:rFonts w:ascii="Times New Roman" w:hAnsi="Times New Roman" w:cs="Times New Roman"/>
          <w:sz w:val="24"/>
          <w:szCs w:val="24"/>
        </w:rPr>
        <w:t>των ατόμων που παρουσιάζουν οξεία λευχαιμία στην Ελλάδα</w:t>
      </w:r>
      <w:r>
        <w:rPr>
          <w:rFonts w:ascii="Times New Roman" w:hAnsi="Times New Roman" w:cs="Times New Roman"/>
          <w:sz w:val="24"/>
          <w:szCs w:val="24"/>
        </w:rPr>
        <w:t>.</w:t>
      </w:r>
      <w:r w:rsidRPr="00CC5A00">
        <w:rPr>
          <w:rFonts w:ascii="Times New Roman" w:hAnsi="Times New Roman" w:cs="Times New Roman"/>
          <w:sz w:val="24"/>
          <w:szCs w:val="24"/>
        </w:rPr>
        <w:t xml:space="preserve"> Η καταχώρηση, επεξεργασία και στατιστική μελέτη όλων των περιστατικών έγινε με τη βοήθεια του προγράμματος υπολογιστικών φύλλων και επεξεργασίας, Microsoft Excel.</w:t>
      </w:r>
    </w:p>
    <w:p w:rsidR="001027AA" w:rsidRPr="00652A00" w:rsidRDefault="001027AA" w:rsidP="001027AA">
      <w:pPr>
        <w:pStyle w:val="a3"/>
        <w:spacing w:line="360" w:lineRule="auto"/>
        <w:ind w:left="284" w:firstLine="646"/>
        <w:jc w:val="both"/>
        <w:rPr>
          <w:rFonts w:ascii="Times New Roman" w:hAnsi="Times New Roman" w:cs="Times New Roman"/>
          <w:sz w:val="24"/>
          <w:szCs w:val="24"/>
        </w:rPr>
      </w:pPr>
      <w:r>
        <w:rPr>
          <w:rFonts w:ascii="Times New Roman" w:hAnsi="Times New Roman" w:cs="Times New Roman"/>
          <w:b/>
          <w:sz w:val="24"/>
          <w:szCs w:val="24"/>
        </w:rPr>
        <w:t>Αποτελέσματα:</w:t>
      </w:r>
      <w:r>
        <w:rPr>
          <w:rFonts w:ascii="Times New Roman" w:hAnsi="Times New Roman" w:cs="Times New Roman"/>
          <w:sz w:val="24"/>
          <w:szCs w:val="24"/>
        </w:rPr>
        <w:t xml:space="preserve"> Σύμφωνα με τα αποτελέσματα από 268 άτομα ηλικίας από 0 έως 14 ετών κατά τα έτη 2000 έως 2009, παρατηρήθηκε υπεροχή των περιστατικών στα αγόρια έναντι των κοριτσιών, με αναλογία περίπου 1,5:1. Τα αγόρια αποτελούσαν το 59% του πλη</w:t>
      </w:r>
      <w:r w:rsidR="00DD7943">
        <w:rPr>
          <w:rFonts w:ascii="Times New Roman" w:hAnsi="Times New Roman" w:cs="Times New Roman"/>
          <w:sz w:val="24"/>
          <w:szCs w:val="24"/>
        </w:rPr>
        <w:t>θυσμού, ενώ τα κορίτσια το 41%.</w:t>
      </w:r>
      <w:r>
        <w:rPr>
          <w:rFonts w:ascii="Times New Roman" w:hAnsi="Times New Roman" w:cs="Times New Roman"/>
          <w:sz w:val="24"/>
          <w:szCs w:val="24"/>
        </w:rPr>
        <w:t xml:space="preserve"> </w:t>
      </w:r>
      <w:r w:rsidRPr="00652A00">
        <w:rPr>
          <w:rFonts w:ascii="Times New Roman" w:hAnsi="Times New Roman" w:cs="Times New Roman"/>
          <w:sz w:val="24"/>
          <w:szCs w:val="24"/>
        </w:rPr>
        <w:t>Ακόμη, βρέθηκε ότι η οξεία λεμφογενής λευχαιμία, αποτελ</w:t>
      </w:r>
      <w:r>
        <w:rPr>
          <w:rFonts w:ascii="Times New Roman" w:hAnsi="Times New Roman" w:cs="Times New Roman"/>
          <w:sz w:val="24"/>
          <w:szCs w:val="24"/>
        </w:rPr>
        <w:t>ούσε</w:t>
      </w:r>
      <w:r w:rsidRPr="00652A00">
        <w:rPr>
          <w:rFonts w:ascii="Times New Roman" w:hAnsi="Times New Roman" w:cs="Times New Roman"/>
          <w:sz w:val="24"/>
          <w:szCs w:val="24"/>
        </w:rPr>
        <w:t xml:space="preserve"> την πλειοψηφία των περιστατικών οξείας λευχαιμίας σε παιδιά ηλικίας έως 14 ετών και καταλαμβάν</w:t>
      </w:r>
      <w:r>
        <w:rPr>
          <w:rFonts w:ascii="Times New Roman" w:hAnsi="Times New Roman" w:cs="Times New Roman"/>
          <w:sz w:val="24"/>
          <w:szCs w:val="24"/>
        </w:rPr>
        <w:t>ανε</w:t>
      </w:r>
      <w:r w:rsidRPr="00652A00">
        <w:rPr>
          <w:rFonts w:ascii="Times New Roman" w:hAnsi="Times New Roman" w:cs="Times New Roman"/>
          <w:sz w:val="24"/>
          <w:szCs w:val="24"/>
        </w:rPr>
        <w:t xml:space="preserve"> το 88% του συνόλου, ενώ η οξεία μυελογενής λευχαιμία αποτελ</w:t>
      </w:r>
      <w:r>
        <w:rPr>
          <w:rFonts w:ascii="Times New Roman" w:hAnsi="Times New Roman" w:cs="Times New Roman"/>
          <w:sz w:val="24"/>
          <w:szCs w:val="24"/>
        </w:rPr>
        <w:t>ούσε</w:t>
      </w:r>
      <w:r w:rsidRPr="00652A00">
        <w:rPr>
          <w:rFonts w:ascii="Times New Roman" w:hAnsi="Times New Roman" w:cs="Times New Roman"/>
          <w:sz w:val="24"/>
          <w:szCs w:val="24"/>
        </w:rPr>
        <w:t xml:space="preserve"> το 12% </w:t>
      </w:r>
      <w:r>
        <w:rPr>
          <w:rFonts w:ascii="Times New Roman" w:hAnsi="Times New Roman" w:cs="Times New Roman"/>
          <w:sz w:val="24"/>
          <w:szCs w:val="24"/>
        </w:rPr>
        <w:t xml:space="preserve">αντίστοιχα. </w:t>
      </w:r>
      <w:r w:rsidRPr="00652A00">
        <w:rPr>
          <w:rFonts w:ascii="Times New Roman" w:hAnsi="Times New Roman" w:cs="Times New Roman"/>
          <w:sz w:val="24"/>
          <w:szCs w:val="24"/>
        </w:rPr>
        <w:t xml:space="preserve"> Από το σύνολο των ατόμων που πάσχουν από λευχαιμία το 14% </w:t>
      </w:r>
      <w:r>
        <w:rPr>
          <w:rFonts w:ascii="Times New Roman" w:hAnsi="Times New Roman" w:cs="Times New Roman"/>
          <w:sz w:val="24"/>
          <w:szCs w:val="24"/>
        </w:rPr>
        <w:t>είχε μοιραία κατάληξη</w:t>
      </w:r>
      <w:r w:rsidRPr="00652A00">
        <w:rPr>
          <w:rFonts w:ascii="Times New Roman" w:hAnsi="Times New Roman" w:cs="Times New Roman"/>
          <w:sz w:val="24"/>
          <w:szCs w:val="24"/>
        </w:rPr>
        <w:t>.</w:t>
      </w:r>
      <w:r>
        <w:rPr>
          <w:rFonts w:ascii="Times New Roman" w:hAnsi="Times New Roman" w:cs="Times New Roman"/>
          <w:sz w:val="24"/>
          <w:szCs w:val="24"/>
        </w:rPr>
        <w:t xml:space="preserve"> </w:t>
      </w:r>
      <w:r w:rsidRPr="00652A00">
        <w:rPr>
          <w:rFonts w:ascii="Times New Roman" w:hAnsi="Times New Roman" w:cs="Times New Roman"/>
          <w:sz w:val="24"/>
          <w:szCs w:val="24"/>
        </w:rPr>
        <w:t>Το μεγαλύτερο μέρος των περιστατικών αφορ</w:t>
      </w:r>
      <w:r>
        <w:rPr>
          <w:rFonts w:ascii="Times New Roman" w:hAnsi="Times New Roman" w:cs="Times New Roman"/>
          <w:sz w:val="24"/>
          <w:szCs w:val="24"/>
        </w:rPr>
        <w:t>ούσε</w:t>
      </w:r>
      <w:r w:rsidRPr="00652A00">
        <w:rPr>
          <w:rFonts w:ascii="Times New Roman" w:hAnsi="Times New Roman" w:cs="Times New Roman"/>
          <w:sz w:val="24"/>
          <w:szCs w:val="24"/>
        </w:rPr>
        <w:t xml:space="preserve"> παιδιά ηλικίας από 0 έως 4 ετών και στο 68% του συνόλου των περιστατικών τα παιδιά είχαν καταγωγή από τη Στερεά Ελλάδα. Από τους υποτύπους της οξείας λεμφογενούς λευχαιμίας συχνότερα εμφανίζεται ο υπότυπος </w:t>
      </w:r>
      <w:r w:rsidRPr="00652A00">
        <w:rPr>
          <w:rFonts w:ascii="Times New Roman" w:hAnsi="Times New Roman" w:cs="Times New Roman"/>
          <w:sz w:val="24"/>
          <w:szCs w:val="24"/>
          <w:lang w:val="en-US"/>
        </w:rPr>
        <w:t>L</w:t>
      </w:r>
      <w:r w:rsidRPr="00652A00">
        <w:rPr>
          <w:rFonts w:ascii="Times New Roman" w:hAnsi="Times New Roman" w:cs="Times New Roman"/>
          <w:sz w:val="24"/>
          <w:szCs w:val="24"/>
        </w:rPr>
        <w:t xml:space="preserve">1 σε ποσοστό 77%, ενώ ακολουθεί ο υπότυπος </w:t>
      </w:r>
      <w:r w:rsidRPr="00652A00">
        <w:rPr>
          <w:rFonts w:ascii="Times New Roman" w:hAnsi="Times New Roman" w:cs="Times New Roman"/>
          <w:sz w:val="24"/>
          <w:szCs w:val="24"/>
          <w:lang w:val="en-US"/>
        </w:rPr>
        <w:t>L</w:t>
      </w:r>
      <w:r w:rsidRPr="00652A00">
        <w:rPr>
          <w:rFonts w:ascii="Times New Roman" w:hAnsi="Times New Roman" w:cs="Times New Roman"/>
          <w:sz w:val="24"/>
          <w:szCs w:val="24"/>
        </w:rPr>
        <w:t xml:space="preserve">2 και </w:t>
      </w:r>
      <w:r w:rsidRPr="00652A00">
        <w:rPr>
          <w:rFonts w:ascii="Times New Roman" w:hAnsi="Times New Roman" w:cs="Times New Roman"/>
          <w:sz w:val="24"/>
          <w:szCs w:val="24"/>
          <w:lang w:val="en-US"/>
        </w:rPr>
        <w:t>L</w:t>
      </w:r>
      <w:r w:rsidRPr="00652A00">
        <w:rPr>
          <w:rFonts w:ascii="Times New Roman" w:hAnsi="Times New Roman" w:cs="Times New Roman"/>
          <w:sz w:val="24"/>
          <w:szCs w:val="24"/>
        </w:rPr>
        <w:t>3 με 19% και 3% αντίστοιχα.</w:t>
      </w:r>
    </w:p>
    <w:p w:rsidR="001027AA" w:rsidRDefault="001027AA" w:rsidP="001027AA">
      <w:pPr>
        <w:pStyle w:val="a3"/>
        <w:spacing w:line="360" w:lineRule="auto"/>
        <w:ind w:left="284" w:firstLine="646"/>
        <w:jc w:val="both"/>
        <w:rPr>
          <w:rFonts w:ascii="Times New Roman" w:hAnsi="Times New Roman"/>
          <w:sz w:val="24"/>
          <w:szCs w:val="24"/>
        </w:rPr>
      </w:pPr>
      <w:r>
        <w:rPr>
          <w:rFonts w:ascii="Times New Roman" w:hAnsi="Times New Roman" w:cs="Times New Roman"/>
          <w:b/>
          <w:sz w:val="24"/>
          <w:szCs w:val="24"/>
        </w:rPr>
        <w:t>Συζήτηση/Συμπεράσματα:</w:t>
      </w:r>
      <w:r>
        <w:rPr>
          <w:rFonts w:ascii="Times New Roman" w:hAnsi="Times New Roman" w:cs="Times New Roman"/>
          <w:sz w:val="24"/>
          <w:szCs w:val="24"/>
        </w:rPr>
        <w:t xml:space="preserve"> Επειδή οι οξείες λευχαιμίες πιθανά να έχουν μοιραία κατάληξη για τη ζωή των ασθενών και είναι η δεύτερη αιτία θανάτ</w:t>
      </w:r>
      <w:r w:rsidR="00F57016">
        <w:rPr>
          <w:rFonts w:ascii="Times New Roman" w:hAnsi="Times New Roman" w:cs="Times New Roman"/>
          <w:sz w:val="24"/>
          <w:szCs w:val="24"/>
        </w:rPr>
        <w:t>ου</w:t>
      </w:r>
      <w:r>
        <w:rPr>
          <w:rFonts w:ascii="Times New Roman" w:hAnsi="Times New Roman" w:cs="Times New Roman"/>
          <w:sz w:val="24"/>
          <w:szCs w:val="24"/>
        </w:rPr>
        <w:t xml:space="preserve"> στις παιδικές νεοπλασίες, κρίνεται αναγκαία η έγκαιρη διάγνωσή τους. Μελέτες υποστηρίζουν ότι η έγκαιρη διάγνωση</w:t>
      </w:r>
      <w:r w:rsidRPr="00D6550B">
        <w:rPr>
          <w:rFonts w:ascii="Times New Roman" w:hAnsi="Times New Roman" w:cs="Times New Roman"/>
          <w:sz w:val="24"/>
          <w:szCs w:val="24"/>
        </w:rPr>
        <w:t xml:space="preserve"> αποτελεί ευνοϊκό προγνωστικό παράγοντα και αυξάνει τις πιθανότητες ίασης</w:t>
      </w:r>
      <w:r>
        <w:rPr>
          <w:rFonts w:ascii="Times New Roman" w:hAnsi="Times New Roman" w:cs="Times New Roman"/>
          <w:sz w:val="24"/>
          <w:szCs w:val="24"/>
        </w:rPr>
        <w:t xml:space="preserve"> και το προσδόκιμο επιβίωση</w:t>
      </w:r>
      <w:r w:rsidR="00343380">
        <w:rPr>
          <w:rFonts w:ascii="Times New Roman" w:hAnsi="Times New Roman" w:cs="Times New Roman"/>
          <w:sz w:val="24"/>
          <w:szCs w:val="24"/>
        </w:rPr>
        <w:t>ς</w:t>
      </w:r>
      <w:r>
        <w:rPr>
          <w:rFonts w:ascii="Times New Roman" w:hAnsi="Times New Roman" w:cs="Times New Roman"/>
          <w:sz w:val="24"/>
          <w:szCs w:val="24"/>
        </w:rPr>
        <w:t xml:space="preserve"> με την κατάλληλη θεραπευτική αγωγή.  Τ</w:t>
      </w:r>
      <w:r w:rsidRPr="00BD5D80">
        <w:rPr>
          <w:rFonts w:ascii="Times New Roman" w:hAnsi="Times New Roman" w:cs="Times New Roman"/>
          <w:sz w:val="24"/>
          <w:szCs w:val="24"/>
        </w:rPr>
        <w:t xml:space="preserve">α τελευταία χρόνια έχει επιτευχθεί σημαντική πρόοδος στην κατανόηση των παθολογικών μηχανισμών </w:t>
      </w:r>
      <w:r w:rsidR="00826472">
        <w:rPr>
          <w:rFonts w:ascii="Times New Roman" w:hAnsi="Times New Roman" w:cs="Times New Roman"/>
          <w:sz w:val="24"/>
          <w:szCs w:val="24"/>
        </w:rPr>
        <w:lastRenderedPageBreak/>
        <w:t>που</w:t>
      </w:r>
      <w:r w:rsidR="00826472" w:rsidRPr="00826472">
        <w:rPr>
          <w:rFonts w:ascii="Times New Roman" w:hAnsi="Times New Roman" w:cs="Times New Roman"/>
          <w:sz w:val="24"/>
          <w:szCs w:val="24"/>
        </w:rPr>
        <w:t xml:space="preserve"> </w:t>
      </w:r>
      <w:r w:rsidR="00826472">
        <w:rPr>
          <w:rFonts w:ascii="Times New Roman" w:hAnsi="Times New Roman" w:cs="Times New Roman"/>
          <w:sz w:val="24"/>
          <w:szCs w:val="24"/>
        </w:rPr>
        <w:t>ευθύ</w:t>
      </w:r>
      <w:r w:rsidRPr="00BD5D80">
        <w:rPr>
          <w:rFonts w:ascii="Times New Roman" w:hAnsi="Times New Roman" w:cs="Times New Roman"/>
          <w:sz w:val="24"/>
          <w:szCs w:val="24"/>
        </w:rPr>
        <w:t>ν</w:t>
      </w:r>
      <w:r w:rsidR="00826472">
        <w:rPr>
          <w:rFonts w:ascii="Times New Roman" w:hAnsi="Times New Roman" w:cs="Times New Roman"/>
          <w:sz w:val="24"/>
          <w:szCs w:val="24"/>
        </w:rPr>
        <w:t>ον</w:t>
      </w:r>
      <w:r w:rsidRPr="00BD5D80">
        <w:rPr>
          <w:rFonts w:ascii="Times New Roman" w:hAnsi="Times New Roman" w:cs="Times New Roman"/>
          <w:sz w:val="24"/>
          <w:szCs w:val="24"/>
        </w:rPr>
        <w:t>ται για την εμφάνιση οξειών λευχαιμιών στα παιδιά, όπως και στην καταπολέμησή τους με την ανάπτυξη αποτελεσματικών θεραπευτικών μεθόδων αντιμετ</w:t>
      </w:r>
      <w:r>
        <w:rPr>
          <w:rFonts w:ascii="Times New Roman" w:hAnsi="Times New Roman" w:cs="Times New Roman"/>
          <w:sz w:val="24"/>
          <w:szCs w:val="24"/>
        </w:rPr>
        <w:t>ώ</w:t>
      </w:r>
      <w:r w:rsidRPr="00BD5D80">
        <w:rPr>
          <w:rFonts w:ascii="Times New Roman" w:hAnsi="Times New Roman" w:cs="Times New Roman"/>
          <w:sz w:val="24"/>
          <w:szCs w:val="24"/>
        </w:rPr>
        <w:t xml:space="preserve">πισης, με </w:t>
      </w:r>
      <w:r w:rsidRPr="00652A00">
        <w:rPr>
          <w:rFonts w:ascii="Times New Roman" w:hAnsi="Times New Roman" w:cs="Times New Roman"/>
          <w:sz w:val="24"/>
          <w:szCs w:val="24"/>
        </w:rPr>
        <w:t>αποτέλεσμα σήμερα να επιτυγχάνεται πλήρης ίαση σε ποσοστό μεγαλύτερο από το 70%.</w:t>
      </w:r>
      <w:r w:rsidRPr="00652A00">
        <w:rPr>
          <w:rFonts w:ascii="Times New Roman" w:hAnsi="Times New Roman"/>
          <w:sz w:val="24"/>
          <w:szCs w:val="24"/>
        </w:rPr>
        <w:t xml:space="preserve"> Η μελέτη συμφωνεί με τα τελευταία πρόσφατα βιβλιογραφικά δεδομένα. Για την καλύτερη διεξαγωγή συμπερασμάτων κρίνεται</w:t>
      </w:r>
      <w:r w:rsidR="00826472" w:rsidRPr="00826472">
        <w:rPr>
          <w:rFonts w:ascii="Times New Roman" w:hAnsi="Times New Roman"/>
          <w:sz w:val="24"/>
          <w:szCs w:val="24"/>
        </w:rPr>
        <w:t xml:space="preserve"> </w:t>
      </w:r>
      <w:r w:rsidR="00826472">
        <w:rPr>
          <w:rFonts w:ascii="Times New Roman" w:hAnsi="Times New Roman"/>
          <w:sz w:val="24"/>
          <w:szCs w:val="24"/>
        </w:rPr>
        <w:t>αναγκαία</w:t>
      </w:r>
      <w:r w:rsidRPr="00652A00">
        <w:rPr>
          <w:rFonts w:ascii="Times New Roman" w:hAnsi="Times New Roman"/>
          <w:sz w:val="24"/>
          <w:szCs w:val="24"/>
        </w:rPr>
        <w:t xml:space="preserve"> η μελέτη μεγαλύτερου δείγματος πληθυσμού.</w:t>
      </w:r>
    </w:p>
    <w:p w:rsidR="001027AA" w:rsidRDefault="001027AA" w:rsidP="001027AA">
      <w:pPr>
        <w:pStyle w:val="a3"/>
        <w:spacing w:line="360" w:lineRule="auto"/>
        <w:ind w:left="284" w:firstLine="646"/>
        <w:jc w:val="both"/>
        <w:rPr>
          <w:rFonts w:ascii="Times New Roman" w:hAnsi="Times New Roman" w:cs="Times New Roman"/>
          <w:sz w:val="24"/>
          <w:szCs w:val="24"/>
        </w:rPr>
      </w:pPr>
    </w:p>
    <w:p w:rsidR="001027AA" w:rsidRDefault="001027AA" w:rsidP="001027AA">
      <w:pPr>
        <w:pStyle w:val="a3"/>
        <w:spacing w:line="360" w:lineRule="auto"/>
        <w:ind w:left="284" w:firstLine="646"/>
        <w:jc w:val="both"/>
        <w:rPr>
          <w:rFonts w:ascii="Times New Roman" w:hAnsi="Times New Roman" w:cs="Times New Roman"/>
          <w:sz w:val="24"/>
          <w:szCs w:val="24"/>
        </w:rPr>
      </w:pPr>
    </w:p>
    <w:p w:rsidR="00FF3391" w:rsidRPr="00402261" w:rsidRDefault="001027AA" w:rsidP="00FF3391">
      <w:pPr>
        <w:rPr>
          <w:rFonts w:ascii="Times New Roman" w:hAnsi="Times New Roman" w:cs="Times New Roman"/>
          <w:b/>
          <w:sz w:val="24"/>
          <w:szCs w:val="24"/>
        </w:rPr>
      </w:pPr>
      <w:r w:rsidRPr="00402261">
        <w:rPr>
          <w:rFonts w:ascii="Times New Roman" w:hAnsi="Times New Roman" w:cs="Times New Roman"/>
          <w:b/>
          <w:sz w:val="24"/>
          <w:szCs w:val="24"/>
        </w:rPr>
        <w:br w:type="page"/>
      </w:r>
    </w:p>
    <w:p w:rsidR="00DD7943" w:rsidRDefault="00DD7943" w:rsidP="00DD7943">
      <w:pPr>
        <w:spacing w:line="360" w:lineRule="auto"/>
        <w:jc w:val="center"/>
        <w:rPr>
          <w:rFonts w:ascii="Times New Roman" w:hAnsi="Times New Roman" w:cs="Times New Roman"/>
          <w:sz w:val="32"/>
          <w:szCs w:val="32"/>
          <w:lang w:val="en-US"/>
        </w:rPr>
      </w:pPr>
      <w:r w:rsidRPr="008757D3">
        <w:rPr>
          <w:rFonts w:ascii="Times New Roman" w:hAnsi="Times New Roman" w:cs="Times New Roman"/>
          <w:sz w:val="32"/>
          <w:szCs w:val="32"/>
          <w:lang w:val="en-US"/>
        </w:rPr>
        <w:lastRenderedPageBreak/>
        <w:t>Summary</w:t>
      </w:r>
    </w:p>
    <w:p w:rsidR="00DD7943" w:rsidRDefault="00DD7943" w:rsidP="00DD7943">
      <w:pPr>
        <w:pStyle w:val="a3"/>
        <w:spacing w:line="360" w:lineRule="auto"/>
        <w:ind w:left="284" w:firstLine="646"/>
        <w:jc w:val="both"/>
        <w:rPr>
          <w:rFonts w:ascii="Times New Roman" w:hAnsi="Times New Roman" w:cs="Times New Roman"/>
          <w:sz w:val="24"/>
          <w:szCs w:val="24"/>
          <w:lang w:val="en-US"/>
        </w:rPr>
      </w:pPr>
      <w:r w:rsidRPr="00D44873">
        <w:rPr>
          <w:rFonts w:ascii="Times New Roman" w:hAnsi="Times New Roman" w:cs="Times New Roman"/>
          <w:b/>
          <w:sz w:val="24"/>
          <w:szCs w:val="24"/>
          <w:lang w:val="en-US"/>
        </w:rPr>
        <w:t>Introduction:</w:t>
      </w:r>
      <w:r w:rsidRPr="00F46281">
        <w:rPr>
          <w:rFonts w:ascii="Times New Roman" w:hAnsi="Times New Roman" w:cs="Times New Roman"/>
          <w:sz w:val="24"/>
          <w:szCs w:val="24"/>
          <w:lang w:val="en-US"/>
        </w:rPr>
        <w:t xml:space="preserve"> Leukemias are </w:t>
      </w:r>
      <w:r>
        <w:rPr>
          <w:rFonts w:ascii="Times New Roman" w:hAnsi="Times New Roman" w:cs="Times New Roman"/>
          <w:sz w:val="24"/>
          <w:szCs w:val="24"/>
          <w:lang w:val="en-US"/>
        </w:rPr>
        <w:t>malignant disorders of unknown cause characterized by diffuse proliferation</w:t>
      </w:r>
      <w:r w:rsidRPr="00F46281">
        <w:rPr>
          <w:rFonts w:ascii="Times New Roman" w:hAnsi="Times New Roman" w:cs="Times New Roman"/>
          <w:sz w:val="24"/>
          <w:szCs w:val="24"/>
          <w:lang w:val="en-US"/>
        </w:rPr>
        <w:t xml:space="preserve"> of the white cell line.  The acute leukemias in which immature marrow or lymph cells dominate have a rapid progression with s</w:t>
      </w:r>
      <w:r>
        <w:rPr>
          <w:rFonts w:ascii="Times New Roman" w:hAnsi="Times New Roman" w:cs="Times New Roman"/>
          <w:sz w:val="24"/>
          <w:szCs w:val="24"/>
          <w:lang w:val="en-US"/>
        </w:rPr>
        <w:t>evere symptoms and if</w:t>
      </w:r>
      <w:r w:rsidRPr="00F46281">
        <w:rPr>
          <w:rFonts w:ascii="Times New Roman" w:hAnsi="Times New Roman" w:cs="Times New Roman"/>
          <w:sz w:val="24"/>
          <w:szCs w:val="24"/>
          <w:lang w:val="en-US"/>
        </w:rPr>
        <w:t xml:space="preserve"> </w:t>
      </w:r>
      <w:r>
        <w:rPr>
          <w:rFonts w:ascii="Times New Roman" w:hAnsi="Times New Roman" w:cs="Times New Roman"/>
          <w:sz w:val="24"/>
          <w:szCs w:val="24"/>
          <w:lang w:val="en-US"/>
        </w:rPr>
        <w:t>not treated immediately are fatal</w:t>
      </w:r>
      <w:r w:rsidRPr="00F46281">
        <w:rPr>
          <w:rFonts w:ascii="Times New Roman" w:hAnsi="Times New Roman" w:cs="Times New Roman"/>
          <w:sz w:val="24"/>
          <w:szCs w:val="24"/>
          <w:lang w:val="en-US"/>
        </w:rPr>
        <w:t xml:space="preserve">. </w:t>
      </w:r>
      <w:r>
        <w:rPr>
          <w:rFonts w:ascii="Times New Roman" w:hAnsi="Times New Roman" w:cs="Times New Roman"/>
          <w:sz w:val="24"/>
          <w:szCs w:val="24"/>
          <w:lang w:val="en-US"/>
        </w:rPr>
        <w:t>On the contrary, chronic leukemias in which mature granular and lymph cells dominate have a slow progression with mild symptoms. Leukemias are classified to myeloid and lymphoid depending on the pathology of the cell line.</w:t>
      </w:r>
    </w:p>
    <w:p w:rsidR="00DD7943" w:rsidRPr="00281E2F" w:rsidRDefault="00DD7943" w:rsidP="00DD7943">
      <w:pPr>
        <w:pStyle w:val="a3"/>
        <w:spacing w:line="360" w:lineRule="auto"/>
        <w:ind w:left="284" w:firstLine="646"/>
        <w:jc w:val="both"/>
        <w:rPr>
          <w:rFonts w:ascii="Times New Roman" w:hAnsi="Times New Roman" w:cs="Times New Roman"/>
          <w:sz w:val="24"/>
          <w:szCs w:val="24"/>
          <w:lang w:val="en-US"/>
        </w:rPr>
      </w:pPr>
      <w:r w:rsidRPr="008757D3">
        <w:rPr>
          <w:rFonts w:ascii="Times New Roman" w:hAnsi="Times New Roman" w:cs="Times New Roman"/>
          <w:b/>
          <w:sz w:val="24"/>
          <w:szCs w:val="24"/>
          <w:lang w:val="en-US"/>
        </w:rPr>
        <w:t>Objective: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The aim of the present research paper was to study the prevalence of acute leukemias in the younger population (ages 0 to 14 years) of Greece, as well as the comparison of the corresponding global data. </w:t>
      </w:r>
    </w:p>
    <w:p w:rsidR="00DD7943" w:rsidRPr="004F72AD" w:rsidRDefault="00DD7943" w:rsidP="00DD7943">
      <w:pPr>
        <w:pStyle w:val="a3"/>
        <w:spacing w:line="360" w:lineRule="auto"/>
        <w:ind w:left="284" w:firstLine="646"/>
        <w:jc w:val="both"/>
        <w:rPr>
          <w:rFonts w:ascii="Times New Roman" w:hAnsi="Times New Roman" w:cs="Times New Roman"/>
          <w:sz w:val="24"/>
          <w:szCs w:val="24"/>
          <w:lang w:val="en-US"/>
        </w:rPr>
      </w:pPr>
      <w:r w:rsidRPr="008757D3">
        <w:rPr>
          <w:rFonts w:ascii="Times New Roman" w:hAnsi="Times New Roman" w:cs="Times New Roman"/>
          <w:b/>
          <w:sz w:val="24"/>
          <w:szCs w:val="24"/>
          <w:lang w:val="en-US"/>
        </w:rPr>
        <w:t>Material</w:t>
      </w:r>
      <w:r>
        <w:rPr>
          <w:rFonts w:ascii="Times New Roman" w:hAnsi="Times New Roman" w:cs="Times New Roman"/>
          <w:b/>
          <w:sz w:val="24"/>
          <w:szCs w:val="24"/>
          <w:lang w:val="en-US"/>
        </w:rPr>
        <w:t>s</w:t>
      </w:r>
      <w:r w:rsidRPr="008757D3">
        <w:rPr>
          <w:rFonts w:ascii="Times New Roman" w:hAnsi="Times New Roman" w:cs="Times New Roman"/>
          <w:b/>
          <w:sz w:val="24"/>
          <w:szCs w:val="24"/>
          <w:lang w:val="en-US"/>
        </w:rPr>
        <w:t xml:space="preserve"> and Methods: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The data of acute leukemia cases were collected from files</w:t>
      </w:r>
      <w:r w:rsidRPr="00776305">
        <w:rPr>
          <w:lang w:val="en-US"/>
        </w:rPr>
        <w:t xml:space="preserve"> </w:t>
      </w:r>
      <w:r>
        <w:rPr>
          <w:lang w:val="en-US"/>
        </w:rPr>
        <w:t xml:space="preserve">of the oncology clinic in the </w:t>
      </w:r>
      <w:r w:rsidRPr="00776305">
        <w:rPr>
          <w:rFonts w:ascii="Times New Roman" w:hAnsi="Times New Roman" w:cs="Times New Roman"/>
          <w:sz w:val="24"/>
          <w:szCs w:val="24"/>
          <w:lang w:val="en-US"/>
        </w:rPr>
        <w:t xml:space="preserve">General Children's Hospital of Athens </w:t>
      </w:r>
      <w:r>
        <w:rPr>
          <w:rFonts w:ascii="Times New Roman" w:hAnsi="Times New Roman" w:cs="Times New Roman"/>
          <w:sz w:val="24"/>
          <w:szCs w:val="24"/>
          <w:lang w:val="en-US"/>
        </w:rPr>
        <w:t>“</w:t>
      </w:r>
      <w:r w:rsidRPr="00776305">
        <w:rPr>
          <w:rFonts w:ascii="Times New Roman" w:hAnsi="Times New Roman" w:cs="Times New Roman"/>
          <w:sz w:val="24"/>
          <w:szCs w:val="24"/>
          <w:lang w:val="en-US"/>
        </w:rPr>
        <w:t>Panagiotis and Aglaia Kyriakou</w:t>
      </w:r>
      <w:r>
        <w:rPr>
          <w:rFonts w:ascii="Times New Roman" w:hAnsi="Times New Roman" w:cs="Times New Roman"/>
          <w:sz w:val="24"/>
          <w:szCs w:val="24"/>
          <w:lang w:val="en-US"/>
        </w:rPr>
        <w:t>”. The recording, processing and statistical study of the data was carried out by the Microsoft Excel program.</w:t>
      </w:r>
    </w:p>
    <w:p w:rsidR="00DD7943" w:rsidRPr="001027AA" w:rsidRDefault="00DD7943" w:rsidP="00DD7943">
      <w:pPr>
        <w:pStyle w:val="a3"/>
        <w:spacing w:line="360" w:lineRule="auto"/>
        <w:ind w:left="284" w:firstLine="646"/>
        <w:jc w:val="both"/>
        <w:rPr>
          <w:rFonts w:ascii="Times New Roman" w:hAnsi="Times New Roman" w:cs="Times New Roman"/>
          <w:sz w:val="24"/>
          <w:szCs w:val="24"/>
          <w:lang w:val="en-US"/>
        </w:rPr>
      </w:pPr>
      <w:r w:rsidRPr="006171C4">
        <w:rPr>
          <w:rFonts w:ascii="Times New Roman" w:hAnsi="Times New Roman" w:cs="Times New Roman"/>
          <w:b/>
          <w:sz w:val="24"/>
          <w:szCs w:val="24"/>
          <w:lang w:val="en-US"/>
        </w:rPr>
        <w:t>Results: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According to the research among 268 patients 0-14 years old during the years 2000-2009, t</w:t>
      </w:r>
      <w:r w:rsidRPr="001027AA">
        <w:rPr>
          <w:rFonts w:ascii="Times New Roman" w:hAnsi="Times New Roman" w:cs="Times New Roman"/>
          <w:sz w:val="24"/>
          <w:szCs w:val="24"/>
          <w:lang w:val="en-US"/>
        </w:rPr>
        <w:t xml:space="preserve">he incidence is more frequent among the boys than the girls at a rate of about </w:t>
      </w:r>
      <w:r>
        <w:rPr>
          <w:rFonts w:ascii="Times New Roman" w:hAnsi="Times New Roman" w:cs="Times New Roman"/>
          <w:sz w:val="24"/>
          <w:szCs w:val="24"/>
          <w:lang w:val="en-US"/>
        </w:rPr>
        <w:t>1,5</w:t>
      </w:r>
      <w:r w:rsidRPr="001027AA">
        <w:rPr>
          <w:rFonts w:ascii="Times New Roman" w:hAnsi="Times New Roman" w:cs="Times New Roman"/>
          <w:sz w:val="24"/>
          <w:szCs w:val="24"/>
          <w:lang w:val="en-US"/>
        </w:rPr>
        <w:t>:1.</w:t>
      </w:r>
      <w:r>
        <w:rPr>
          <w:rFonts w:ascii="Times New Roman" w:hAnsi="Times New Roman" w:cs="Times New Roman"/>
          <w:sz w:val="24"/>
          <w:szCs w:val="24"/>
          <w:lang w:val="en-US"/>
        </w:rPr>
        <w:t xml:space="preserve"> The boys consisted 59% of the total sample against 41% of the girls. Also, i</w:t>
      </w:r>
      <w:r w:rsidRPr="001027AA">
        <w:rPr>
          <w:rFonts w:ascii="Times New Roman" w:hAnsi="Times New Roman" w:cs="Times New Roman"/>
          <w:sz w:val="24"/>
          <w:szCs w:val="24"/>
          <w:lang w:val="en-US"/>
        </w:rPr>
        <w:t>t was observed that th</w:t>
      </w:r>
      <w:r>
        <w:rPr>
          <w:rFonts w:ascii="Times New Roman" w:hAnsi="Times New Roman" w:cs="Times New Roman"/>
          <w:sz w:val="24"/>
          <w:szCs w:val="24"/>
          <w:lang w:val="en-US"/>
        </w:rPr>
        <w:t>e acute lymphoid leukemia consisted</w:t>
      </w:r>
      <w:r w:rsidRPr="001027AA">
        <w:rPr>
          <w:rFonts w:ascii="Times New Roman" w:hAnsi="Times New Roman" w:cs="Times New Roman"/>
          <w:sz w:val="24"/>
          <w:szCs w:val="24"/>
          <w:lang w:val="en-US"/>
        </w:rPr>
        <w:t xml:space="preserve"> the majority of acute leukemia cases in children of age up to 14 years old during the decade 2000-2009 at 88%</w:t>
      </w:r>
      <w:r>
        <w:rPr>
          <w:rFonts w:ascii="Times New Roman" w:hAnsi="Times New Roman" w:cs="Times New Roman"/>
          <w:sz w:val="24"/>
          <w:szCs w:val="24"/>
          <w:lang w:val="en-US"/>
        </w:rPr>
        <w:t>,</w:t>
      </w:r>
      <w:r w:rsidRPr="001027AA">
        <w:rPr>
          <w:rFonts w:ascii="Times New Roman" w:hAnsi="Times New Roman" w:cs="Times New Roman"/>
          <w:sz w:val="24"/>
          <w:szCs w:val="24"/>
          <w:lang w:val="en-US"/>
        </w:rPr>
        <w:t xml:space="preserve"> while the acute myeloid leukemia </w:t>
      </w:r>
      <w:r>
        <w:rPr>
          <w:rFonts w:ascii="Times New Roman" w:hAnsi="Times New Roman" w:cs="Times New Roman"/>
          <w:sz w:val="24"/>
          <w:szCs w:val="24"/>
          <w:lang w:val="en-US"/>
        </w:rPr>
        <w:t>was</w:t>
      </w:r>
      <w:r w:rsidRPr="001027AA">
        <w:rPr>
          <w:rFonts w:ascii="Times New Roman" w:hAnsi="Times New Roman" w:cs="Times New Roman"/>
          <w:sz w:val="24"/>
          <w:szCs w:val="24"/>
          <w:lang w:val="en-US"/>
        </w:rPr>
        <w:t xml:space="preserve"> 12% of t</w:t>
      </w:r>
      <w:r>
        <w:rPr>
          <w:rFonts w:ascii="Times New Roman" w:hAnsi="Times New Roman" w:cs="Times New Roman"/>
          <w:sz w:val="24"/>
          <w:szCs w:val="24"/>
          <w:lang w:val="en-US"/>
        </w:rPr>
        <w:t>he total of the recorded cases.</w:t>
      </w:r>
      <w:r w:rsidRPr="001027AA">
        <w:rPr>
          <w:rFonts w:ascii="Times New Roman" w:hAnsi="Times New Roman" w:cs="Times New Roman"/>
          <w:sz w:val="24"/>
          <w:szCs w:val="24"/>
          <w:lang w:val="en-US"/>
        </w:rPr>
        <w:t xml:space="preserve"> </w:t>
      </w:r>
      <w:r>
        <w:rPr>
          <w:rFonts w:ascii="Times New Roman" w:hAnsi="Times New Roman" w:cs="Times New Roman"/>
          <w:sz w:val="24"/>
          <w:szCs w:val="24"/>
          <w:lang w:val="en-US"/>
        </w:rPr>
        <w:t>14% of the total number of cases was fatal.</w:t>
      </w:r>
      <w:r w:rsidRPr="001027AA">
        <w:rPr>
          <w:rFonts w:ascii="Times New Roman" w:hAnsi="Times New Roman" w:cs="Times New Roman"/>
          <w:sz w:val="24"/>
          <w:szCs w:val="24"/>
          <w:lang w:val="en-US"/>
        </w:rPr>
        <w:t xml:space="preserve"> The greater part of the cases concern</w:t>
      </w:r>
      <w:r>
        <w:rPr>
          <w:rFonts w:ascii="Times New Roman" w:hAnsi="Times New Roman" w:cs="Times New Roman"/>
          <w:sz w:val="24"/>
          <w:szCs w:val="24"/>
          <w:lang w:val="en-US"/>
        </w:rPr>
        <w:t>ed</w:t>
      </w:r>
      <w:r w:rsidRPr="001027AA">
        <w:rPr>
          <w:rFonts w:ascii="Times New Roman" w:hAnsi="Times New Roman" w:cs="Times New Roman"/>
          <w:sz w:val="24"/>
          <w:szCs w:val="24"/>
          <w:lang w:val="en-US"/>
        </w:rPr>
        <w:t xml:space="preserve"> children between 0 and 4 years old and 68% of the total cases were of </w:t>
      </w:r>
      <w:r>
        <w:rPr>
          <w:rFonts w:ascii="Times New Roman" w:hAnsi="Times New Roman" w:cs="Times New Roman"/>
          <w:sz w:val="24"/>
          <w:szCs w:val="24"/>
          <w:lang w:val="en-US"/>
        </w:rPr>
        <w:t>‘’</w:t>
      </w:r>
      <w:r w:rsidRPr="001027AA">
        <w:rPr>
          <w:rFonts w:ascii="Times New Roman" w:hAnsi="Times New Roman" w:cs="Times New Roman"/>
          <w:sz w:val="24"/>
          <w:szCs w:val="24"/>
          <w:lang w:val="en-US"/>
        </w:rPr>
        <w:t>Sterea Ellada</w:t>
      </w:r>
      <w:r>
        <w:rPr>
          <w:rFonts w:ascii="Times New Roman" w:hAnsi="Times New Roman" w:cs="Times New Roman"/>
          <w:sz w:val="24"/>
          <w:szCs w:val="24"/>
          <w:lang w:val="en-US"/>
        </w:rPr>
        <w:t>‘’</w:t>
      </w:r>
      <w:r w:rsidRPr="00EE7B20">
        <w:rPr>
          <w:rFonts w:ascii="Times New Roman" w:hAnsi="Times New Roman" w:cs="Times New Roman"/>
          <w:sz w:val="24"/>
          <w:szCs w:val="24"/>
          <w:lang w:val="en-US"/>
        </w:rPr>
        <w:t xml:space="preserve"> </w:t>
      </w:r>
      <w:r w:rsidRPr="001027AA">
        <w:rPr>
          <w:rFonts w:ascii="Times New Roman" w:hAnsi="Times New Roman" w:cs="Times New Roman"/>
          <w:sz w:val="24"/>
          <w:szCs w:val="24"/>
          <w:lang w:val="en-US"/>
        </w:rPr>
        <w:t xml:space="preserve">origin. Among the subtypes of acute lymphoid leukemia, the subtype L1 </w:t>
      </w:r>
      <w:r>
        <w:rPr>
          <w:rFonts w:ascii="Times New Roman" w:hAnsi="Times New Roman" w:cs="Times New Roman"/>
          <w:sz w:val="24"/>
          <w:szCs w:val="24"/>
          <w:lang w:val="en-US"/>
        </w:rPr>
        <w:t>was</w:t>
      </w:r>
      <w:r w:rsidRPr="001027AA">
        <w:rPr>
          <w:rFonts w:ascii="Times New Roman" w:hAnsi="Times New Roman" w:cs="Times New Roman"/>
          <w:sz w:val="24"/>
          <w:szCs w:val="24"/>
          <w:lang w:val="en-US"/>
        </w:rPr>
        <w:t xml:space="preserve"> more frequent at 77%, while the subtypes L2 and L3 follow</w:t>
      </w:r>
      <w:r>
        <w:rPr>
          <w:rFonts w:ascii="Times New Roman" w:hAnsi="Times New Roman" w:cs="Times New Roman"/>
          <w:sz w:val="24"/>
          <w:szCs w:val="24"/>
          <w:lang w:val="en-US"/>
        </w:rPr>
        <w:t>ed</w:t>
      </w:r>
      <w:r w:rsidRPr="001027AA">
        <w:rPr>
          <w:rFonts w:ascii="Times New Roman" w:hAnsi="Times New Roman" w:cs="Times New Roman"/>
          <w:sz w:val="24"/>
          <w:szCs w:val="24"/>
          <w:lang w:val="en-US"/>
        </w:rPr>
        <w:t xml:space="preserve"> at 19% and 3% respectively.</w:t>
      </w:r>
    </w:p>
    <w:p w:rsidR="00DD7943" w:rsidRPr="008254A7" w:rsidRDefault="00DD7943" w:rsidP="00DD7943">
      <w:pPr>
        <w:pStyle w:val="a3"/>
        <w:spacing w:line="360" w:lineRule="auto"/>
        <w:ind w:left="284" w:firstLine="646"/>
        <w:jc w:val="both"/>
        <w:rPr>
          <w:rFonts w:ascii="Times New Roman" w:hAnsi="Times New Roman" w:cs="Times New Roman"/>
          <w:sz w:val="24"/>
          <w:szCs w:val="24"/>
          <w:lang w:val="en-US"/>
        </w:rPr>
      </w:pPr>
      <w:r w:rsidRPr="00FF3391">
        <w:rPr>
          <w:rFonts w:ascii="Times New Roman" w:hAnsi="Times New Roman" w:cs="Times New Roman"/>
          <w:b/>
          <w:sz w:val="24"/>
          <w:szCs w:val="24"/>
          <w:lang w:val="en-US"/>
        </w:rPr>
        <w:t>Discussion/Conclusions:</w:t>
      </w:r>
      <w:r>
        <w:rPr>
          <w:rFonts w:ascii="Times New Roman" w:hAnsi="Times New Roman" w:cs="Times New Roman"/>
          <w:b/>
          <w:sz w:val="24"/>
          <w:szCs w:val="24"/>
          <w:lang w:val="en-US"/>
        </w:rPr>
        <w:t xml:space="preserve"> </w:t>
      </w:r>
      <w:r w:rsidRPr="008254A7">
        <w:rPr>
          <w:rFonts w:ascii="Times New Roman" w:hAnsi="Times New Roman" w:cs="Times New Roman"/>
          <w:sz w:val="24"/>
          <w:szCs w:val="24"/>
          <w:lang w:val="en-US"/>
        </w:rPr>
        <w:t>As acute leukemia could be fatal for the patient, it is the second cause of death in childhood malignancies, its early diagnosis is of primary importance. Relevant studies prove that the early diagnosis is a favorable prognostic factor increasing the possibilities of total remission and the survival expectancy with the proper treatment. Significant progress has been made during the last years in understanding the cause of acute leukemias in children and in developing more effective treatments which result to achieving a total remission over 70%.</w:t>
      </w:r>
      <w:r>
        <w:rPr>
          <w:rFonts w:ascii="Times New Roman" w:hAnsi="Times New Roman" w:cs="Times New Roman"/>
          <w:sz w:val="24"/>
          <w:szCs w:val="24"/>
          <w:lang w:val="en-US"/>
        </w:rPr>
        <w:t xml:space="preserve"> This paper</w:t>
      </w:r>
      <w:r w:rsidRPr="008254A7">
        <w:rPr>
          <w:rFonts w:ascii="Times New Roman" w:hAnsi="Times New Roman" w:cs="Times New Roman"/>
          <w:sz w:val="24"/>
          <w:szCs w:val="24"/>
          <w:lang w:val="en-US"/>
        </w:rPr>
        <w:t xml:space="preserve"> agr</w:t>
      </w:r>
      <w:r>
        <w:rPr>
          <w:rFonts w:ascii="Times New Roman" w:hAnsi="Times New Roman" w:cs="Times New Roman"/>
          <w:sz w:val="24"/>
          <w:szCs w:val="24"/>
          <w:lang w:val="en-US"/>
        </w:rPr>
        <w:t>ees</w:t>
      </w:r>
      <w:r w:rsidRPr="008254A7">
        <w:rPr>
          <w:rFonts w:ascii="Times New Roman" w:hAnsi="Times New Roman" w:cs="Times New Roman"/>
          <w:sz w:val="24"/>
          <w:szCs w:val="24"/>
          <w:lang w:val="en-US"/>
        </w:rPr>
        <w:t xml:space="preserve"> with the latest relevant bibliography. </w:t>
      </w:r>
      <w:r>
        <w:rPr>
          <w:rFonts w:ascii="Times New Roman" w:hAnsi="Times New Roman" w:cs="Times New Roman"/>
          <w:sz w:val="24"/>
          <w:szCs w:val="24"/>
          <w:lang w:val="en-US"/>
        </w:rPr>
        <w:t>Further study of a</w:t>
      </w:r>
      <w:r w:rsidRPr="008254A7">
        <w:rPr>
          <w:rFonts w:ascii="Times New Roman" w:hAnsi="Times New Roman" w:cs="Times New Roman"/>
          <w:sz w:val="24"/>
          <w:szCs w:val="24"/>
          <w:lang w:val="en-US"/>
        </w:rPr>
        <w:t xml:space="preserve"> larger population sample is necessary for more valid results.</w:t>
      </w:r>
    </w:p>
    <w:p w:rsidR="00FF3391" w:rsidRPr="00FF3391" w:rsidRDefault="00FF3391" w:rsidP="00FF3391">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CF2145" w:rsidRPr="00A225FC" w:rsidRDefault="001027AA" w:rsidP="00E86EE1">
      <w:pPr>
        <w:pStyle w:val="a3"/>
        <w:spacing w:line="360" w:lineRule="auto"/>
        <w:ind w:left="644"/>
        <w:jc w:val="center"/>
        <w:rPr>
          <w:rFonts w:ascii="Times New Roman" w:hAnsi="Times New Roman" w:cs="Times New Roman"/>
          <w:sz w:val="32"/>
          <w:szCs w:val="32"/>
        </w:rPr>
      </w:pPr>
      <w:r>
        <w:rPr>
          <w:rFonts w:ascii="Times New Roman" w:hAnsi="Times New Roman" w:cs="Times New Roman"/>
          <w:sz w:val="32"/>
          <w:szCs w:val="32"/>
        </w:rPr>
        <w:lastRenderedPageBreak/>
        <w:t>ΣΤ</w:t>
      </w:r>
      <w:r w:rsidR="00864408">
        <w:rPr>
          <w:rFonts w:ascii="Times New Roman" w:hAnsi="Times New Roman" w:cs="Times New Roman"/>
          <w:sz w:val="32"/>
          <w:szCs w:val="32"/>
        </w:rPr>
        <w:t>-</w:t>
      </w:r>
      <w:r w:rsidR="00F2208D">
        <w:rPr>
          <w:rFonts w:ascii="Times New Roman" w:hAnsi="Times New Roman" w:cs="Times New Roman"/>
          <w:sz w:val="32"/>
          <w:szCs w:val="32"/>
        </w:rPr>
        <w:t>ΒΙΒΛΙΟΓΡΑΦΙΑ</w:t>
      </w:r>
    </w:p>
    <w:p w:rsidR="00743320" w:rsidRPr="00A225FC" w:rsidRDefault="00743320" w:rsidP="00743320">
      <w:pPr>
        <w:pStyle w:val="a3"/>
        <w:spacing w:line="360" w:lineRule="auto"/>
        <w:ind w:left="644"/>
        <w:jc w:val="center"/>
        <w:rPr>
          <w:rFonts w:ascii="Times New Roman" w:hAnsi="Times New Roman" w:cs="Times New Roman"/>
          <w:sz w:val="32"/>
          <w:szCs w:val="32"/>
        </w:rPr>
      </w:pPr>
    </w:p>
    <w:p w:rsidR="00CF2145" w:rsidRPr="00A225FC" w:rsidRDefault="00CF2145" w:rsidP="00D34190">
      <w:pPr>
        <w:pStyle w:val="a3"/>
        <w:numPr>
          <w:ilvl w:val="0"/>
          <w:numId w:val="16"/>
        </w:numPr>
        <w:spacing w:line="360" w:lineRule="auto"/>
        <w:jc w:val="both"/>
        <w:rPr>
          <w:rFonts w:ascii="Times New Roman" w:hAnsi="Times New Roman" w:cs="Times New Roman"/>
          <w:vanish/>
          <w:sz w:val="28"/>
          <w:szCs w:val="28"/>
        </w:rPr>
      </w:pPr>
    </w:p>
    <w:p w:rsidR="00CF2145" w:rsidRPr="00A225FC" w:rsidRDefault="00CF2145" w:rsidP="00D34190">
      <w:pPr>
        <w:pStyle w:val="a3"/>
        <w:numPr>
          <w:ilvl w:val="0"/>
          <w:numId w:val="16"/>
        </w:numPr>
        <w:spacing w:line="360" w:lineRule="auto"/>
        <w:jc w:val="both"/>
        <w:rPr>
          <w:rFonts w:ascii="Times New Roman" w:hAnsi="Times New Roman" w:cs="Times New Roman"/>
          <w:vanish/>
          <w:sz w:val="28"/>
          <w:szCs w:val="28"/>
        </w:rPr>
      </w:pPr>
    </w:p>
    <w:p w:rsidR="008E66C6" w:rsidRPr="00402261" w:rsidRDefault="001027AA" w:rsidP="00E457D9">
      <w:pPr>
        <w:pStyle w:val="a3"/>
        <w:spacing w:line="360" w:lineRule="auto"/>
        <w:ind w:left="284"/>
        <w:jc w:val="both"/>
        <w:rPr>
          <w:rFonts w:ascii="Times New Roman" w:hAnsi="Times New Roman" w:cs="Times New Roman"/>
          <w:sz w:val="28"/>
          <w:szCs w:val="28"/>
          <w:lang w:val="en-US"/>
        </w:rPr>
      </w:pPr>
      <w:r>
        <w:rPr>
          <w:rFonts w:ascii="Times New Roman" w:hAnsi="Times New Roman" w:cs="Times New Roman"/>
          <w:sz w:val="28"/>
          <w:szCs w:val="28"/>
        </w:rPr>
        <w:t>ΣΤ</w:t>
      </w:r>
      <w:r w:rsidR="00E457D9" w:rsidRPr="00402261">
        <w:rPr>
          <w:rFonts w:ascii="Times New Roman" w:hAnsi="Times New Roman" w:cs="Times New Roman"/>
          <w:sz w:val="28"/>
          <w:szCs w:val="28"/>
          <w:lang w:val="en-US"/>
        </w:rPr>
        <w:t xml:space="preserve">1. </w:t>
      </w:r>
      <w:r w:rsidR="00B36380" w:rsidRPr="00E457D9">
        <w:rPr>
          <w:rFonts w:ascii="Times New Roman" w:hAnsi="Times New Roman" w:cs="Times New Roman"/>
          <w:sz w:val="28"/>
          <w:szCs w:val="28"/>
        </w:rPr>
        <w:t>Ξ</w:t>
      </w:r>
      <w:r w:rsidR="00283FCC" w:rsidRPr="00E457D9">
        <w:rPr>
          <w:rFonts w:ascii="Times New Roman" w:hAnsi="Times New Roman" w:cs="Times New Roman"/>
          <w:sz w:val="28"/>
          <w:szCs w:val="28"/>
        </w:rPr>
        <w:t>ενόγλωσση</w:t>
      </w:r>
      <w:r w:rsidR="00B36380" w:rsidRPr="00402261">
        <w:rPr>
          <w:rFonts w:ascii="Times New Roman" w:hAnsi="Times New Roman" w:cs="Times New Roman"/>
          <w:sz w:val="28"/>
          <w:szCs w:val="28"/>
          <w:lang w:val="en-US"/>
        </w:rPr>
        <w:t xml:space="preserve"> </w:t>
      </w:r>
      <w:r w:rsidR="00283FCC" w:rsidRPr="00E457D9">
        <w:rPr>
          <w:rFonts w:ascii="Times New Roman" w:hAnsi="Times New Roman" w:cs="Times New Roman"/>
          <w:sz w:val="28"/>
          <w:szCs w:val="28"/>
        </w:rPr>
        <w:t>Βιβλιογραφία</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Ades L., Guerci A., Raffoux E., Sanz M., Chevallier P., Lapusan S., Recher C., Thomas X., Rayon C., CastaigneS., Tournilhac O., de Botton S., Ifrah N., Cahn J., Solary E., Gardin C., Fegeux N., Bordessoule N., Ferrant A., Meyer-Monard S., Vey N., Dombret H., Degos L., Chevret S., Fenaux P. (2010) Very long-term outcome of acute promyelocytic leukemia after treatment with all-trans retinoic acid and chemot</w:t>
      </w:r>
      <w:r w:rsidR="00E457D9">
        <w:rPr>
          <w:rFonts w:ascii="Times New Roman" w:hAnsi="Times New Roman" w:cs="Times New Roman"/>
          <w:sz w:val="24"/>
          <w:szCs w:val="24"/>
          <w:lang w:val="en-US"/>
        </w:rPr>
        <w:t>herapy. Blood, 115(9):1690-1696</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Andersson A., Eden P., Olofsson T., Fioretos T. (2010) Gene expression signatures in childhood acute leukemias are largely unique and distinct from those of normal tissues and other mali</w:t>
      </w:r>
      <w:r w:rsidR="00E457D9">
        <w:rPr>
          <w:rFonts w:ascii="Times New Roman" w:hAnsi="Times New Roman" w:cs="Times New Roman"/>
          <w:sz w:val="24"/>
          <w:szCs w:val="24"/>
          <w:lang w:val="en-US"/>
        </w:rPr>
        <w:t>gnancies. BMC Med Genomics, 3:6</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Anderson C.S., Poulsen B.</w:t>
      </w:r>
      <w:r w:rsidR="00B36380" w:rsidRPr="00216A4D">
        <w:rPr>
          <w:rFonts w:ascii="Times New Roman" w:hAnsi="Times New Roman" w:cs="Times New Roman"/>
          <w:sz w:val="24"/>
          <w:szCs w:val="24"/>
          <w:lang w:val="en-US"/>
        </w:rPr>
        <w:t>K. «Anderson’s ATLAS OF HEMATOLOGY», Lippincott Williams &amp; Wilkins, Baltimore, London &amp; New York, 2003, ISBN 0-7817-2662-X</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Appelbaum R.</w:t>
      </w:r>
      <w:r w:rsidR="00B36380" w:rsidRPr="00216A4D">
        <w:rPr>
          <w:rFonts w:ascii="Times New Roman" w:hAnsi="Times New Roman" w:cs="Times New Roman"/>
          <w:sz w:val="24"/>
          <w:szCs w:val="24"/>
          <w:lang w:val="en-US"/>
        </w:rPr>
        <w:t>F., Rowe</w:t>
      </w:r>
      <w:r w:rsidRPr="00216A4D">
        <w:rPr>
          <w:rFonts w:ascii="Times New Roman" w:hAnsi="Times New Roman" w:cs="Times New Roman"/>
          <w:sz w:val="24"/>
          <w:szCs w:val="24"/>
          <w:lang w:val="en-US"/>
        </w:rPr>
        <w:t xml:space="preserve"> M.J., Radich J., Dick E.</w:t>
      </w:r>
      <w:r w:rsidR="00FF3391">
        <w:rPr>
          <w:rFonts w:ascii="Times New Roman" w:hAnsi="Times New Roman" w:cs="Times New Roman"/>
          <w:sz w:val="24"/>
          <w:szCs w:val="24"/>
          <w:lang w:val="en-US"/>
        </w:rPr>
        <w:t xml:space="preserve">J. (2001) Acute </w:t>
      </w:r>
      <w:r w:rsidR="00B36380" w:rsidRPr="00216A4D">
        <w:rPr>
          <w:rFonts w:ascii="Times New Roman" w:hAnsi="Times New Roman" w:cs="Times New Roman"/>
          <w:sz w:val="24"/>
          <w:szCs w:val="24"/>
          <w:lang w:val="en-US"/>
        </w:rPr>
        <w:t>Myeloid Leukemia. Ameri</w:t>
      </w:r>
      <w:r w:rsidR="00FF3391">
        <w:rPr>
          <w:rFonts w:ascii="Times New Roman" w:hAnsi="Times New Roman" w:cs="Times New Roman"/>
          <w:sz w:val="24"/>
          <w:szCs w:val="24"/>
          <w:lang w:val="en-US"/>
        </w:rPr>
        <w:t>can Society of Hematology 62-86</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Arachchillage R.</w:t>
      </w:r>
      <w:r w:rsidR="00B36380" w:rsidRPr="00216A4D">
        <w:rPr>
          <w:rFonts w:ascii="Times New Roman" w:hAnsi="Times New Roman" w:cs="Times New Roman"/>
          <w:sz w:val="24"/>
          <w:szCs w:val="24"/>
          <w:lang w:val="en-US"/>
        </w:rPr>
        <w:t>J., Dalley C., Reilly J., Gill W., Collins N., Snowden J. (2010)  IGHD3-3 fails to behave as unfavourable prognostic marker in chronic lymphocytic leukaemia. British Jour</w:t>
      </w:r>
      <w:r w:rsidR="00E457D9">
        <w:rPr>
          <w:rFonts w:ascii="Times New Roman" w:hAnsi="Times New Roman" w:cs="Times New Roman"/>
          <w:sz w:val="24"/>
          <w:szCs w:val="24"/>
          <w:lang w:val="en-US"/>
        </w:rPr>
        <w:t>nal of Haematology, 149:292-306</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Armitage O.</w:t>
      </w:r>
      <w:r w:rsidR="00B36380" w:rsidRPr="00216A4D">
        <w:rPr>
          <w:rFonts w:ascii="Times New Roman" w:hAnsi="Times New Roman" w:cs="Times New Roman"/>
          <w:sz w:val="24"/>
          <w:szCs w:val="24"/>
          <w:lang w:val="en-US"/>
        </w:rPr>
        <w:t>J. «Atlas of Clinical Hematology», Lippincott Williams &amp; Wilkins, 2003, ISBN 0-78-17-5128-4</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Asslaber D., Pinon D.</w:t>
      </w:r>
      <w:r w:rsidR="00B36380" w:rsidRPr="00216A4D">
        <w:rPr>
          <w:rFonts w:ascii="Times New Roman" w:hAnsi="Times New Roman" w:cs="Times New Roman"/>
          <w:sz w:val="24"/>
          <w:szCs w:val="24"/>
          <w:lang w:val="en-US"/>
        </w:rPr>
        <w:t>J., Seyfried I., Desch P., Stocher M., Tinhofer I., Egle A., Merkel O., Greil R. (2010) microRNA-34a expression correlates with MDM2 SNP309 polymorphism and treatment-free survival in chronic lymphocytic leu</w:t>
      </w:r>
      <w:r w:rsidR="00E457D9">
        <w:rPr>
          <w:rFonts w:ascii="Times New Roman" w:hAnsi="Times New Roman" w:cs="Times New Roman"/>
          <w:sz w:val="24"/>
          <w:szCs w:val="24"/>
          <w:lang w:val="en-US"/>
        </w:rPr>
        <w:t>kemia. Blood, 115(21):4191-4197</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Bain J.</w:t>
      </w:r>
      <w:r w:rsidR="00B36380" w:rsidRPr="00216A4D">
        <w:rPr>
          <w:rFonts w:ascii="Times New Roman" w:hAnsi="Times New Roman" w:cs="Times New Roman"/>
          <w:sz w:val="24"/>
          <w:szCs w:val="24"/>
          <w:lang w:val="en-US"/>
        </w:rPr>
        <w:t>B. «A Beginner’s Guide to Blood Cells», 2nd edition, Blackwell Publishing, Oxford, 2004, ISBN 1-4051-2175-0</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Bain J.</w:t>
      </w:r>
      <w:r w:rsidR="00B36380" w:rsidRPr="00216A4D">
        <w:rPr>
          <w:rFonts w:ascii="Times New Roman" w:hAnsi="Times New Roman" w:cs="Times New Roman"/>
          <w:sz w:val="24"/>
          <w:szCs w:val="24"/>
          <w:lang w:val="en-US"/>
        </w:rPr>
        <w:t>B. «Blood cells-A practical guide», 4th edition, Blackwell Publishing, Oxford, Massachusetts, 2006, ISBN-10 1-4051-4265-0</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Barbaric D., Corthals L.S., Jastaniah A.</w:t>
      </w:r>
      <w:r w:rsidR="00B36380" w:rsidRPr="00216A4D">
        <w:rPr>
          <w:rFonts w:ascii="Times New Roman" w:hAnsi="Times New Roman" w:cs="Times New Roman"/>
          <w:sz w:val="24"/>
          <w:szCs w:val="24"/>
          <w:lang w:val="en-US"/>
        </w:rPr>
        <w:t>W., As</w:t>
      </w:r>
      <w:r w:rsidR="007B7C6A">
        <w:rPr>
          <w:rFonts w:ascii="Times New Roman" w:hAnsi="Times New Roman" w:cs="Times New Roman"/>
          <w:sz w:val="24"/>
          <w:szCs w:val="24"/>
          <w:lang w:val="en-US"/>
        </w:rPr>
        <w:t>alanian S., Shimizu H., Reid S.G., Schultz K.</w:t>
      </w:r>
      <w:r w:rsidR="00B36380" w:rsidRPr="00216A4D">
        <w:rPr>
          <w:rFonts w:ascii="Times New Roman" w:hAnsi="Times New Roman" w:cs="Times New Roman"/>
          <w:sz w:val="24"/>
          <w:szCs w:val="24"/>
          <w:lang w:val="en-US"/>
        </w:rPr>
        <w:t>R. (2008) Detection of WT1-specific T cells in paediatric acute lymphoblastic leukaemia patients in first remission. British Journal of</w:t>
      </w:r>
      <w:r w:rsidR="00E457D9">
        <w:rPr>
          <w:rFonts w:ascii="Times New Roman" w:hAnsi="Times New Roman" w:cs="Times New Roman"/>
          <w:sz w:val="24"/>
          <w:szCs w:val="24"/>
          <w:lang w:val="en-US"/>
        </w:rPr>
        <w:t xml:space="preserve"> Haematology, 141(2):271–273</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Barry L. «Leukemia: A Research Report», 2nd edition, DIANE Publishing, 1998, ISBN 0788171895</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Bassan R., Spinelli O., Oldani E. (2009) Improved risk classification for risk-specific therapy based on the molecular study of minimal residual disease (MRD) in adult acute lymphoblastic leuke</w:t>
      </w:r>
      <w:r w:rsidR="00E457D9">
        <w:rPr>
          <w:rFonts w:ascii="Times New Roman" w:hAnsi="Times New Roman" w:cs="Times New Roman"/>
          <w:sz w:val="24"/>
          <w:szCs w:val="24"/>
          <w:lang w:val="en-US"/>
        </w:rPr>
        <w:t>mia (ALL). Blood, 113:4153-4162</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Bateman C.M., Colman S.</w:t>
      </w:r>
      <w:r w:rsidR="00B36380" w:rsidRPr="00216A4D">
        <w:rPr>
          <w:rFonts w:ascii="Times New Roman" w:hAnsi="Times New Roman" w:cs="Times New Roman"/>
          <w:sz w:val="24"/>
          <w:szCs w:val="24"/>
          <w:lang w:val="en-US"/>
        </w:rPr>
        <w:t>M</w:t>
      </w:r>
      <w:r w:rsidRPr="00216A4D">
        <w:rPr>
          <w:rFonts w:ascii="Times New Roman" w:hAnsi="Times New Roman" w:cs="Times New Roman"/>
          <w:sz w:val="24"/>
          <w:szCs w:val="24"/>
          <w:lang w:val="en-US"/>
        </w:rPr>
        <w:t>., Chaplin T., Young B.D., Eden T.O., Bhakta M., Gratias E.J., van Wering E.R., Cazzaniga G., Harrison C.</w:t>
      </w:r>
      <w:r w:rsidR="00B36380" w:rsidRPr="00216A4D">
        <w:rPr>
          <w:rFonts w:ascii="Times New Roman" w:hAnsi="Times New Roman" w:cs="Times New Roman"/>
          <w:sz w:val="24"/>
          <w:szCs w:val="24"/>
          <w:lang w:val="en-US"/>
        </w:rPr>
        <w:t>J.</w:t>
      </w:r>
      <w:r w:rsidRPr="00216A4D">
        <w:rPr>
          <w:rFonts w:ascii="Times New Roman" w:hAnsi="Times New Roman" w:cs="Times New Roman"/>
          <w:sz w:val="24"/>
          <w:szCs w:val="24"/>
          <w:lang w:val="en-US"/>
        </w:rPr>
        <w:t>, Hain R., Ancliff P.,  Ford A.</w:t>
      </w:r>
      <w:r w:rsidR="00B36380" w:rsidRPr="00216A4D">
        <w:rPr>
          <w:rFonts w:ascii="Times New Roman" w:hAnsi="Times New Roman" w:cs="Times New Roman"/>
          <w:sz w:val="24"/>
          <w:szCs w:val="24"/>
          <w:lang w:val="en-US"/>
        </w:rPr>
        <w:t>M., Kearney L., Greaves M. (2010) Acquisition of genome-wide copy number alterations in monozygotic twins with acute lymphoblastic leu</w:t>
      </w:r>
      <w:r w:rsidR="00E457D9">
        <w:rPr>
          <w:rFonts w:ascii="Times New Roman" w:hAnsi="Times New Roman" w:cs="Times New Roman"/>
          <w:sz w:val="24"/>
          <w:szCs w:val="24"/>
          <w:lang w:val="en-US"/>
        </w:rPr>
        <w:t>kemia. Blood, 115(17):3553-3558</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Beck N. «Diagnostic Hematology», Springer, London, 2009, ISBN 987-1-84800-282-1</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Belgaumi A.</w:t>
      </w:r>
      <w:r w:rsidR="00B36380" w:rsidRPr="00216A4D">
        <w:rPr>
          <w:rFonts w:ascii="Times New Roman" w:hAnsi="Times New Roman" w:cs="Times New Roman"/>
          <w:sz w:val="24"/>
          <w:szCs w:val="24"/>
          <w:lang w:val="en-US"/>
        </w:rPr>
        <w:t>F., Al-Shehri A., Ayas M., Al-Mahr M., Al-Seraihy A., Al-Ahmari A., El-Solh H. (2010) Clinical characteristics and treatment outcome of pediatric patients with chronic myeloid leu</w:t>
      </w:r>
      <w:r w:rsidR="00E457D9">
        <w:rPr>
          <w:rFonts w:ascii="Times New Roman" w:hAnsi="Times New Roman" w:cs="Times New Roman"/>
          <w:sz w:val="24"/>
          <w:szCs w:val="24"/>
          <w:lang w:val="en-US"/>
        </w:rPr>
        <w:t>kemia. Haematologica 95(7):1211</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Berneman Z.</w:t>
      </w:r>
      <w:r w:rsidR="00B36380" w:rsidRPr="00216A4D">
        <w:rPr>
          <w:rFonts w:ascii="Times New Roman" w:hAnsi="Times New Roman" w:cs="Times New Roman"/>
          <w:sz w:val="24"/>
          <w:szCs w:val="24"/>
          <w:lang w:val="en-US"/>
        </w:rPr>
        <w:t>N., Anguille</w:t>
      </w:r>
      <w:r w:rsidRPr="00216A4D">
        <w:rPr>
          <w:rFonts w:ascii="Times New Roman" w:hAnsi="Times New Roman" w:cs="Times New Roman"/>
          <w:sz w:val="24"/>
          <w:szCs w:val="24"/>
          <w:lang w:val="en-US"/>
        </w:rPr>
        <w:t xml:space="preserve"> S., Van Marck V., Schroyens W.A., Van Tendeloo V.</w:t>
      </w:r>
      <w:r w:rsidR="00B36380" w:rsidRPr="00216A4D">
        <w:rPr>
          <w:rFonts w:ascii="Times New Roman" w:hAnsi="Times New Roman" w:cs="Times New Roman"/>
          <w:sz w:val="24"/>
          <w:szCs w:val="24"/>
          <w:lang w:val="en-US"/>
        </w:rPr>
        <w:t>F. (2009) Induction of complete remission of acute myeloid leukaemia by pegylated interferon-a-2a in a patient with transformed primary myelofibrosis. British Journal</w:t>
      </w:r>
      <w:r w:rsidR="00E457D9">
        <w:rPr>
          <w:rFonts w:ascii="Times New Roman" w:hAnsi="Times New Roman" w:cs="Times New Roman"/>
          <w:sz w:val="24"/>
          <w:szCs w:val="24"/>
          <w:lang w:val="en-US"/>
        </w:rPr>
        <w:t xml:space="preserve"> of Haematology, 149(1):150–163</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Beutler E., Lichtman A.M., Kipps J.</w:t>
      </w:r>
      <w:r w:rsidR="00B36380" w:rsidRPr="00216A4D">
        <w:rPr>
          <w:rFonts w:ascii="Times New Roman" w:hAnsi="Times New Roman" w:cs="Times New Roman"/>
          <w:sz w:val="24"/>
          <w:szCs w:val="24"/>
          <w:lang w:val="en-US"/>
        </w:rPr>
        <w:t>T. «Williams Hematology», 5th edition, Mc Graw Hill, 1995, ISBN 0-07-6293-3</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Bick L.</w:t>
      </w:r>
      <w:r w:rsidR="00B36380" w:rsidRPr="00216A4D">
        <w:rPr>
          <w:rFonts w:ascii="Times New Roman" w:hAnsi="Times New Roman" w:cs="Times New Roman"/>
          <w:sz w:val="24"/>
          <w:szCs w:val="24"/>
          <w:lang w:val="en-US"/>
        </w:rPr>
        <w:t>R. «Hematology: clinical and laboratory practice», volume</w:t>
      </w:r>
      <w:r w:rsidR="007B7C6A">
        <w:rPr>
          <w:rFonts w:ascii="Times New Roman" w:hAnsi="Times New Roman" w:cs="Times New Roman"/>
          <w:sz w:val="24"/>
          <w:szCs w:val="24"/>
          <w:lang w:val="en-US"/>
        </w:rPr>
        <w:t xml:space="preserve"> </w:t>
      </w:r>
      <w:r w:rsidR="00B36380" w:rsidRPr="00216A4D">
        <w:rPr>
          <w:rFonts w:ascii="Times New Roman" w:hAnsi="Times New Roman" w:cs="Times New Roman"/>
          <w:sz w:val="24"/>
          <w:szCs w:val="24"/>
          <w:lang w:val="en-US"/>
        </w:rPr>
        <w:t>1,2, Mosby, Missouri, 1993, ISBN 0-816-0203-3</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Blum W., Phelps A.</w:t>
      </w:r>
      <w:r w:rsidR="00B36380" w:rsidRPr="00216A4D">
        <w:rPr>
          <w:rFonts w:ascii="Times New Roman" w:hAnsi="Times New Roman" w:cs="Times New Roman"/>
          <w:sz w:val="24"/>
          <w:szCs w:val="24"/>
          <w:lang w:val="en-US"/>
        </w:rPr>
        <w:t>M., Klisovic R., Rozewski D., Ni W., Albanese K., Rovin B., Kefauver C., Devine S., Lucas D., Johnson A., Schaaf L., Byrd J., Marcucci G., Grever M. (2010) Phase I clinical and pharmacokinetic study of a novel schedule of flavopiridol in relapsed or refractory acute leukemias. Haematologica, 95(7):1</w:t>
      </w:r>
      <w:r w:rsidR="00E457D9">
        <w:rPr>
          <w:rFonts w:ascii="Times New Roman" w:hAnsi="Times New Roman" w:cs="Times New Roman"/>
          <w:sz w:val="24"/>
          <w:szCs w:val="24"/>
          <w:lang w:val="en-US"/>
        </w:rPr>
        <w:t>098-1105</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Brain C.</w:t>
      </w:r>
      <w:r w:rsidR="00B36380" w:rsidRPr="00216A4D">
        <w:rPr>
          <w:rFonts w:ascii="Times New Roman" w:hAnsi="Times New Roman" w:cs="Times New Roman"/>
          <w:sz w:val="24"/>
          <w:szCs w:val="24"/>
          <w:lang w:val="en-US"/>
        </w:rPr>
        <w:t>M., Carbone P. «Current therapy in hematology-oncology», 5th edition, Mosby, Missouri, 1995, ISBN 0-8151-1189-4</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 xml:space="preserve">Breccia M., Latagliata R., Cannella L., Minotti C., Meloni G., Lo-Coco F. (2010) Early hemorrhagic death before starting therapy in acute promyelocytic leukemia: association with </w:t>
      </w:r>
      <w:r w:rsidRPr="00216A4D">
        <w:rPr>
          <w:rFonts w:ascii="Times New Roman" w:hAnsi="Times New Roman" w:cs="Times New Roman"/>
          <w:sz w:val="24"/>
          <w:szCs w:val="24"/>
          <w:lang w:val="en-US"/>
        </w:rPr>
        <w:lastRenderedPageBreak/>
        <w:t>high white blood cell count, late diagnosis and delayed treatment initiati</w:t>
      </w:r>
      <w:r w:rsidR="00E457D9">
        <w:rPr>
          <w:rFonts w:ascii="Times New Roman" w:hAnsi="Times New Roman" w:cs="Times New Roman"/>
          <w:sz w:val="24"/>
          <w:szCs w:val="24"/>
          <w:lang w:val="en-US"/>
        </w:rPr>
        <w:t>on. Haematologica 95(5):853-854</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Buitenkamp T.D., Mathot R.</w:t>
      </w:r>
      <w:r w:rsidR="00B36380" w:rsidRPr="00216A4D">
        <w:rPr>
          <w:rFonts w:ascii="Times New Roman" w:hAnsi="Times New Roman" w:cs="Times New Roman"/>
          <w:sz w:val="24"/>
          <w:szCs w:val="24"/>
          <w:lang w:val="en-US"/>
        </w:rPr>
        <w:t>A., d</w:t>
      </w:r>
      <w:r w:rsidRPr="00216A4D">
        <w:rPr>
          <w:rFonts w:ascii="Times New Roman" w:hAnsi="Times New Roman" w:cs="Times New Roman"/>
          <w:sz w:val="24"/>
          <w:szCs w:val="24"/>
          <w:lang w:val="en-US"/>
        </w:rPr>
        <w:t>e Haas V., Pieters R., Zwaan C.</w:t>
      </w:r>
      <w:r w:rsidR="00B36380" w:rsidRPr="00216A4D">
        <w:rPr>
          <w:rFonts w:ascii="Times New Roman" w:hAnsi="Times New Roman" w:cs="Times New Roman"/>
          <w:sz w:val="24"/>
          <w:szCs w:val="24"/>
          <w:lang w:val="en-US"/>
        </w:rPr>
        <w:t>M. (2010) Methotrexate induced side effects are not due to differences in pharmacokinetics in children with Down’s syndrome and acute lymphoblastic leukemia.</w:t>
      </w:r>
      <w:r w:rsidR="00E457D9">
        <w:rPr>
          <w:rFonts w:ascii="Times New Roman" w:hAnsi="Times New Roman" w:cs="Times New Roman"/>
          <w:sz w:val="24"/>
          <w:szCs w:val="24"/>
          <w:lang w:val="en-US"/>
        </w:rPr>
        <w:t xml:space="preserve"> Haematologica, 95(7):1106-1113</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Burmeister T., Gokbuget N., Schwartz S., Fischer L., Hubert D., Sindram A., Hoelzer D., Thiel E. (2010) Clinical features and prognostic implications of TCF3-PBX1 and ETV6-RUNX1 in adult acute lymphoblastic leukemi</w:t>
      </w:r>
      <w:r w:rsidR="00E457D9">
        <w:rPr>
          <w:rFonts w:ascii="Times New Roman" w:hAnsi="Times New Roman" w:cs="Times New Roman"/>
          <w:sz w:val="24"/>
          <w:szCs w:val="24"/>
          <w:lang w:val="en-US"/>
        </w:rPr>
        <w:t>a. Haematologica, 95(2):241-246</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Burmeister T. (2010) MLL: exploring the meth</w:t>
      </w:r>
      <w:r w:rsidR="00E457D9">
        <w:rPr>
          <w:rFonts w:ascii="Times New Roman" w:hAnsi="Times New Roman" w:cs="Times New Roman"/>
          <w:sz w:val="24"/>
          <w:szCs w:val="24"/>
          <w:lang w:val="en-US"/>
        </w:rPr>
        <w:t>ylome. Blood, 115(23):4627-4628</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Caligaris-Cappio F., Dalla-Favera R. «Chronic Lymphocytic Leukemia», Springer, New York, 2005, ISBN 3-540-25279-7</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Cario G., Zimmermann M., Romey R., Gesk S., Vater I., Harbott J., Schrauder A., Moericke A., Izraeli S., Akasaka T., Dyer M. J., Siebert R., Schrappe M., Stanulla M. (2010) Presence of the P2RY8-CRLF2 rearrangement is associated with a poor prognosis in non–high-risk precursor B cell acute lymphoblastic leukemia in children treated according to the ALL-BFM 2000 pro</w:t>
      </w:r>
      <w:r w:rsidR="00E457D9">
        <w:rPr>
          <w:rFonts w:ascii="Times New Roman" w:hAnsi="Times New Roman" w:cs="Times New Roman"/>
          <w:sz w:val="24"/>
          <w:szCs w:val="24"/>
          <w:lang w:val="en-US"/>
        </w:rPr>
        <w:t>tocol. Blood, 115(26):5393-5397</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Carr H.</w:t>
      </w:r>
      <w:r w:rsidR="00B36380" w:rsidRPr="00216A4D">
        <w:rPr>
          <w:rFonts w:ascii="Times New Roman" w:hAnsi="Times New Roman" w:cs="Times New Roman"/>
          <w:sz w:val="24"/>
          <w:szCs w:val="24"/>
          <w:lang w:val="en-US"/>
        </w:rPr>
        <w:t>J., Rodak B. «Clinical Hematology-Atlas», Elsevier Health Sciences, 2009, ISBN 1-4160-5039-6</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Cervera J., Montesinos P., H</w:t>
      </w:r>
      <w:r w:rsidR="00545C21" w:rsidRPr="00216A4D">
        <w:rPr>
          <w:rFonts w:ascii="Times New Roman" w:hAnsi="Times New Roman" w:cs="Times New Roman"/>
          <w:sz w:val="24"/>
          <w:szCs w:val="24"/>
          <w:lang w:val="en-US"/>
        </w:rPr>
        <w:t>ernandez-Rivas J.M., Calasanz M.J., Aventin A., Ferro M.</w:t>
      </w:r>
      <w:r w:rsidRPr="00216A4D">
        <w:rPr>
          <w:rFonts w:ascii="Times New Roman" w:hAnsi="Times New Roman" w:cs="Times New Roman"/>
          <w:sz w:val="24"/>
          <w:szCs w:val="24"/>
          <w:lang w:val="en-US"/>
        </w:rPr>
        <w:t>T., Luno E., Sanchez J., Vellenga E., RayOn C., Milone G., de la Serna J., Rivas C., Gonzalez J., Tormo M., Amutio E., Gonzalez M., B</w:t>
      </w:r>
      <w:r w:rsidR="00545C21" w:rsidRPr="00216A4D">
        <w:rPr>
          <w:rFonts w:ascii="Times New Roman" w:hAnsi="Times New Roman" w:cs="Times New Roman"/>
          <w:sz w:val="24"/>
          <w:szCs w:val="24"/>
          <w:lang w:val="en-US"/>
        </w:rPr>
        <w:t>runet S., Lowenberg B., Sanz M.</w:t>
      </w:r>
      <w:r w:rsidRPr="00216A4D">
        <w:rPr>
          <w:rFonts w:ascii="Times New Roman" w:hAnsi="Times New Roman" w:cs="Times New Roman"/>
          <w:sz w:val="24"/>
          <w:szCs w:val="24"/>
          <w:lang w:val="en-US"/>
        </w:rPr>
        <w:t>A.  (2010) Additional chromosome abnormalities in patients with acute promyelocytic leukemia treated with all-trans retinoic acid and chemotherap</w:t>
      </w:r>
      <w:r w:rsidR="00E457D9">
        <w:rPr>
          <w:rFonts w:ascii="Times New Roman" w:hAnsi="Times New Roman" w:cs="Times New Roman"/>
          <w:sz w:val="24"/>
          <w:szCs w:val="24"/>
          <w:lang w:val="en-US"/>
        </w:rPr>
        <w:t>y. Haematologica, 95(3):424-431</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Chandra P., Luthra R., Zuo Z., Yao H., Ravandi F., Reddy N., Garcia-Manero G., Kantarjian H., Jones D. (2010) Acute myeloid leukemia with t(9;11)(p21-22;q23): common properties of dysregulated ras pathway signaling and genomic progression characterize de novo and therapy-related cases. A</w:t>
      </w:r>
      <w:r w:rsidR="00E457D9">
        <w:rPr>
          <w:rFonts w:ascii="Times New Roman" w:hAnsi="Times New Roman" w:cs="Times New Roman"/>
          <w:sz w:val="24"/>
          <w:szCs w:val="24"/>
          <w:lang w:val="en-US"/>
        </w:rPr>
        <w:t>m J Clin Pathol, 133(5):686-693</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Chang H., Jiang A., Brandwein J. (2010) Prognostic relevance of CD20 in adult B-cell precursor acute lymphoblastic leukemia.</w:t>
      </w:r>
      <w:r w:rsidR="00E457D9">
        <w:rPr>
          <w:rFonts w:ascii="Times New Roman" w:hAnsi="Times New Roman" w:cs="Times New Roman"/>
          <w:sz w:val="24"/>
          <w:szCs w:val="24"/>
          <w:lang w:val="en-US"/>
        </w:rPr>
        <w:t xml:space="preserve"> Haematologica, 95(6):1040-1042</w:t>
      </w:r>
    </w:p>
    <w:p w:rsidR="00B36380" w:rsidRPr="00216A4D"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Cheson D.</w:t>
      </w:r>
      <w:r w:rsidR="00B36380" w:rsidRPr="00216A4D">
        <w:rPr>
          <w:rFonts w:ascii="Times New Roman" w:hAnsi="Times New Roman" w:cs="Times New Roman"/>
          <w:sz w:val="24"/>
          <w:szCs w:val="24"/>
          <w:lang w:val="en-US"/>
        </w:rPr>
        <w:t>B. «Chronic Lymphoid Leukemia», 2nd edition, Marcel Dekker, New York, 2001, ISBN 0-8247-0543-2</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Chiaretti S., Messina M., Tavolaro S., Zardo G., Elia L., Vitale A., Fatica A., Gorello P., Piciocchi A., Scappucci G., Bozzoni I., Fozza C., Candoni A., Guarini A., Foa R. (2010) Gene expression profiling identifies a subset of adult T-cell acute lymphoblastic leukemia with myeloid-like gene features and over-expression of miR-223.</w:t>
      </w:r>
      <w:r w:rsidR="00E457D9">
        <w:rPr>
          <w:rFonts w:ascii="Times New Roman" w:hAnsi="Times New Roman" w:cs="Times New Roman"/>
          <w:sz w:val="24"/>
          <w:szCs w:val="24"/>
          <w:lang w:val="en-US"/>
        </w:rPr>
        <w:t xml:space="preserve"> Haematologica, 95(7):1114-1121</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Chillon M.</w:t>
      </w:r>
      <w:r w:rsidR="00B36380" w:rsidRPr="00216A4D">
        <w:rPr>
          <w:rFonts w:ascii="Times New Roman" w:hAnsi="Times New Roman" w:cs="Times New Roman"/>
          <w:sz w:val="24"/>
          <w:szCs w:val="24"/>
          <w:lang w:val="en-US"/>
        </w:rPr>
        <w:t>C., Santamaria C., Garcia-Sanz R.,</w:t>
      </w:r>
      <w:r w:rsidRPr="00216A4D">
        <w:rPr>
          <w:rFonts w:ascii="Times New Roman" w:hAnsi="Times New Roman" w:cs="Times New Roman"/>
          <w:sz w:val="24"/>
          <w:szCs w:val="24"/>
          <w:lang w:val="en-US"/>
        </w:rPr>
        <w:t xml:space="preserve"> Balanzategui A., Sarasquete M.</w:t>
      </w:r>
      <w:r w:rsidR="00B36380" w:rsidRPr="00216A4D">
        <w:rPr>
          <w:rFonts w:ascii="Times New Roman" w:hAnsi="Times New Roman" w:cs="Times New Roman"/>
          <w:sz w:val="24"/>
          <w:szCs w:val="24"/>
          <w:lang w:val="en-US"/>
        </w:rPr>
        <w:t>E., Alco</w:t>
      </w:r>
      <w:r w:rsidRPr="00216A4D">
        <w:rPr>
          <w:rFonts w:ascii="Times New Roman" w:hAnsi="Times New Roman" w:cs="Times New Roman"/>
          <w:sz w:val="24"/>
          <w:szCs w:val="24"/>
          <w:lang w:val="en-US"/>
        </w:rPr>
        <w:t>ceba M., Marin L., Caballero M.</w:t>
      </w:r>
      <w:r w:rsidR="00B36380" w:rsidRPr="00216A4D">
        <w:rPr>
          <w:rFonts w:ascii="Times New Roman" w:hAnsi="Times New Roman" w:cs="Times New Roman"/>
          <w:sz w:val="24"/>
          <w:szCs w:val="24"/>
          <w:lang w:val="en-US"/>
        </w:rPr>
        <w:t>D., Belen Vidriales M., Ramos F., Bernal T., Diaz-Mediavilla J,. de</w:t>
      </w:r>
      <w:r w:rsidRPr="00216A4D">
        <w:rPr>
          <w:rFonts w:ascii="Times New Roman" w:hAnsi="Times New Roman" w:cs="Times New Roman"/>
          <w:sz w:val="24"/>
          <w:szCs w:val="24"/>
          <w:lang w:val="en-US"/>
        </w:rPr>
        <w:t xml:space="preserve"> Coca A.</w:t>
      </w:r>
      <w:r w:rsidR="00B36380" w:rsidRPr="00216A4D">
        <w:rPr>
          <w:rFonts w:ascii="Times New Roman" w:hAnsi="Times New Roman" w:cs="Times New Roman"/>
          <w:sz w:val="24"/>
          <w:szCs w:val="24"/>
          <w:lang w:val="en-US"/>
        </w:rPr>
        <w:t>G</w:t>
      </w:r>
      <w:r w:rsidRPr="00216A4D">
        <w:rPr>
          <w:rFonts w:ascii="Times New Roman" w:hAnsi="Times New Roman" w:cs="Times New Roman"/>
          <w:sz w:val="24"/>
          <w:szCs w:val="24"/>
          <w:lang w:val="en-US"/>
        </w:rPr>
        <w:t>., Penarrubia M.J., Queizan J.A., Giraldo P., San Miguel J.</w:t>
      </w:r>
      <w:r w:rsidR="00B36380" w:rsidRPr="00216A4D">
        <w:rPr>
          <w:rFonts w:ascii="Times New Roman" w:hAnsi="Times New Roman" w:cs="Times New Roman"/>
          <w:sz w:val="24"/>
          <w:szCs w:val="24"/>
          <w:lang w:val="en-US"/>
        </w:rPr>
        <w:t>F., Gonzalez M. (2010) Long FLT3 internal tandem duplications and reduced PML-RAR expression at diagnosis characterize a high-risk subgroup of acute promyelocytic leukemia patient</w:t>
      </w:r>
      <w:r w:rsidR="00E457D9">
        <w:rPr>
          <w:rFonts w:ascii="Times New Roman" w:hAnsi="Times New Roman" w:cs="Times New Roman"/>
          <w:sz w:val="24"/>
          <w:szCs w:val="24"/>
          <w:lang w:val="en-US"/>
        </w:rPr>
        <w:t>s. Haematologica, 95(6):745-751</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Chu</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C</w:t>
      </w:r>
      <w:r w:rsidRPr="00402261">
        <w:rPr>
          <w:rFonts w:ascii="Times New Roman" w:hAnsi="Times New Roman" w:cs="Times New Roman"/>
          <w:sz w:val="24"/>
          <w:szCs w:val="24"/>
          <w:lang w:val="en-US"/>
        </w:rPr>
        <w:t>.</w:t>
      </w:r>
      <w:r w:rsidR="00B36380" w:rsidRPr="00216A4D">
        <w:rPr>
          <w:rFonts w:ascii="Times New Roman" w:hAnsi="Times New Roman" w:cs="Times New Roman"/>
          <w:sz w:val="24"/>
          <w:szCs w:val="24"/>
          <w:lang w:val="en-US"/>
        </w:rPr>
        <w:t>C</w:t>
      </w:r>
      <w:r w:rsidR="00B36380" w:rsidRPr="00402261">
        <w:rPr>
          <w:rFonts w:ascii="Times New Roman" w:hAnsi="Times New Roman" w:cs="Times New Roman"/>
          <w:sz w:val="24"/>
          <w:szCs w:val="24"/>
          <w:lang w:val="en-US"/>
        </w:rPr>
        <w:t xml:space="preserve">., </w:t>
      </w:r>
      <w:r w:rsidR="00B36380" w:rsidRPr="00216A4D">
        <w:rPr>
          <w:rFonts w:ascii="Times New Roman" w:hAnsi="Times New Roman" w:cs="Times New Roman"/>
          <w:sz w:val="24"/>
          <w:szCs w:val="24"/>
          <w:lang w:val="en-US"/>
        </w:rPr>
        <w:t>Catera</w:t>
      </w:r>
      <w:r w:rsidR="00B36380" w:rsidRPr="00402261">
        <w:rPr>
          <w:rFonts w:ascii="Times New Roman" w:hAnsi="Times New Roman" w:cs="Times New Roman"/>
          <w:sz w:val="24"/>
          <w:szCs w:val="24"/>
          <w:lang w:val="en-US"/>
        </w:rPr>
        <w:t xml:space="preserve"> </w:t>
      </w:r>
      <w:r w:rsidR="00B36380" w:rsidRPr="00216A4D">
        <w:rPr>
          <w:rFonts w:ascii="Times New Roman" w:hAnsi="Times New Roman" w:cs="Times New Roman"/>
          <w:sz w:val="24"/>
          <w:szCs w:val="24"/>
          <w:lang w:val="en-US"/>
        </w:rPr>
        <w:t>R</w:t>
      </w:r>
      <w:r w:rsidR="00B36380" w:rsidRPr="00402261">
        <w:rPr>
          <w:rFonts w:ascii="Times New Roman" w:hAnsi="Times New Roman" w:cs="Times New Roman"/>
          <w:sz w:val="24"/>
          <w:szCs w:val="24"/>
          <w:lang w:val="en-US"/>
        </w:rPr>
        <w:t xml:space="preserve">., </w:t>
      </w:r>
      <w:r w:rsidR="00B36380" w:rsidRPr="00216A4D">
        <w:rPr>
          <w:rFonts w:ascii="Times New Roman" w:hAnsi="Times New Roman" w:cs="Times New Roman"/>
          <w:sz w:val="24"/>
          <w:szCs w:val="24"/>
          <w:lang w:val="en-US"/>
        </w:rPr>
        <w:t>Z</w:t>
      </w:r>
      <w:r w:rsidRPr="00216A4D">
        <w:rPr>
          <w:rFonts w:ascii="Times New Roman" w:hAnsi="Times New Roman" w:cs="Times New Roman"/>
          <w:sz w:val="24"/>
          <w:szCs w:val="24"/>
          <w:lang w:val="en-US"/>
        </w:rPr>
        <w:t>hang</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L</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Didier</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S</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Agagnina</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B</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M</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Damle</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R</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N</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Kaufman</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M</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S</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Kolitz</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J</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E</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Allen</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S</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L</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Rai</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K</w:t>
      </w:r>
      <w:r w:rsidRPr="00402261">
        <w:rPr>
          <w:rFonts w:ascii="Times New Roman" w:hAnsi="Times New Roman" w:cs="Times New Roman"/>
          <w:sz w:val="24"/>
          <w:szCs w:val="24"/>
          <w:lang w:val="en-US"/>
        </w:rPr>
        <w:t>.</w:t>
      </w:r>
      <w:r w:rsidR="00B36380" w:rsidRPr="00216A4D">
        <w:rPr>
          <w:rFonts w:ascii="Times New Roman" w:hAnsi="Times New Roman" w:cs="Times New Roman"/>
          <w:sz w:val="24"/>
          <w:szCs w:val="24"/>
          <w:lang w:val="en-US"/>
        </w:rPr>
        <w:t>R</w:t>
      </w:r>
      <w:r w:rsidR="00B36380" w:rsidRPr="00402261">
        <w:rPr>
          <w:rFonts w:ascii="Times New Roman" w:hAnsi="Times New Roman" w:cs="Times New Roman"/>
          <w:sz w:val="24"/>
          <w:szCs w:val="24"/>
          <w:lang w:val="en-US"/>
        </w:rPr>
        <w:t xml:space="preserve">., </w:t>
      </w:r>
      <w:r w:rsidR="00B36380" w:rsidRPr="00216A4D">
        <w:rPr>
          <w:rFonts w:ascii="Times New Roman" w:hAnsi="Times New Roman" w:cs="Times New Roman"/>
          <w:sz w:val="24"/>
          <w:szCs w:val="24"/>
          <w:lang w:val="en-US"/>
        </w:rPr>
        <w:t>Chiorazzi</w:t>
      </w:r>
      <w:r w:rsidR="00B36380" w:rsidRPr="00402261">
        <w:rPr>
          <w:rFonts w:ascii="Times New Roman" w:hAnsi="Times New Roman" w:cs="Times New Roman"/>
          <w:sz w:val="24"/>
          <w:szCs w:val="24"/>
          <w:lang w:val="en-US"/>
        </w:rPr>
        <w:t xml:space="preserve"> </w:t>
      </w:r>
      <w:r w:rsidR="00B36380" w:rsidRPr="00216A4D">
        <w:rPr>
          <w:rFonts w:ascii="Times New Roman" w:hAnsi="Times New Roman" w:cs="Times New Roman"/>
          <w:sz w:val="24"/>
          <w:szCs w:val="24"/>
          <w:lang w:val="en-US"/>
        </w:rPr>
        <w:t>N</w:t>
      </w:r>
      <w:r w:rsidR="00B62A61">
        <w:rPr>
          <w:rFonts w:ascii="Times New Roman" w:hAnsi="Times New Roman" w:cs="Times New Roman"/>
          <w:sz w:val="24"/>
          <w:szCs w:val="24"/>
          <w:lang w:val="en-US"/>
        </w:rPr>
        <w:t>.</w:t>
      </w:r>
      <w:r w:rsidR="00B36380" w:rsidRPr="00402261">
        <w:rPr>
          <w:rFonts w:ascii="Times New Roman" w:hAnsi="Times New Roman" w:cs="Times New Roman"/>
          <w:sz w:val="24"/>
          <w:szCs w:val="24"/>
          <w:lang w:val="en-US"/>
        </w:rPr>
        <w:t xml:space="preserve"> </w:t>
      </w:r>
      <w:r w:rsidR="00B62A61">
        <w:rPr>
          <w:rFonts w:ascii="Times New Roman" w:hAnsi="Times New Roman" w:cs="Times New Roman"/>
          <w:sz w:val="24"/>
          <w:szCs w:val="24"/>
          <w:lang w:val="en-US"/>
        </w:rPr>
        <w:t>(2010)</w:t>
      </w:r>
      <w:r w:rsidR="00B36380" w:rsidRPr="00216A4D">
        <w:rPr>
          <w:rFonts w:ascii="Times New Roman" w:hAnsi="Times New Roman" w:cs="Times New Roman"/>
          <w:sz w:val="24"/>
          <w:szCs w:val="24"/>
          <w:lang w:val="en-US"/>
        </w:rPr>
        <w:t xml:space="preserve"> Many chronic lymphocytic leukemia antibodies recognize apoptotic cells with exposed nonmuscle myosin heavy chain IIA: implications for patient outcome and cell of or</w:t>
      </w:r>
      <w:r w:rsidR="00E457D9">
        <w:rPr>
          <w:rFonts w:ascii="Times New Roman" w:hAnsi="Times New Roman" w:cs="Times New Roman"/>
          <w:sz w:val="24"/>
          <w:szCs w:val="24"/>
          <w:lang w:val="en-US"/>
        </w:rPr>
        <w:t>igin. Blood, 115(18):3855-3856</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Cimino G., Cenfra N., Elia L., Sica S., Luppi M., Meloni G., Vignetti M., Paoloni F., Foa R., Mandelli F. (2010) The therapeutic response and clinical outcome of adults with ALL1(MLL)/AF4 fusion positive acute lymphoblastic leukemia according to the GIMEMA experienc</w:t>
      </w:r>
      <w:r w:rsidR="00E457D9">
        <w:rPr>
          <w:rFonts w:ascii="Times New Roman" w:hAnsi="Times New Roman" w:cs="Times New Roman"/>
          <w:sz w:val="24"/>
          <w:szCs w:val="24"/>
          <w:lang w:val="en-US"/>
        </w:rPr>
        <w:t>e. Haematologica, 95(5):837-840</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Clark W.B., Strickland S.A., Barrett J.</w:t>
      </w:r>
      <w:r w:rsidR="00B36380" w:rsidRPr="00216A4D">
        <w:rPr>
          <w:rFonts w:ascii="Times New Roman" w:hAnsi="Times New Roman" w:cs="Times New Roman"/>
          <w:sz w:val="24"/>
          <w:szCs w:val="24"/>
          <w:lang w:val="en-US"/>
        </w:rPr>
        <w:t>A., Savani B.N. (2010) Extramedullary relapses after allogeneic stem cell transplantation for acute myeloid leukemia and myelodysplastic syndrom</w:t>
      </w:r>
      <w:r w:rsidR="00E457D9">
        <w:rPr>
          <w:rFonts w:ascii="Times New Roman" w:hAnsi="Times New Roman" w:cs="Times New Roman"/>
          <w:sz w:val="24"/>
          <w:szCs w:val="24"/>
          <w:lang w:val="en-US"/>
        </w:rPr>
        <w:t>e. Haematologica, 95(6):860-863</w:t>
      </w:r>
    </w:p>
    <w:p w:rsidR="00B36380" w:rsidRPr="00402261" w:rsidRDefault="00545C21"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Conter V., Bartram C.R., Valsecchi M.</w:t>
      </w:r>
      <w:r w:rsidR="00B36380" w:rsidRPr="00216A4D">
        <w:rPr>
          <w:rFonts w:ascii="Times New Roman" w:hAnsi="Times New Roman" w:cs="Times New Roman"/>
          <w:sz w:val="24"/>
          <w:szCs w:val="24"/>
          <w:lang w:val="en-US"/>
        </w:rPr>
        <w:t>G., Schrauder A., Panzer-Grumayer R., Moricke A., Arico M., Zimmermann M., Mann G., De Rossi G., Stanulla M., Locatelli F., Basso G., Niggli F., B</w:t>
      </w:r>
      <w:r w:rsidR="0055663D" w:rsidRPr="00216A4D">
        <w:rPr>
          <w:rFonts w:ascii="Times New Roman" w:hAnsi="Times New Roman" w:cs="Times New Roman"/>
          <w:sz w:val="24"/>
          <w:szCs w:val="24"/>
          <w:lang w:val="en-US"/>
        </w:rPr>
        <w:t>arisone E., Henze G., Ludwig W.D., Haas O.</w:t>
      </w:r>
      <w:r w:rsidR="00B36380" w:rsidRPr="00216A4D">
        <w:rPr>
          <w:rFonts w:ascii="Times New Roman" w:hAnsi="Times New Roman" w:cs="Times New Roman"/>
          <w:sz w:val="24"/>
          <w:szCs w:val="24"/>
          <w:lang w:val="en-US"/>
        </w:rPr>
        <w:t>A., Cazzaniga G., Koehler R., Silvestri D., Bradtke J., Paras</w:t>
      </w:r>
      <w:r w:rsidR="0055663D" w:rsidRPr="00216A4D">
        <w:rPr>
          <w:rFonts w:ascii="Times New Roman" w:hAnsi="Times New Roman" w:cs="Times New Roman"/>
          <w:sz w:val="24"/>
          <w:szCs w:val="24"/>
          <w:lang w:val="en-US"/>
        </w:rPr>
        <w:t>ole R., Beier R., van Dongen J.</w:t>
      </w:r>
      <w:r w:rsidR="00B36380" w:rsidRPr="00216A4D">
        <w:rPr>
          <w:rFonts w:ascii="Times New Roman" w:hAnsi="Times New Roman" w:cs="Times New Roman"/>
          <w:sz w:val="24"/>
          <w:szCs w:val="24"/>
          <w:lang w:val="en-US"/>
        </w:rPr>
        <w:t>J, Biondi A, Schrappe M. (2010) Molecular response to treatment redefines all prognostic factors in children and adolescents with B-cell precursor acute lymphoblastic leukemia: results in 3184 patients of the AIEOP-BFMALL 2000 study. Blood, 115(16)</w:t>
      </w:r>
      <w:r w:rsidR="00E457D9">
        <w:rPr>
          <w:rFonts w:ascii="Times New Roman" w:hAnsi="Times New Roman" w:cs="Times New Roman"/>
          <w:sz w:val="24"/>
          <w:szCs w:val="24"/>
          <w:lang w:val="en-US"/>
        </w:rPr>
        <w:t>:3206-3214</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Cornelissen J., van der Holt B., Verhoef G.E. (2009) Myeloablative allogeneic versus autologous stem cell transplantation in adult patients with acute lymphoblastic leukemia in first remission: a prospective sibling donor versus no-donor compa</w:t>
      </w:r>
      <w:r w:rsidR="00E457D9">
        <w:rPr>
          <w:rFonts w:ascii="Times New Roman" w:hAnsi="Times New Roman" w:cs="Times New Roman"/>
          <w:sz w:val="24"/>
          <w:szCs w:val="24"/>
          <w:lang w:val="en-US"/>
        </w:rPr>
        <w:t>rison. Blood, 113:1375-1382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Dacie J., Lewis S. «Practical haematology», 8th edition, Churchill Livingstone, Pennsylvania, 1999, ISBN 0-4435759-1</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de Beaumais A.</w:t>
      </w:r>
      <w:r w:rsidR="00B36380" w:rsidRPr="00216A4D">
        <w:rPr>
          <w:rFonts w:ascii="Times New Roman" w:hAnsi="Times New Roman" w:cs="Times New Roman"/>
          <w:sz w:val="24"/>
          <w:szCs w:val="24"/>
          <w:lang w:val="en-US"/>
        </w:rPr>
        <w:t>T., Dervieux T., Fakhoury M., Medard Y., Azougagh S., Zhang D., Yakouben K., Jacqz-Aigrain E. (2010) The impact of high-dose methotrexate on intracellular 6-mercaptopurine disposition during interval therapy of childhood acute lymphoblastic leukemia. Cancer Che</w:t>
      </w:r>
      <w:r w:rsidR="00E457D9">
        <w:rPr>
          <w:rFonts w:ascii="Times New Roman" w:hAnsi="Times New Roman" w:cs="Times New Roman"/>
          <w:sz w:val="24"/>
          <w:szCs w:val="24"/>
          <w:lang w:val="en-US"/>
        </w:rPr>
        <w:t>mother Pharmacol, 66(4):653-658</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de Leval L., Gisselbrecht C., Gaulard P. (2010) Advances in the understanding and management of angioimmunoblastic T-cell lymphoma. British Journal</w:t>
      </w:r>
      <w:r w:rsidR="00E457D9">
        <w:rPr>
          <w:rFonts w:ascii="Times New Roman" w:hAnsi="Times New Roman" w:cs="Times New Roman"/>
          <w:sz w:val="24"/>
          <w:szCs w:val="24"/>
          <w:lang w:val="en-US"/>
        </w:rPr>
        <w:t xml:space="preserve"> of Haematology, 148(5):673-689</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Degos L., Linch D., L</w:t>
      </w:r>
      <w:r w:rsidRPr="00686FB9">
        <w:rPr>
          <w:rFonts w:ascii="Times New Roman" w:hAnsi="Times New Roman" w:cs="Times New Roman"/>
          <w:sz w:val="24"/>
          <w:szCs w:val="24"/>
        </w:rPr>
        <w:t>ӧ</w:t>
      </w:r>
      <w:r w:rsidRPr="00216A4D">
        <w:rPr>
          <w:rFonts w:ascii="Times New Roman" w:hAnsi="Times New Roman" w:cs="Times New Roman"/>
          <w:sz w:val="24"/>
          <w:szCs w:val="24"/>
          <w:lang w:val="en-US"/>
        </w:rPr>
        <w:t>wenberg B. «Textbook of malignant Haematology», Martin Dunitz Ltd, London, 1999, ISBN 1-85317-322-3</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Digiuseppe J.</w:t>
      </w:r>
      <w:r w:rsidR="00B36380" w:rsidRPr="00216A4D">
        <w:rPr>
          <w:rFonts w:ascii="Times New Roman" w:hAnsi="Times New Roman" w:cs="Times New Roman"/>
          <w:sz w:val="24"/>
          <w:szCs w:val="24"/>
          <w:lang w:val="en-US"/>
        </w:rPr>
        <w:t>A. (2010) CD34+/CD38- cells and minimal residual disease in childhood lymphoblastic leuk</w:t>
      </w:r>
      <w:r w:rsidR="00E457D9">
        <w:rPr>
          <w:rFonts w:ascii="Times New Roman" w:hAnsi="Times New Roman" w:cs="Times New Roman"/>
          <w:sz w:val="24"/>
          <w:szCs w:val="24"/>
          <w:lang w:val="en-US"/>
        </w:rPr>
        <w:t>emia. Leuk Res, 34(9):1125-1126</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Dohner H. (2007) Implication of the molecular characterization of acute myeloid leukemia. American</w:t>
      </w:r>
      <w:r w:rsidR="00E457D9">
        <w:rPr>
          <w:rFonts w:ascii="Times New Roman" w:hAnsi="Times New Roman" w:cs="Times New Roman"/>
          <w:sz w:val="24"/>
          <w:szCs w:val="24"/>
          <w:lang w:val="en-US"/>
        </w:rPr>
        <w:t xml:space="preserve"> Society of Hematology, 412-419</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Ebinger M., Witte K.</w:t>
      </w:r>
      <w:r w:rsidR="00B36380" w:rsidRPr="00216A4D">
        <w:rPr>
          <w:rFonts w:ascii="Times New Roman" w:hAnsi="Times New Roman" w:cs="Times New Roman"/>
          <w:sz w:val="24"/>
          <w:szCs w:val="24"/>
          <w:lang w:val="en-US"/>
        </w:rPr>
        <w:t>E., Ahlers J., Schafer I., Andre M., Kerst G., Schee</w:t>
      </w:r>
      <w:r w:rsidRPr="00216A4D">
        <w:rPr>
          <w:rFonts w:ascii="Times New Roman" w:hAnsi="Times New Roman" w:cs="Times New Roman"/>
          <w:sz w:val="24"/>
          <w:szCs w:val="24"/>
          <w:lang w:val="en-US"/>
        </w:rPr>
        <w:t>l-Walter H.</w:t>
      </w:r>
      <w:r w:rsidR="00B36380" w:rsidRPr="00216A4D">
        <w:rPr>
          <w:rFonts w:ascii="Times New Roman" w:hAnsi="Times New Roman" w:cs="Times New Roman"/>
          <w:sz w:val="24"/>
          <w:szCs w:val="24"/>
          <w:lang w:val="en-US"/>
        </w:rPr>
        <w:t xml:space="preserve">G., Lang P., Handgretinger R. (2010) High frequency of immature cells at diagnosis predicts high minimal residual disease level in childhood acute lymphoblastic leukemia. Leuk </w:t>
      </w:r>
      <w:r w:rsidR="00E457D9">
        <w:rPr>
          <w:rFonts w:ascii="Times New Roman" w:hAnsi="Times New Roman" w:cs="Times New Roman"/>
          <w:sz w:val="24"/>
          <w:szCs w:val="24"/>
          <w:lang w:val="en-US"/>
        </w:rPr>
        <w:t>Res, 34(9):1139-1142</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Efremov D.</w:t>
      </w:r>
      <w:r w:rsidR="00B36380" w:rsidRPr="00216A4D">
        <w:rPr>
          <w:rFonts w:ascii="Times New Roman" w:hAnsi="Times New Roman" w:cs="Times New Roman"/>
          <w:sz w:val="24"/>
          <w:szCs w:val="24"/>
          <w:lang w:val="en-US"/>
        </w:rPr>
        <w:t>G. (2010) Chic adaptor regulates apoptosis i</w:t>
      </w:r>
      <w:r w:rsidR="00E457D9">
        <w:rPr>
          <w:rFonts w:ascii="Times New Roman" w:hAnsi="Times New Roman" w:cs="Times New Roman"/>
          <w:sz w:val="24"/>
          <w:szCs w:val="24"/>
          <w:lang w:val="en-US"/>
        </w:rPr>
        <w:t>n CLL. Blood, 115(18):3647-3648</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E</w:t>
      </w:r>
      <w:r w:rsidR="0055663D" w:rsidRPr="00216A4D">
        <w:rPr>
          <w:rFonts w:ascii="Times New Roman" w:hAnsi="Times New Roman" w:cs="Times New Roman"/>
          <w:sz w:val="24"/>
          <w:szCs w:val="24"/>
          <w:lang w:val="en-US"/>
        </w:rPr>
        <w:t>lorza I., Palacio C., Dapena J.</w:t>
      </w:r>
      <w:r w:rsidRPr="00216A4D">
        <w:rPr>
          <w:rFonts w:ascii="Times New Roman" w:hAnsi="Times New Roman" w:cs="Times New Roman"/>
          <w:sz w:val="24"/>
          <w:szCs w:val="24"/>
          <w:lang w:val="en-US"/>
        </w:rPr>
        <w:t>L., Gallur L., Sanchez de Toledo J., Diaz de Heredia C. (2010) Relationship between minimal residual disease measured by multiparametric flow cytometry prior to allogeneic hematopoietic stem cell transplantation and outcome in children with acute lymphoblastic leukemi</w:t>
      </w:r>
      <w:r w:rsidR="00E457D9">
        <w:rPr>
          <w:rFonts w:ascii="Times New Roman" w:hAnsi="Times New Roman" w:cs="Times New Roman"/>
          <w:sz w:val="24"/>
          <w:szCs w:val="24"/>
          <w:lang w:val="en-US"/>
        </w:rPr>
        <w:t>a. Haematologica, 95(6):936-941</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 xml:space="preserve">Estey E., Dohner H. (2006) </w:t>
      </w:r>
      <w:r w:rsidR="0055663D" w:rsidRPr="00216A4D">
        <w:rPr>
          <w:rFonts w:ascii="Times New Roman" w:hAnsi="Times New Roman" w:cs="Times New Roman"/>
          <w:sz w:val="24"/>
          <w:szCs w:val="24"/>
          <w:lang w:val="en-US"/>
        </w:rPr>
        <w:t>Acute</w:t>
      </w:r>
      <w:r w:rsidRPr="00216A4D">
        <w:rPr>
          <w:rFonts w:ascii="Times New Roman" w:hAnsi="Times New Roman" w:cs="Times New Roman"/>
          <w:sz w:val="24"/>
          <w:szCs w:val="24"/>
          <w:lang w:val="en-US"/>
        </w:rPr>
        <w:t xml:space="preserve"> myeloid leukaemia. Lancet, 368(9550)</w:t>
      </w:r>
      <w:r w:rsidR="00E457D9">
        <w:rPr>
          <w:rFonts w:ascii="Times New Roman" w:hAnsi="Times New Roman" w:cs="Times New Roman"/>
          <w:sz w:val="24"/>
          <w:szCs w:val="24"/>
          <w:lang w:val="en-US"/>
        </w:rPr>
        <w:t>:1894-1907</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Falini B., Martelli M.P., Pileri S.</w:t>
      </w:r>
      <w:r w:rsidR="00B36380" w:rsidRPr="00216A4D">
        <w:rPr>
          <w:rFonts w:ascii="Times New Roman" w:hAnsi="Times New Roman" w:cs="Times New Roman"/>
          <w:sz w:val="24"/>
          <w:szCs w:val="24"/>
          <w:lang w:val="en-US"/>
        </w:rPr>
        <w:t>A., Mecucci C. (2010) Molecular and alternative methods for diagnosis of acute myeloid leukemia with mutated NPM1: flexibility may hel</w:t>
      </w:r>
      <w:r w:rsidR="00E457D9">
        <w:rPr>
          <w:rFonts w:ascii="Times New Roman" w:hAnsi="Times New Roman" w:cs="Times New Roman"/>
          <w:sz w:val="24"/>
          <w:szCs w:val="24"/>
          <w:lang w:val="en-US"/>
        </w:rPr>
        <w:t>p. Haematologica, 95(4):529-534</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Foa R. «Reviews in clinical and experimental hematology», Martin Dunitz Publishers, 1997, ISBN 88-86563-01-9</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Francis G.J., Keating A., Goldstone A.H., Avivi I., Willman C.L., Kantarjian H.</w:t>
      </w:r>
      <w:r w:rsidR="00B36380" w:rsidRPr="00216A4D">
        <w:rPr>
          <w:rFonts w:ascii="Times New Roman" w:hAnsi="Times New Roman" w:cs="Times New Roman"/>
          <w:sz w:val="24"/>
          <w:szCs w:val="24"/>
          <w:lang w:val="en-US"/>
        </w:rPr>
        <w:t>M. (2002) Acute Myeloid Leukemia. Americ</w:t>
      </w:r>
      <w:r w:rsidR="00E457D9">
        <w:rPr>
          <w:rFonts w:ascii="Times New Roman" w:hAnsi="Times New Roman" w:cs="Times New Roman"/>
          <w:sz w:val="24"/>
          <w:szCs w:val="24"/>
          <w:lang w:val="en-US"/>
        </w:rPr>
        <w:t>an Society of Hematology 73-110</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Freireich E.</w:t>
      </w:r>
      <w:r w:rsidR="00B36380" w:rsidRPr="00216A4D">
        <w:rPr>
          <w:rFonts w:ascii="Times New Roman" w:hAnsi="Times New Roman" w:cs="Times New Roman"/>
          <w:sz w:val="24"/>
          <w:szCs w:val="24"/>
          <w:lang w:val="en-US"/>
        </w:rPr>
        <w:t>J. «Leukemia: Advances in Research and Treatment», Kluwer Academic Publishers, Massachu</w:t>
      </w:r>
      <w:r w:rsidR="00E457D9">
        <w:rPr>
          <w:rFonts w:ascii="Times New Roman" w:hAnsi="Times New Roman" w:cs="Times New Roman"/>
          <w:sz w:val="24"/>
          <w:szCs w:val="24"/>
          <w:lang w:val="en-US"/>
        </w:rPr>
        <w:t>setts, 1993, ISBN 0-7923-1967-2</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Freireich J.</w:t>
      </w:r>
      <w:r w:rsidR="00B36380" w:rsidRPr="00216A4D">
        <w:rPr>
          <w:rFonts w:ascii="Times New Roman" w:hAnsi="Times New Roman" w:cs="Times New Roman"/>
          <w:sz w:val="24"/>
          <w:szCs w:val="24"/>
          <w:lang w:val="en-US"/>
        </w:rPr>
        <w:t>E., Kantarjian H. «Leukemia: Advances in Research and Treatment», Kluwer Academic Publishers, Massachusetts, 1993, ISBN 0-7923-1967-2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Furie B., Cassileth P., Atkins, M., Mayer R. «Clinical Hematology and Oncology-Presentation, Diagnosis and Treatment», Churchill Livingstone, Pennsylvania, 2003, ISBN 0-443-06556-X</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Gassas A., Ishaqi M.</w:t>
      </w:r>
      <w:r w:rsidR="00B36380" w:rsidRPr="00216A4D">
        <w:rPr>
          <w:rFonts w:ascii="Times New Roman" w:hAnsi="Times New Roman" w:cs="Times New Roman"/>
          <w:sz w:val="24"/>
          <w:szCs w:val="24"/>
          <w:lang w:val="en-US"/>
        </w:rPr>
        <w:t>K., Afzal S., Dupuis A., Doyle J. (2008) Outcome of haematopoietic stem cell transplantation for paediatric acute lymphoblastic leukaemia in third complete remission: a vital role for graft-versus-host-disease/graft-versus-leukaemia effect in survival. British Journ</w:t>
      </w:r>
      <w:r w:rsidR="00E457D9">
        <w:rPr>
          <w:rFonts w:ascii="Times New Roman" w:hAnsi="Times New Roman" w:cs="Times New Roman"/>
          <w:sz w:val="24"/>
          <w:szCs w:val="24"/>
          <w:lang w:val="en-US"/>
        </w:rPr>
        <w:t>al of Haematology, 140(1):86–89</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 xml:space="preserve">Gianfaldoni G., Mannelli F., Ponziani V., Longo G., Bencini S., Bosi A., Vannucchi </w:t>
      </w:r>
      <w:r w:rsidR="0055663D" w:rsidRPr="00216A4D">
        <w:rPr>
          <w:rFonts w:ascii="Times New Roman" w:hAnsi="Times New Roman" w:cs="Times New Roman"/>
          <w:sz w:val="24"/>
          <w:szCs w:val="24"/>
          <w:lang w:val="en-US"/>
        </w:rPr>
        <w:t>A.</w:t>
      </w:r>
      <w:r w:rsidRPr="00216A4D">
        <w:rPr>
          <w:rFonts w:ascii="Times New Roman" w:hAnsi="Times New Roman" w:cs="Times New Roman"/>
          <w:sz w:val="24"/>
          <w:szCs w:val="24"/>
          <w:lang w:val="en-US"/>
        </w:rPr>
        <w:t xml:space="preserve">M.  (2010) </w:t>
      </w:r>
      <w:r w:rsidR="0055663D" w:rsidRPr="00216A4D">
        <w:rPr>
          <w:rFonts w:ascii="Times New Roman" w:hAnsi="Times New Roman" w:cs="Times New Roman"/>
          <w:sz w:val="24"/>
          <w:szCs w:val="24"/>
          <w:lang w:val="en-US"/>
        </w:rPr>
        <w:t>Early</w:t>
      </w:r>
      <w:r w:rsidRPr="00216A4D">
        <w:rPr>
          <w:rFonts w:ascii="Times New Roman" w:hAnsi="Times New Roman" w:cs="Times New Roman"/>
          <w:sz w:val="24"/>
          <w:szCs w:val="24"/>
          <w:lang w:val="en-US"/>
        </w:rPr>
        <w:t xml:space="preserve"> reduction of WT1 transcripts during induction chemotherapy predicts for longer disease free and overall survival in acute myeloid leukemi</w:t>
      </w:r>
      <w:r w:rsidR="00E457D9">
        <w:rPr>
          <w:rFonts w:ascii="Times New Roman" w:hAnsi="Times New Roman" w:cs="Times New Roman"/>
          <w:sz w:val="24"/>
          <w:szCs w:val="24"/>
          <w:lang w:val="en-US"/>
        </w:rPr>
        <w:t>a. Haematologica, 95(5):833-836</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Giuriato S., Foi</w:t>
      </w:r>
      <w:r w:rsidR="0055663D" w:rsidRPr="00216A4D">
        <w:rPr>
          <w:rFonts w:ascii="Times New Roman" w:hAnsi="Times New Roman" w:cs="Times New Roman"/>
          <w:sz w:val="24"/>
          <w:szCs w:val="24"/>
          <w:lang w:val="en-US"/>
        </w:rPr>
        <w:t>sseau M., Dejean E., Felsher D.</w:t>
      </w:r>
      <w:r w:rsidRPr="00216A4D">
        <w:rPr>
          <w:rFonts w:ascii="Times New Roman" w:hAnsi="Times New Roman" w:cs="Times New Roman"/>
          <w:sz w:val="24"/>
          <w:szCs w:val="24"/>
          <w:lang w:val="en-US"/>
        </w:rPr>
        <w:t>W., Al Saati T., Demur C., Ragab A., Kruczynski A., Schiff C., Delsol G., Meggetto F. (2010) TPM3-ALK and NPM-ALK transgenic mice develop reversible ALK-positive early B-cell lymphoma/leu</w:t>
      </w:r>
      <w:r w:rsidR="00E457D9">
        <w:rPr>
          <w:rFonts w:ascii="Times New Roman" w:hAnsi="Times New Roman" w:cs="Times New Roman"/>
          <w:sz w:val="24"/>
          <w:szCs w:val="24"/>
          <w:lang w:val="en-US"/>
        </w:rPr>
        <w:t>kemia. Blood, 115(20):4061-4070</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Goldstone A.H., Richards S.M., Lazarus H.</w:t>
      </w:r>
      <w:r w:rsidR="00B36380" w:rsidRPr="00216A4D">
        <w:rPr>
          <w:rFonts w:ascii="Times New Roman" w:hAnsi="Times New Roman" w:cs="Times New Roman"/>
          <w:sz w:val="24"/>
          <w:szCs w:val="24"/>
          <w:lang w:val="en-US"/>
        </w:rPr>
        <w:t>M. (2008) 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w:t>
      </w:r>
      <w:r w:rsidR="00E457D9">
        <w:rPr>
          <w:rFonts w:ascii="Times New Roman" w:hAnsi="Times New Roman" w:cs="Times New Roman"/>
          <w:sz w:val="24"/>
          <w:szCs w:val="24"/>
          <w:lang w:val="en-US"/>
        </w:rPr>
        <w:t xml:space="preserve"> patients. Blood, 111:1827-1833</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Gorello P., La Starza R., Varasano E., Chiaretti S., Elia L., Pierini V., Barba G., Brandimarte L., Crescenzi B., Vitale A., Messina M., Grammatico S., Mancini M., Matteucci C., Bardi A., Guari</w:t>
      </w:r>
      <w:r w:rsidR="0055663D" w:rsidRPr="00216A4D">
        <w:rPr>
          <w:rFonts w:ascii="Times New Roman" w:hAnsi="Times New Roman" w:cs="Times New Roman"/>
          <w:sz w:val="24"/>
          <w:szCs w:val="24"/>
          <w:lang w:val="en-US"/>
        </w:rPr>
        <w:t>ni A., Martelli M.</w:t>
      </w:r>
      <w:r w:rsidRPr="00216A4D">
        <w:rPr>
          <w:rFonts w:ascii="Times New Roman" w:hAnsi="Times New Roman" w:cs="Times New Roman"/>
          <w:sz w:val="24"/>
          <w:szCs w:val="24"/>
          <w:lang w:val="en-US"/>
        </w:rPr>
        <w:t>F., Foa R., Mecucci C. (2010) Combined interphase fluorescence in situ hybridization elucidates the genetic heterogeneity of T-cell acute lymphoblastic leukemia in adults. Haematologica,</w:t>
      </w:r>
      <w:r w:rsidR="00E457D9">
        <w:rPr>
          <w:rFonts w:ascii="Times New Roman" w:hAnsi="Times New Roman" w:cs="Times New Roman"/>
          <w:sz w:val="24"/>
          <w:szCs w:val="24"/>
          <w:lang w:val="en-US"/>
        </w:rPr>
        <w:t xml:space="preserve"> 95(1):79-86</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Greer P.J., Foerster J., Rodgers G.</w:t>
      </w:r>
      <w:r w:rsidR="00B36380" w:rsidRPr="00216A4D">
        <w:rPr>
          <w:rFonts w:ascii="Times New Roman" w:hAnsi="Times New Roman" w:cs="Times New Roman"/>
          <w:sz w:val="24"/>
          <w:szCs w:val="24"/>
          <w:lang w:val="en-US"/>
        </w:rPr>
        <w:t>M., Par</w:t>
      </w:r>
      <w:r w:rsidRPr="00216A4D">
        <w:rPr>
          <w:rFonts w:ascii="Times New Roman" w:hAnsi="Times New Roman" w:cs="Times New Roman"/>
          <w:sz w:val="24"/>
          <w:szCs w:val="24"/>
          <w:lang w:val="en-US"/>
        </w:rPr>
        <w:t>askevas F., Glader B., Arber A.D., Means R.</w:t>
      </w:r>
      <w:r w:rsidR="00B36380" w:rsidRPr="00216A4D">
        <w:rPr>
          <w:rFonts w:ascii="Times New Roman" w:hAnsi="Times New Roman" w:cs="Times New Roman"/>
          <w:sz w:val="24"/>
          <w:szCs w:val="24"/>
          <w:lang w:val="en-US"/>
        </w:rPr>
        <w:t>T., «Wintrobe’s Clinical Hematology», 12th edition, Volume one, Lippincot Williams &amp; Wilkins, Philadelphia, 2009, ISBN-10 0-7817-6507-2</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Gregers J., Christensen I.</w:t>
      </w:r>
      <w:r w:rsidR="00B36380" w:rsidRPr="00216A4D">
        <w:rPr>
          <w:rFonts w:ascii="Times New Roman" w:hAnsi="Times New Roman" w:cs="Times New Roman"/>
          <w:sz w:val="24"/>
          <w:szCs w:val="24"/>
          <w:lang w:val="en-US"/>
        </w:rPr>
        <w:t>J., Dalhoff K., Lausen B., Schroeder H., Rosthoej S., Carlsen N., Schmiegelow K., Peterson C. (2010) The association of reduced folate carrier 80G&gt;A polymorphism to outcome in childhood acute lymphoblastic leukemia interacts with chromosome 21 copy nu</w:t>
      </w:r>
      <w:r w:rsidR="00E457D9">
        <w:rPr>
          <w:rFonts w:ascii="Times New Roman" w:hAnsi="Times New Roman" w:cs="Times New Roman"/>
          <w:sz w:val="24"/>
          <w:szCs w:val="24"/>
          <w:lang w:val="en-US"/>
        </w:rPr>
        <w:t>mber. Blood, 115(23):4671-4677</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Gutierrez A., Sanda T., Ma W., Zhang J., Grebliunaite R., Dahlberg S., Neube</w:t>
      </w:r>
      <w:r w:rsidR="0055663D" w:rsidRPr="00216A4D">
        <w:rPr>
          <w:rFonts w:ascii="Times New Roman" w:hAnsi="Times New Roman" w:cs="Times New Roman"/>
          <w:sz w:val="24"/>
          <w:szCs w:val="24"/>
          <w:lang w:val="en-US"/>
        </w:rPr>
        <w:t>rg D., Protopopov A., Winter S.S., Larson R.S., Borowitz M.</w:t>
      </w:r>
      <w:r w:rsidRPr="00216A4D">
        <w:rPr>
          <w:rFonts w:ascii="Times New Roman" w:hAnsi="Times New Roman" w:cs="Times New Roman"/>
          <w:sz w:val="24"/>
          <w:szCs w:val="24"/>
          <w:lang w:val="en-US"/>
        </w:rPr>
        <w:t>J</w:t>
      </w:r>
      <w:r w:rsidR="0055663D" w:rsidRPr="00216A4D">
        <w:rPr>
          <w:rFonts w:ascii="Times New Roman" w:hAnsi="Times New Roman" w:cs="Times New Roman"/>
          <w:sz w:val="24"/>
          <w:szCs w:val="24"/>
          <w:lang w:val="en-US"/>
        </w:rPr>
        <w:t>., Silverman L.B., Chin L., Hunger S.P., Jamieson C., Sallan S.E.,  Look A.</w:t>
      </w:r>
      <w:r w:rsidRPr="00216A4D">
        <w:rPr>
          <w:rFonts w:ascii="Times New Roman" w:hAnsi="Times New Roman" w:cs="Times New Roman"/>
          <w:sz w:val="24"/>
          <w:szCs w:val="24"/>
          <w:lang w:val="en-US"/>
        </w:rPr>
        <w:t>T. (2010) Inactivation of LEF1 in T-cell acute lymphoblastic leu</w:t>
      </w:r>
      <w:r w:rsidR="00E457D9">
        <w:rPr>
          <w:rFonts w:ascii="Times New Roman" w:hAnsi="Times New Roman" w:cs="Times New Roman"/>
          <w:sz w:val="24"/>
          <w:szCs w:val="24"/>
          <w:lang w:val="en-US"/>
        </w:rPr>
        <w:t>kemia. Blood, 115(14):2845-2851</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Hamblin J.T., Davis Z.A., Oscier D.</w:t>
      </w:r>
      <w:r w:rsidR="00B36380" w:rsidRPr="00216A4D">
        <w:rPr>
          <w:rFonts w:ascii="Times New Roman" w:hAnsi="Times New Roman" w:cs="Times New Roman"/>
          <w:sz w:val="24"/>
          <w:szCs w:val="24"/>
          <w:lang w:val="en-US"/>
        </w:rPr>
        <w:t>G. (2007) Determination of how many immunoglobulin variable region heavy chain mutations are allowable in unmutated chronic lymphocytic leukaemia – long-term follows up of patients with different percentages of mutations.  British Jour</w:t>
      </w:r>
      <w:r w:rsidR="00E457D9">
        <w:rPr>
          <w:rFonts w:ascii="Times New Roman" w:hAnsi="Times New Roman" w:cs="Times New Roman"/>
          <w:sz w:val="24"/>
          <w:szCs w:val="24"/>
          <w:lang w:val="en-US"/>
        </w:rPr>
        <w:t>nal of Haematology, 140:320–323</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Handin I.R., Lux S.E., Stossel T.</w:t>
      </w:r>
      <w:r w:rsidR="00B36380" w:rsidRPr="00216A4D">
        <w:rPr>
          <w:rFonts w:ascii="Times New Roman" w:hAnsi="Times New Roman" w:cs="Times New Roman"/>
          <w:sz w:val="24"/>
          <w:szCs w:val="24"/>
          <w:lang w:val="en-US"/>
        </w:rPr>
        <w:t>P. «BLOOD-PRINCIPLES AND PRACTICE OF HEMATOLOGY», Lippincott Williams &amp; Wilkins (LWW), Philadelphia, 2003, ISBN 0-7817-1993-3</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 xml:space="preserve">Hasserjian R.P., Zuo Z., Garcia C., Tang G., Kasyan A., Luthra R., Abruzzo L.V., Kantarjian H.M., Medeiros J., Wang S. (2010) </w:t>
      </w:r>
      <w:r w:rsidR="0055663D" w:rsidRPr="00216A4D">
        <w:rPr>
          <w:rFonts w:ascii="Times New Roman" w:hAnsi="Times New Roman" w:cs="Times New Roman"/>
          <w:sz w:val="24"/>
          <w:szCs w:val="24"/>
          <w:lang w:val="en-US"/>
        </w:rPr>
        <w:t>Acute</w:t>
      </w:r>
      <w:r w:rsidRPr="00216A4D">
        <w:rPr>
          <w:rFonts w:ascii="Times New Roman" w:hAnsi="Times New Roman" w:cs="Times New Roman"/>
          <w:sz w:val="24"/>
          <w:szCs w:val="24"/>
          <w:lang w:val="en-US"/>
        </w:rPr>
        <w:t xml:space="preserve"> erythroid leukemia: a reassessment using criteria refined in the 2008 WHO classification. </w:t>
      </w:r>
      <w:r w:rsidR="00E457D9">
        <w:rPr>
          <w:rFonts w:ascii="Times New Roman" w:hAnsi="Times New Roman" w:cs="Times New Roman"/>
          <w:sz w:val="24"/>
          <w:szCs w:val="24"/>
          <w:lang w:val="en-US"/>
        </w:rPr>
        <w:t>Blood, 115(10):1985-1992</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Heesch S., Goekbuget N., Stroux A., Ortiz Tanchez J., Schlee C., Burmeister T., Schwartz S., Blau O., Keilholz U., Busse A., Hoelzer D., Thiel E., Hofmann W</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K</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Baldus C. D. (2010) Prognostic implications of mutations and expression of the Wilms tumor 1 (WT1) gene in adult acute T-lymphoblastic leukemia</w:t>
      </w:r>
      <w:r w:rsidR="00E457D9">
        <w:rPr>
          <w:rFonts w:ascii="Times New Roman" w:hAnsi="Times New Roman" w:cs="Times New Roman"/>
          <w:sz w:val="24"/>
          <w:szCs w:val="24"/>
          <w:lang w:val="en-US"/>
        </w:rPr>
        <w:t>. Haematologica, 95(6):942-949</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Herishanu Y., Rinat E., Kay S., Rothman R., Njuguna N., Perry C., Shpringer M., Wiestner A., Polliack A., Naparstek E. (2010) Unexpected detection of monoclonal B-cell lymphocytosis in a HLA-matched sibling donor on the day of allogeneic stem cell transplantation for a patient with chronic lymphocytic leukaemia: clinical outcome  2010 Blackwell Publishing Ltd, British Journal of Haematology, 149:896–91</w:t>
      </w:r>
      <w:r w:rsidR="00E457D9">
        <w:rPr>
          <w:rFonts w:ascii="Times New Roman" w:hAnsi="Times New Roman" w:cs="Times New Roman"/>
          <w:sz w:val="24"/>
          <w:szCs w:val="24"/>
          <w:lang w:val="en-US"/>
        </w:rPr>
        <w:t>8</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Hernandez C.</w:t>
      </w:r>
      <w:r w:rsidR="00B36380" w:rsidRPr="00216A4D">
        <w:rPr>
          <w:rFonts w:ascii="Times New Roman" w:hAnsi="Times New Roman" w:cs="Times New Roman"/>
          <w:sz w:val="24"/>
          <w:szCs w:val="24"/>
          <w:lang w:val="en-US"/>
        </w:rPr>
        <w:t>P., Morrow K., Lop</w:t>
      </w:r>
      <w:r w:rsidRPr="00216A4D">
        <w:rPr>
          <w:rFonts w:ascii="Times New Roman" w:hAnsi="Times New Roman" w:cs="Times New Roman"/>
          <w:sz w:val="24"/>
          <w:szCs w:val="24"/>
          <w:lang w:val="en-US"/>
        </w:rPr>
        <w:t>ez-Barcons L.</w:t>
      </w:r>
      <w:r w:rsidR="00B36380" w:rsidRPr="00216A4D">
        <w:rPr>
          <w:rFonts w:ascii="Times New Roman" w:hAnsi="Times New Roman" w:cs="Times New Roman"/>
          <w:sz w:val="24"/>
          <w:szCs w:val="24"/>
          <w:lang w:val="en-US"/>
        </w:rPr>
        <w:t>A., Zabaleta J., Sierra R., Ve</w:t>
      </w:r>
      <w:r w:rsidRPr="00216A4D">
        <w:rPr>
          <w:rFonts w:ascii="Times New Roman" w:hAnsi="Times New Roman" w:cs="Times New Roman"/>
          <w:sz w:val="24"/>
          <w:szCs w:val="24"/>
          <w:lang w:val="en-US"/>
        </w:rPr>
        <w:t>lasco C., Cole J., Rodriguez P.</w:t>
      </w:r>
      <w:r w:rsidR="00B36380" w:rsidRPr="00216A4D">
        <w:rPr>
          <w:rFonts w:ascii="Times New Roman" w:hAnsi="Times New Roman" w:cs="Times New Roman"/>
          <w:sz w:val="24"/>
          <w:szCs w:val="24"/>
          <w:lang w:val="en-US"/>
        </w:rPr>
        <w:t xml:space="preserve">C. (2010) Pegylated arginase I: a potential therapeutic approach in </w:t>
      </w:r>
      <w:r w:rsidR="00E457D9">
        <w:rPr>
          <w:rFonts w:ascii="Times New Roman" w:hAnsi="Times New Roman" w:cs="Times New Roman"/>
          <w:sz w:val="24"/>
          <w:szCs w:val="24"/>
          <w:lang w:val="en-US"/>
        </w:rPr>
        <w:t>T-ALL. Blood, 115(25):5214-5221</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Hideki U., Takafumi M., Arito Y., Noriko D., Hiroyuki I., Takayuki S., Tohru S., Takahiro J., Hiroshi H., Norifumi T. (2007) Prevalence and Clinical Characteristics of Acute Myeloid Leukemia Associated with Disseminated Intravascular Coagulation. International Journ</w:t>
      </w:r>
      <w:r w:rsidR="00E457D9">
        <w:rPr>
          <w:rFonts w:ascii="Times New Roman" w:hAnsi="Times New Roman" w:cs="Times New Roman"/>
          <w:sz w:val="24"/>
          <w:szCs w:val="24"/>
          <w:lang w:val="en-US"/>
        </w:rPr>
        <w:t>al of Hematology, 86(2):137-142</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Hillman S.R., Ault K.</w:t>
      </w:r>
      <w:r w:rsidR="00B36380" w:rsidRPr="00216A4D">
        <w:rPr>
          <w:rFonts w:ascii="Times New Roman" w:hAnsi="Times New Roman" w:cs="Times New Roman"/>
          <w:sz w:val="24"/>
          <w:szCs w:val="24"/>
          <w:lang w:val="en-US"/>
        </w:rPr>
        <w:t>A., Rinder H.M. «Hematology in clinical practice», 4th edition, Mc Graw Hill, 2005, ISBN 0-07-144035-6</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Ho P.A., Alonzo T.A., Gerbing R.B.,  Pollard J., Stirewalt D.L., Hurwitz G., Heerema N.A., Hirsch B., Raimondi S.C., Lange B., Franklin J.L., Radich J.</w:t>
      </w:r>
      <w:r w:rsidR="00B36380" w:rsidRPr="00216A4D">
        <w:rPr>
          <w:rFonts w:ascii="Times New Roman" w:hAnsi="Times New Roman" w:cs="Times New Roman"/>
          <w:sz w:val="24"/>
          <w:szCs w:val="24"/>
          <w:lang w:val="en-US"/>
        </w:rPr>
        <w:t>P., Meshinchi S. (2010) Prevalence and Prognostic Significance of FLT3 Gene Mutations in Patients with Acute Leukaemia: Analysis of Patients from the Shanghai Leukaemia Co-operative Group. The Journal of International Medical Research, 38(2):</w:t>
      </w:r>
      <w:r w:rsidR="00E457D9">
        <w:rPr>
          <w:rFonts w:ascii="Times New Roman" w:hAnsi="Times New Roman" w:cs="Times New Roman"/>
          <w:sz w:val="24"/>
          <w:szCs w:val="24"/>
          <w:lang w:val="en-US"/>
        </w:rPr>
        <w:t>432-442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Hoffbrand A.V., Pettit J. E., Moss P.A. «Essential Haematology», 4th edition, Blackwell Science Ltd, Oxford, Paris, London, 2001, ISBN 0-63205-153-1</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Hoffbrand V. «Haematology at a glance», Blackwell Science, Oxford, 2000, ISBN 0-632-04793-3</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Hoffbrand A.</w:t>
      </w:r>
      <w:r w:rsidR="00B36380" w:rsidRPr="00216A4D">
        <w:rPr>
          <w:rFonts w:ascii="Times New Roman" w:hAnsi="Times New Roman" w:cs="Times New Roman"/>
          <w:sz w:val="24"/>
          <w:szCs w:val="24"/>
          <w:lang w:val="en-US"/>
        </w:rPr>
        <w:t>V., Pettit J. E. «Color atlas of clinical hematology», 3rd edition, Mosby, London, Edinburgh and New York, 2000, ISBN 07234-31159</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Hoffbrand A.</w:t>
      </w:r>
      <w:r w:rsidR="00B36380" w:rsidRPr="00216A4D">
        <w:rPr>
          <w:rFonts w:ascii="Times New Roman" w:hAnsi="Times New Roman" w:cs="Times New Roman"/>
          <w:sz w:val="24"/>
          <w:szCs w:val="24"/>
          <w:lang w:val="en-US"/>
        </w:rPr>
        <w:t xml:space="preserve">V., Carovsky D., Tuddenham E. «Postgraduate </w:t>
      </w:r>
      <w:r w:rsidR="006A50CB">
        <w:rPr>
          <w:rFonts w:ascii="Times New Roman" w:hAnsi="Times New Roman" w:cs="Times New Roman"/>
          <w:sz w:val="24"/>
          <w:szCs w:val="24"/>
          <w:lang w:val="en-US"/>
        </w:rPr>
        <w:t>h</w:t>
      </w:r>
      <w:r w:rsidR="00B36380" w:rsidRPr="00216A4D">
        <w:rPr>
          <w:rFonts w:ascii="Times New Roman" w:hAnsi="Times New Roman" w:cs="Times New Roman"/>
          <w:sz w:val="24"/>
          <w:szCs w:val="24"/>
          <w:lang w:val="en-US"/>
        </w:rPr>
        <w:t>aematology», Wiley-Blackwell Publishing, Oxford, 2005, ISBN 1-4051-0821-5</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Hornako</w:t>
      </w:r>
      <w:r w:rsidR="0055663D" w:rsidRPr="00216A4D">
        <w:rPr>
          <w:rFonts w:ascii="Times New Roman" w:hAnsi="Times New Roman" w:cs="Times New Roman"/>
          <w:sz w:val="24"/>
          <w:szCs w:val="24"/>
          <w:lang w:val="en-US"/>
        </w:rPr>
        <w:t>va T., Chiaretti S., Lemaire M.M., Foa R., Abdelali R.</w:t>
      </w:r>
      <w:r w:rsidRPr="00216A4D">
        <w:rPr>
          <w:rFonts w:ascii="Times New Roman" w:hAnsi="Times New Roman" w:cs="Times New Roman"/>
          <w:sz w:val="24"/>
          <w:szCs w:val="24"/>
          <w:lang w:val="en-US"/>
        </w:rPr>
        <w:t>B., Asnaf</w:t>
      </w:r>
      <w:r w:rsidR="0055663D" w:rsidRPr="00216A4D">
        <w:rPr>
          <w:rFonts w:ascii="Times New Roman" w:hAnsi="Times New Roman" w:cs="Times New Roman"/>
          <w:sz w:val="24"/>
          <w:szCs w:val="24"/>
          <w:lang w:val="en-US"/>
        </w:rPr>
        <w:t>i V., Tartaglia M.,  Renauld J.</w:t>
      </w:r>
      <w:r w:rsidRPr="00216A4D">
        <w:rPr>
          <w:rFonts w:ascii="Times New Roman" w:hAnsi="Times New Roman" w:cs="Times New Roman"/>
          <w:sz w:val="24"/>
          <w:szCs w:val="24"/>
          <w:lang w:val="en-US"/>
        </w:rPr>
        <w:t>C., Knoops L. (2010) ALL-associated JAK1 mutations confer hypersensitivity to the antiproliferative effect of type I interferon. Blood, 115(16):</w:t>
      </w:r>
      <w:r w:rsidR="00E457D9">
        <w:rPr>
          <w:rFonts w:ascii="Times New Roman" w:hAnsi="Times New Roman" w:cs="Times New Roman"/>
          <w:sz w:val="24"/>
          <w:szCs w:val="24"/>
          <w:lang w:val="en-US"/>
        </w:rPr>
        <w:t>3287-3295</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Iland</w:t>
      </w:r>
      <w:r w:rsidR="0055663D" w:rsidRPr="00216A4D">
        <w:rPr>
          <w:rFonts w:ascii="Times New Roman" w:hAnsi="Times New Roman" w:cs="Times New Roman"/>
          <w:sz w:val="24"/>
          <w:szCs w:val="24"/>
          <w:lang w:val="en-US"/>
        </w:rPr>
        <w:t xml:space="preserve"> H., Hertzberg M., Marlton P. «</w:t>
      </w:r>
      <w:r w:rsidRPr="00216A4D">
        <w:rPr>
          <w:rFonts w:ascii="Times New Roman" w:hAnsi="Times New Roman" w:cs="Times New Roman"/>
          <w:sz w:val="24"/>
          <w:szCs w:val="24"/>
          <w:lang w:val="en-US"/>
        </w:rPr>
        <w:t>Myeloid Leukemia-Methods and Protocols», Humana Press, N</w:t>
      </w:r>
      <w:r w:rsidR="00E457D9">
        <w:rPr>
          <w:rFonts w:ascii="Times New Roman" w:hAnsi="Times New Roman" w:cs="Times New Roman"/>
          <w:sz w:val="24"/>
          <w:szCs w:val="24"/>
          <w:lang w:val="en-US"/>
        </w:rPr>
        <w:t>ew Jersey, 2006, ISBN 1643-0894</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 xml:space="preserve">Inbal H., Harris D., Liu Z., Liu J., Li P., Chen X., Shanker S., Ferrajoli A., Keating M., Estrov Z. (2010) STAT3 is constitutively phosphorylated on serine 727 residues, binds DNA, and activates transcription in CLL </w:t>
      </w:r>
      <w:r w:rsidR="00AB3C3C">
        <w:rPr>
          <w:rFonts w:ascii="Times New Roman" w:hAnsi="Times New Roman" w:cs="Times New Roman"/>
          <w:sz w:val="24"/>
          <w:szCs w:val="24"/>
          <w:lang w:val="en-US"/>
        </w:rPr>
        <w:t>cells. Blood, 115(15):2852-2863</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Jamieson C. (2010) Split ends in CML: divergent roles o</w:t>
      </w:r>
      <w:r w:rsidR="00AB3C3C">
        <w:rPr>
          <w:rFonts w:ascii="Times New Roman" w:hAnsi="Times New Roman" w:cs="Times New Roman"/>
          <w:sz w:val="24"/>
          <w:szCs w:val="24"/>
          <w:lang w:val="en-US"/>
        </w:rPr>
        <w:t>f Hes. Blood, 115(14):2726-2727</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Kapff T.</w:t>
      </w:r>
      <w:r w:rsidR="00B36380" w:rsidRPr="00216A4D">
        <w:rPr>
          <w:rFonts w:ascii="Times New Roman" w:hAnsi="Times New Roman" w:cs="Times New Roman"/>
          <w:sz w:val="24"/>
          <w:szCs w:val="24"/>
          <w:lang w:val="en-US"/>
        </w:rPr>
        <w:t>C., Jandl J. H. « Blood, atlas and sourcebook of hematology», Little Brown, 1981, ISBN 9780316482769</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Karp E.</w:t>
      </w:r>
      <w:r w:rsidR="00B36380" w:rsidRPr="00216A4D">
        <w:rPr>
          <w:rFonts w:ascii="Times New Roman" w:hAnsi="Times New Roman" w:cs="Times New Roman"/>
          <w:sz w:val="24"/>
          <w:szCs w:val="24"/>
          <w:lang w:val="en-US"/>
        </w:rPr>
        <w:t>J. «ACUTE MYELOGENOUS LEUKEMIA», HUMANA PRESS, New Jersey, 2007, ISBN 1-58829-621-0</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Kawthalcar M.</w:t>
      </w:r>
      <w:r w:rsidR="00B36380" w:rsidRPr="00216A4D">
        <w:rPr>
          <w:rFonts w:ascii="Times New Roman" w:hAnsi="Times New Roman" w:cs="Times New Roman"/>
          <w:sz w:val="24"/>
          <w:szCs w:val="24"/>
          <w:lang w:val="en-US"/>
        </w:rPr>
        <w:t>S. «Hematology» Anshan Gold Standard Mini Atlas Series, Anshan, 2007, ISBN 1-405740-29-8</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Ker</w:t>
      </w:r>
      <w:r w:rsidR="0055663D" w:rsidRPr="00216A4D">
        <w:rPr>
          <w:rFonts w:ascii="Times New Roman" w:hAnsi="Times New Roman" w:cs="Times New Roman"/>
          <w:sz w:val="24"/>
          <w:szCs w:val="24"/>
          <w:lang w:val="en-US"/>
        </w:rPr>
        <w:t>n F.</w:t>
      </w:r>
      <w:r w:rsidRPr="00216A4D">
        <w:rPr>
          <w:rFonts w:ascii="Times New Roman" w:hAnsi="Times New Roman" w:cs="Times New Roman"/>
          <w:sz w:val="24"/>
          <w:szCs w:val="24"/>
          <w:lang w:val="en-US"/>
        </w:rPr>
        <w:t>W. «P</w:t>
      </w:r>
      <w:r w:rsidR="006D12BA" w:rsidRPr="00216A4D">
        <w:rPr>
          <w:rFonts w:ascii="Times New Roman" w:hAnsi="Times New Roman" w:cs="Times New Roman"/>
          <w:sz w:val="24"/>
          <w:szCs w:val="24"/>
          <w:lang w:val="en-US"/>
        </w:rPr>
        <w:t>DQ</w:t>
      </w:r>
      <w:r w:rsidRPr="00216A4D">
        <w:rPr>
          <w:rFonts w:ascii="Times New Roman" w:hAnsi="Times New Roman" w:cs="Times New Roman"/>
          <w:sz w:val="24"/>
          <w:szCs w:val="24"/>
          <w:lang w:val="en-US"/>
        </w:rPr>
        <w:t xml:space="preserve"> HEMATOLOGY», BC Decker Inc, Hamilton London, 2002, ISBN 1-55009-176-X</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Kim D.H., Lee N.</w:t>
      </w:r>
      <w:r w:rsidR="00B36380" w:rsidRPr="00216A4D">
        <w:rPr>
          <w:rFonts w:ascii="Times New Roman" w:hAnsi="Times New Roman" w:cs="Times New Roman"/>
          <w:sz w:val="24"/>
          <w:szCs w:val="24"/>
          <w:lang w:val="en-US"/>
        </w:rPr>
        <w:t>Y., Lee M</w:t>
      </w:r>
      <w:r w:rsidRPr="00216A4D">
        <w:rPr>
          <w:rFonts w:ascii="Times New Roman" w:hAnsi="Times New Roman" w:cs="Times New Roman"/>
          <w:sz w:val="24"/>
          <w:szCs w:val="24"/>
          <w:lang w:val="en-US"/>
        </w:rPr>
        <w:t>.</w:t>
      </w:r>
      <w:r w:rsidR="00B36380" w:rsidRPr="00216A4D">
        <w:rPr>
          <w:rFonts w:ascii="Times New Roman" w:hAnsi="Times New Roman" w:cs="Times New Roman"/>
          <w:sz w:val="24"/>
          <w:szCs w:val="24"/>
          <w:lang w:val="en-US"/>
        </w:rPr>
        <w:t>H</w:t>
      </w:r>
      <w:r w:rsidRPr="00216A4D">
        <w:rPr>
          <w:rFonts w:ascii="Times New Roman" w:hAnsi="Times New Roman" w:cs="Times New Roman"/>
          <w:sz w:val="24"/>
          <w:szCs w:val="24"/>
          <w:lang w:val="en-US"/>
        </w:rPr>
        <w:t>., Sohn S.K., Do Y.R., Park J.</w:t>
      </w:r>
      <w:r w:rsidR="00B36380" w:rsidRPr="00216A4D">
        <w:rPr>
          <w:rFonts w:ascii="Times New Roman" w:hAnsi="Times New Roman" w:cs="Times New Roman"/>
          <w:sz w:val="24"/>
          <w:szCs w:val="24"/>
          <w:lang w:val="en-US"/>
        </w:rPr>
        <w:t>Y. (2007) Vascular endothelial growth factor (VEGF) gene (VEGFA) polymorphism can predict the prognosis in acute myeloid leukaemia patients. British Journ</w:t>
      </w:r>
      <w:r w:rsidR="00AB3C3C">
        <w:rPr>
          <w:rFonts w:ascii="Times New Roman" w:hAnsi="Times New Roman" w:cs="Times New Roman"/>
          <w:sz w:val="24"/>
          <w:szCs w:val="24"/>
          <w:lang w:val="en-US"/>
        </w:rPr>
        <w:t>al of Haematology, 140(1):71–79</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Kuang S</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Q</w:t>
      </w:r>
      <w:r w:rsidR="0055663D" w:rsidRPr="00216A4D">
        <w:rPr>
          <w:rFonts w:ascii="Times New Roman" w:hAnsi="Times New Roman" w:cs="Times New Roman"/>
          <w:sz w:val="24"/>
          <w:szCs w:val="24"/>
          <w:lang w:val="en-US"/>
        </w:rPr>
        <w:t>., Bai H., Fang Z.</w:t>
      </w:r>
      <w:r w:rsidRPr="00216A4D">
        <w:rPr>
          <w:rFonts w:ascii="Times New Roman" w:hAnsi="Times New Roman" w:cs="Times New Roman"/>
          <w:sz w:val="24"/>
          <w:szCs w:val="24"/>
          <w:lang w:val="en-US"/>
        </w:rPr>
        <w:t>H</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Lope</w:t>
      </w:r>
      <w:r w:rsidR="0055663D" w:rsidRPr="00216A4D">
        <w:rPr>
          <w:rFonts w:ascii="Times New Roman" w:hAnsi="Times New Roman" w:cs="Times New Roman"/>
          <w:sz w:val="24"/>
          <w:szCs w:val="24"/>
          <w:lang w:val="en-US"/>
        </w:rPr>
        <w:t>z G., Yang H., Tong W., Wang Z.</w:t>
      </w:r>
      <w:r w:rsidRPr="00216A4D">
        <w:rPr>
          <w:rFonts w:ascii="Times New Roman" w:hAnsi="Times New Roman" w:cs="Times New Roman"/>
          <w:sz w:val="24"/>
          <w:szCs w:val="24"/>
          <w:lang w:val="en-US"/>
        </w:rPr>
        <w:t>Z., Garcia-Manero G. (2010) Aberrant DNA methylation and epigenetic inactivation of Eph receptor tyrosine kinases and ephrin ligands in acute lymphoblastic leuk</w:t>
      </w:r>
      <w:r w:rsidR="00AB3C3C">
        <w:rPr>
          <w:rFonts w:ascii="Times New Roman" w:hAnsi="Times New Roman" w:cs="Times New Roman"/>
          <w:sz w:val="24"/>
          <w:szCs w:val="24"/>
          <w:lang w:val="en-US"/>
        </w:rPr>
        <w:t>emia. Blood, 115(12):2412-2419</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Kuhnl A., Gokbuget N., Stroux A., Burmeister T., Neumann M., Heesch S., Hafe</w:t>
      </w:r>
      <w:r w:rsidR="0055663D" w:rsidRPr="00216A4D">
        <w:rPr>
          <w:rFonts w:ascii="Times New Roman" w:hAnsi="Times New Roman" w:cs="Times New Roman"/>
          <w:sz w:val="24"/>
          <w:szCs w:val="24"/>
          <w:lang w:val="en-US"/>
        </w:rPr>
        <w:t>rlach T., Hoelzer D., Hofmann W.</w:t>
      </w:r>
      <w:r w:rsidRPr="00216A4D">
        <w:rPr>
          <w:rFonts w:ascii="Times New Roman" w:hAnsi="Times New Roman" w:cs="Times New Roman"/>
          <w:sz w:val="24"/>
          <w:szCs w:val="24"/>
          <w:lang w:val="en-US"/>
        </w:rPr>
        <w:t>K</w:t>
      </w:r>
      <w:r w:rsidR="0055663D" w:rsidRPr="00216A4D">
        <w:rPr>
          <w:rFonts w:ascii="Times New Roman" w:hAnsi="Times New Roman" w:cs="Times New Roman"/>
          <w:sz w:val="24"/>
          <w:szCs w:val="24"/>
          <w:lang w:val="en-US"/>
        </w:rPr>
        <w:t>., Thiel E., Baldus C.</w:t>
      </w:r>
      <w:r w:rsidRPr="00216A4D">
        <w:rPr>
          <w:rFonts w:ascii="Times New Roman" w:hAnsi="Times New Roman" w:cs="Times New Roman"/>
          <w:sz w:val="24"/>
          <w:szCs w:val="24"/>
          <w:lang w:val="en-US"/>
        </w:rPr>
        <w:t>D. (2010) High BAALC expression predicts chemoresistance in adult B-precursor acute lymphoblastic leu</w:t>
      </w:r>
      <w:r w:rsidR="00AB3C3C">
        <w:rPr>
          <w:rFonts w:ascii="Times New Roman" w:hAnsi="Times New Roman" w:cs="Times New Roman"/>
          <w:sz w:val="24"/>
          <w:szCs w:val="24"/>
          <w:lang w:val="en-US"/>
        </w:rPr>
        <w:t>kemia. Blood, 115(18):3737-3744</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Kumar A.R., Kersey J.</w:t>
      </w:r>
      <w:r w:rsidR="00B36380" w:rsidRPr="00216A4D">
        <w:rPr>
          <w:rFonts w:ascii="Times New Roman" w:hAnsi="Times New Roman" w:cs="Times New Roman"/>
          <w:sz w:val="24"/>
          <w:szCs w:val="24"/>
          <w:lang w:val="en-US"/>
        </w:rPr>
        <w:t>H. (2010) Infant ALL: diverse origins an</w:t>
      </w:r>
      <w:r w:rsidR="00AB3C3C">
        <w:rPr>
          <w:rFonts w:ascii="Times New Roman" w:hAnsi="Times New Roman" w:cs="Times New Roman"/>
          <w:sz w:val="24"/>
          <w:szCs w:val="24"/>
          <w:lang w:val="en-US"/>
        </w:rPr>
        <w:t>d outcomes. Blood, 115(14):2725</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 xml:space="preserve">Kuroda J., Kimura S., Andreeff M., Ashihara E., Kamitsuji Y., Yokota A., Kawata E., Takeuchi M., Tanaka R., Murotani Y., Matsumoto Y., Tanaka H., Strasser A., Taniwaki M. (2007) ABT-737 is a useful component of combinatory chemotherapies for chronic myeloid </w:t>
      </w:r>
      <w:r w:rsidRPr="00216A4D">
        <w:rPr>
          <w:rFonts w:ascii="Times New Roman" w:hAnsi="Times New Roman" w:cs="Times New Roman"/>
          <w:sz w:val="24"/>
          <w:szCs w:val="24"/>
          <w:lang w:val="en-US"/>
        </w:rPr>
        <w:lastRenderedPageBreak/>
        <w:t>leukaemias with diverse drug-resistance mechanisms. British Journal</w:t>
      </w:r>
      <w:r w:rsidR="00AB3C3C">
        <w:rPr>
          <w:rFonts w:ascii="Times New Roman" w:hAnsi="Times New Roman" w:cs="Times New Roman"/>
          <w:sz w:val="24"/>
          <w:szCs w:val="24"/>
          <w:lang w:val="en-US"/>
        </w:rPr>
        <w:t xml:space="preserve"> of Haematology, 140(2):181-190</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Krysov S., Potter K.N., Mockridge I.</w:t>
      </w:r>
      <w:r w:rsidR="00B36380" w:rsidRPr="00216A4D">
        <w:rPr>
          <w:rFonts w:ascii="Times New Roman" w:hAnsi="Times New Roman" w:cs="Times New Roman"/>
          <w:sz w:val="24"/>
          <w:szCs w:val="24"/>
          <w:lang w:val="en-US"/>
        </w:rPr>
        <w:t>C., Coelho V., Wheatl</w:t>
      </w:r>
      <w:r w:rsidRPr="00216A4D">
        <w:rPr>
          <w:rFonts w:ascii="Times New Roman" w:hAnsi="Times New Roman" w:cs="Times New Roman"/>
          <w:sz w:val="24"/>
          <w:szCs w:val="24"/>
          <w:lang w:val="en-US"/>
        </w:rPr>
        <w:t>ey I., Packham G., Stevenson F.</w:t>
      </w:r>
      <w:r w:rsidR="00B36380" w:rsidRPr="00216A4D">
        <w:rPr>
          <w:rFonts w:ascii="Times New Roman" w:hAnsi="Times New Roman" w:cs="Times New Roman"/>
          <w:sz w:val="24"/>
          <w:szCs w:val="24"/>
          <w:lang w:val="en-US"/>
        </w:rPr>
        <w:t>K. (2010) Surface IgM of CLL cells displays unusual glycans indicative of engagement of antigen i</w:t>
      </w:r>
      <w:r w:rsidR="00AB3C3C">
        <w:rPr>
          <w:rFonts w:ascii="Times New Roman" w:hAnsi="Times New Roman" w:cs="Times New Roman"/>
          <w:sz w:val="24"/>
          <w:szCs w:val="24"/>
          <w:lang w:val="en-US"/>
        </w:rPr>
        <w:t>n vivo. Blood 115(21):4198-4205</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Laughlin M., Lazarus H. «Allogeneic Stem Cell Transplantation», Humana Press, New</w:t>
      </w:r>
      <w:r w:rsidR="00AB3C3C">
        <w:rPr>
          <w:rFonts w:ascii="Times New Roman" w:hAnsi="Times New Roman" w:cs="Times New Roman"/>
          <w:sz w:val="24"/>
          <w:szCs w:val="24"/>
          <w:lang w:val="en-US"/>
        </w:rPr>
        <w:t xml:space="preserve"> Jersey, 2003, ISBN 0-89603-979</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Lee G.R., Bithell T.</w:t>
      </w:r>
      <w:r w:rsidR="00B36380" w:rsidRPr="00216A4D">
        <w:rPr>
          <w:rFonts w:ascii="Times New Roman" w:hAnsi="Times New Roman" w:cs="Times New Roman"/>
          <w:sz w:val="24"/>
          <w:szCs w:val="24"/>
          <w:lang w:val="en-US"/>
        </w:rPr>
        <w:t>C., Foe</w:t>
      </w:r>
      <w:r w:rsidRPr="00216A4D">
        <w:rPr>
          <w:rFonts w:ascii="Times New Roman" w:hAnsi="Times New Roman" w:cs="Times New Roman"/>
          <w:sz w:val="24"/>
          <w:szCs w:val="24"/>
          <w:lang w:val="en-US"/>
        </w:rPr>
        <w:t>ster J., Athens J.W., Lukens J.</w:t>
      </w:r>
      <w:r w:rsidR="00B36380" w:rsidRPr="00216A4D">
        <w:rPr>
          <w:rFonts w:ascii="Times New Roman" w:hAnsi="Times New Roman" w:cs="Times New Roman"/>
          <w:sz w:val="24"/>
          <w:szCs w:val="24"/>
          <w:lang w:val="en-US"/>
        </w:rPr>
        <w:t>W. «WINTROBE’S CLINICAL HEMATOLOGY», 9th edition, volume 2, LEA and FEBIGER, 1993</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Lee C.Y., Tien H</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F</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Hou H</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A</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Cho W</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C</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Lin L</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I. (2008) Marrow osteopontin level as a prognostic factor in acute myeloid leukaemia. British Journal</w:t>
      </w:r>
      <w:r w:rsidR="00AB3C3C">
        <w:rPr>
          <w:rFonts w:ascii="Times New Roman" w:hAnsi="Times New Roman" w:cs="Times New Roman"/>
          <w:sz w:val="24"/>
          <w:szCs w:val="24"/>
          <w:lang w:val="en-US"/>
        </w:rPr>
        <w:t xml:space="preserve"> of Haematology, 141(5):736–739</w:t>
      </w:r>
    </w:p>
    <w:p w:rsidR="00B36380" w:rsidRPr="00402261"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Liang</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D</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C</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Shih</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L</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Y</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Yang</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C</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P</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Hung</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I</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J</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Liu</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H</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C</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Jaing</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T</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H</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Yeh</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T</w:t>
      </w:r>
      <w:r w:rsidRPr="00402261">
        <w:rPr>
          <w:rFonts w:ascii="Times New Roman" w:hAnsi="Times New Roman" w:cs="Times New Roman"/>
          <w:sz w:val="24"/>
          <w:szCs w:val="24"/>
          <w:lang w:val="en-US"/>
        </w:rPr>
        <w:t>.</w:t>
      </w:r>
      <w:r w:rsidR="00B36380" w:rsidRPr="00216A4D">
        <w:rPr>
          <w:rFonts w:ascii="Times New Roman" w:hAnsi="Times New Roman" w:cs="Times New Roman"/>
          <w:sz w:val="24"/>
          <w:szCs w:val="24"/>
          <w:lang w:val="en-US"/>
        </w:rPr>
        <w:t>C</w:t>
      </w:r>
      <w:r w:rsidR="00B36380" w:rsidRPr="00402261">
        <w:rPr>
          <w:rFonts w:ascii="Times New Roman" w:hAnsi="Times New Roman" w:cs="Times New Roman"/>
          <w:sz w:val="24"/>
          <w:szCs w:val="24"/>
          <w:lang w:val="en-US"/>
        </w:rPr>
        <w:t>.,</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Liang</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S</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T</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Chang</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C</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L</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Lee</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E</w:t>
      </w:r>
      <w:r w:rsidRPr="00402261">
        <w:rPr>
          <w:rFonts w:ascii="Times New Roman" w:hAnsi="Times New Roman" w:cs="Times New Roman"/>
          <w:sz w:val="24"/>
          <w:szCs w:val="24"/>
          <w:lang w:val="en-US"/>
        </w:rPr>
        <w:t>.</w:t>
      </w:r>
      <w:r w:rsidRPr="00216A4D">
        <w:rPr>
          <w:rFonts w:ascii="Times New Roman" w:hAnsi="Times New Roman" w:cs="Times New Roman"/>
          <w:sz w:val="24"/>
          <w:szCs w:val="24"/>
          <w:lang w:val="en-US"/>
        </w:rPr>
        <w:t>H</w:t>
      </w:r>
      <w:r w:rsidRPr="00402261">
        <w:rPr>
          <w:rFonts w:ascii="Times New Roman" w:hAnsi="Times New Roman" w:cs="Times New Roman"/>
          <w:sz w:val="24"/>
          <w:szCs w:val="24"/>
          <w:lang w:val="en-US"/>
        </w:rPr>
        <w:t xml:space="preserve">,. </w:t>
      </w:r>
      <w:r w:rsidRPr="00216A4D">
        <w:rPr>
          <w:rFonts w:ascii="Times New Roman" w:hAnsi="Times New Roman" w:cs="Times New Roman"/>
          <w:sz w:val="24"/>
          <w:szCs w:val="24"/>
          <w:lang w:val="en-US"/>
        </w:rPr>
        <w:t>Lai C.</w:t>
      </w:r>
      <w:r w:rsidR="00B36380" w:rsidRPr="00216A4D">
        <w:rPr>
          <w:rFonts w:ascii="Times New Roman" w:hAnsi="Times New Roman" w:cs="Times New Roman"/>
          <w:sz w:val="24"/>
          <w:szCs w:val="24"/>
          <w:lang w:val="en-US"/>
        </w:rPr>
        <w:t>L., Chang W</w:t>
      </w:r>
      <w:r w:rsidRPr="00216A4D">
        <w:rPr>
          <w:rFonts w:ascii="Times New Roman" w:hAnsi="Times New Roman" w:cs="Times New Roman"/>
          <w:sz w:val="24"/>
          <w:szCs w:val="24"/>
          <w:lang w:val="en-US"/>
        </w:rPr>
        <w:t>.</w:t>
      </w:r>
      <w:r w:rsidR="00B36380" w:rsidRPr="00216A4D">
        <w:rPr>
          <w:rFonts w:ascii="Times New Roman" w:hAnsi="Times New Roman" w:cs="Times New Roman"/>
          <w:sz w:val="24"/>
          <w:szCs w:val="24"/>
          <w:lang w:val="en-US"/>
        </w:rPr>
        <w:t xml:space="preserve">H. (2010) Frequencies of ETV6-RUNX1 fusion and hyperdiploidy in pediatric acute lymphoblastic leukemia are lower in </w:t>
      </w:r>
      <w:r w:rsidR="00CE29FA" w:rsidRPr="00216A4D">
        <w:rPr>
          <w:rFonts w:ascii="Times New Roman" w:hAnsi="Times New Roman" w:cs="Times New Roman"/>
          <w:sz w:val="24"/>
          <w:szCs w:val="24"/>
          <w:lang w:val="en-US"/>
        </w:rPr>
        <w:t>Far East</w:t>
      </w:r>
      <w:r w:rsidR="00B36380" w:rsidRPr="00216A4D">
        <w:rPr>
          <w:rFonts w:ascii="Times New Roman" w:hAnsi="Times New Roman" w:cs="Times New Roman"/>
          <w:sz w:val="24"/>
          <w:szCs w:val="24"/>
          <w:lang w:val="en-US"/>
        </w:rPr>
        <w:t xml:space="preserve"> than west. Pedi</w:t>
      </w:r>
      <w:r w:rsidR="00AB3C3C">
        <w:rPr>
          <w:rFonts w:ascii="Times New Roman" w:hAnsi="Times New Roman" w:cs="Times New Roman"/>
          <w:sz w:val="24"/>
          <w:szCs w:val="24"/>
          <w:lang w:val="en-US"/>
        </w:rPr>
        <w:t>atr Blood Cancer, 55(3):430-433</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Lichtman A.</w:t>
      </w:r>
      <w:r w:rsidR="00B36380" w:rsidRPr="00216A4D">
        <w:rPr>
          <w:rFonts w:ascii="Times New Roman" w:hAnsi="Times New Roman" w:cs="Times New Roman"/>
          <w:sz w:val="24"/>
          <w:szCs w:val="24"/>
          <w:lang w:val="en-US"/>
        </w:rPr>
        <w:t>M., Beutler E.,</w:t>
      </w:r>
      <w:r w:rsidRPr="00216A4D">
        <w:rPr>
          <w:rFonts w:ascii="Times New Roman" w:hAnsi="Times New Roman" w:cs="Times New Roman"/>
          <w:sz w:val="24"/>
          <w:szCs w:val="24"/>
          <w:lang w:val="en-US"/>
        </w:rPr>
        <w:t xml:space="preserve"> Kipps T.J., Williams W.</w:t>
      </w:r>
      <w:r w:rsidR="00B36380" w:rsidRPr="00216A4D">
        <w:rPr>
          <w:rFonts w:ascii="Times New Roman" w:hAnsi="Times New Roman" w:cs="Times New Roman"/>
          <w:sz w:val="24"/>
          <w:szCs w:val="24"/>
          <w:lang w:val="en-US"/>
        </w:rPr>
        <w:t>J. «Williams manual of hematology», 6th edition, McGraw-Hill, USA, 2003, ISBN 0-07-139913-5</w:t>
      </w:r>
    </w:p>
    <w:p w:rsidR="00B36380" w:rsidRPr="00402261"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Liu</w:t>
      </w:r>
      <w:bookmarkStart w:id="0" w:name="RFN1"/>
      <w:r w:rsidR="0055663D" w:rsidRPr="00216A4D">
        <w:rPr>
          <w:rFonts w:ascii="Times New Roman" w:hAnsi="Times New Roman" w:cs="Times New Roman"/>
          <w:sz w:val="24"/>
          <w:szCs w:val="24"/>
          <w:lang w:val="en-US"/>
        </w:rPr>
        <w:t xml:space="preserve"> F.</w:t>
      </w:r>
      <w:r w:rsidRPr="00216A4D">
        <w:rPr>
          <w:rFonts w:ascii="Times New Roman" w:hAnsi="Times New Roman" w:cs="Times New Roman"/>
          <w:sz w:val="24"/>
          <w:szCs w:val="24"/>
          <w:lang w:val="en-US"/>
        </w:rPr>
        <w:t>T., Giustiniani</w:t>
      </w:r>
      <w:bookmarkEnd w:id="0"/>
      <w:r w:rsidRPr="00216A4D">
        <w:rPr>
          <w:rFonts w:ascii="Times New Roman" w:hAnsi="Times New Roman" w:cs="Times New Roman"/>
          <w:sz w:val="24"/>
          <w:szCs w:val="24"/>
          <w:lang w:val="en-US"/>
        </w:rPr>
        <w:t xml:space="preserve"> J., Farren T., J</w:t>
      </w:r>
      <w:r w:rsidR="0055663D" w:rsidRPr="00216A4D">
        <w:rPr>
          <w:rFonts w:ascii="Times New Roman" w:hAnsi="Times New Roman" w:cs="Times New Roman"/>
          <w:sz w:val="24"/>
          <w:szCs w:val="24"/>
          <w:lang w:val="en-US"/>
        </w:rPr>
        <w:t>ia L., Bensussan A., Gribben J.G., Agrawal S.</w:t>
      </w:r>
      <w:r w:rsidRPr="00216A4D">
        <w:rPr>
          <w:rFonts w:ascii="Times New Roman" w:hAnsi="Times New Roman" w:cs="Times New Roman"/>
          <w:sz w:val="24"/>
          <w:szCs w:val="24"/>
          <w:lang w:val="en-US"/>
        </w:rPr>
        <w:t>G. (2010) CD160 signaling mediates PI3K-dependent survival and growth signals in chronic lymphocytic le</w:t>
      </w:r>
      <w:r w:rsidR="00AB3C3C">
        <w:rPr>
          <w:rFonts w:ascii="Times New Roman" w:hAnsi="Times New Roman" w:cs="Times New Roman"/>
          <w:sz w:val="24"/>
          <w:szCs w:val="24"/>
          <w:lang w:val="en-US"/>
        </w:rPr>
        <w:t>ukemia. Blood 115(16):3079-3080</w:t>
      </w:r>
    </w:p>
    <w:p w:rsidR="00B36380" w:rsidRPr="00216A4D" w:rsidRDefault="00AB3C3C" w:rsidP="00686FB9">
      <w:pPr>
        <w:pStyle w:val="a3"/>
        <w:spacing w:line="360" w:lineRule="auto"/>
        <w:ind w:left="284"/>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Lo-Coco F., Ammatuna E. (2006) The</w:t>
      </w:r>
      <w:r w:rsidR="00B36380" w:rsidRPr="00216A4D">
        <w:rPr>
          <w:rFonts w:ascii="Times New Roman" w:hAnsi="Times New Roman" w:cs="Times New Roman"/>
          <w:sz w:val="24"/>
          <w:szCs w:val="24"/>
          <w:lang w:val="en-US"/>
        </w:rPr>
        <w:t xml:space="preserve"> biology of acute promyelocytic leukemia and its impact on diagnosis and treatment. American</w:t>
      </w:r>
      <w:r>
        <w:rPr>
          <w:rFonts w:ascii="Times New Roman" w:hAnsi="Times New Roman" w:cs="Times New Roman"/>
          <w:sz w:val="24"/>
          <w:szCs w:val="24"/>
          <w:lang w:val="en-US"/>
        </w:rPr>
        <w:t xml:space="preserve"> Society of Hematology, 156-161</w:t>
      </w:r>
    </w:p>
    <w:p w:rsidR="00DC5DCF" w:rsidRPr="00216A4D" w:rsidRDefault="00DC5DC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Ma X., Buffle</w:t>
      </w:r>
      <w:r w:rsidR="0055663D" w:rsidRPr="00216A4D">
        <w:rPr>
          <w:rFonts w:ascii="Times New Roman" w:hAnsi="Times New Roman" w:cs="Times New Roman"/>
          <w:sz w:val="24"/>
          <w:szCs w:val="24"/>
          <w:lang w:val="en-US"/>
        </w:rPr>
        <w:t>r P.A., Selvin S., Matthay K.K., Wiencke J.K., Wiemels J.</w:t>
      </w:r>
      <w:r w:rsidRPr="00216A4D">
        <w:rPr>
          <w:rFonts w:ascii="Times New Roman" w:hAnsi="Times New Roman" w:cs="Times New Roman"/>
          <w:sz w:val="24"/>
          <w:szCs w:val="24"/>
          <w:lang w:val="en-US"/>
        </w:rPr>
        <w:t>L., Reynolds P. (2002) Daycare attendance and risk of childhood acute lymphoblastic leukaemi</w:t>
      </w:r>
      <w:r w:rsidR="00AB3C3C">
        <w:rPr>
          <w:rFonts w:ascii="Times New Roman" w:hAnsi="Times New Roman" w:cs="Times New Roman"/>
          <w:sz w:val="24"/>
          <w:szCs w:val="24"/>
          <w:lang w:val="en-US"/>
        </w:rPr>
        <w:t>a. Br J Cancer, 86(9):1419-1424</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Maziarz R.</w:t>
      </w:r>
      <w:r w:rsidR="00B36380" w:rsidRPr="00216A4D">
        <w:rPr>
          <w:rFonts w:ascii="Times New Roman" w:hAnsi="Times New Roman" w:cs="Times New Roman"/>
          <w:sz w:val="24"/>
          <w:szCs w:val="24"/>
          <w:lang w:val="en-US"/>
        </w:rPr>
        <w:t>T. (2010) Transplantation fo</w:t>
      </w:r>
      <w:r w:rsidR="00AB3C3C">
        <w:rPr>
          <w:rFonts w:ascii="Times New Roman" w:hAnsi="Times New Roman" w:cs="Times New Roman"/>
          <w:sz w:val="24"/>
          <w:szCs w:val="24"/>
          <w:lang w:val="en-US"/>
        </w:rPr>
        <w:t>r CML: 2010, Blood 115(10):1860</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Mardis E.R., Ding L., Dooling D.</w:t>
      </w:r>
      <w:r w:rsidR="00B36380" w:rsidRPr="00216A4D">
        <w:rPr>
          <w:rFonts w:ascii="Times New Roman" w:hAnsi="Times New Roman" w:cs="Times New Roman"/>
          <w:sz w:val="24"/>
          <w:szCs w:val="24"/>
          <w:lang w:val="en-US"/>
        </w:rPr>
        <w:t>J</w:t>
      </w:r>
      <w:r w:rsidRPr="00216A4D">
        <w:rPr>
          <w:rFonts w:ascii="Times New Roman" w:hAnsi="Times New Roman" w:cs="Times New Roman"/>
          <w:sz w:val="24"/>
          <w:szCs w:val="24"/>
          <w:lang w:val="en-US"/>
        </w:rPr>
        <w:t>., Larson D.E., McLellan M.</w:t>
      </w:r>
      <w:r w:rsidR="00B36380" w:rsidRPr="00216A4D">
        <w:rPr>
          <w:rFonts w:ascii="Times New Roman" w:hAnsi="Times New Roman" w:cs="Times New Roman"/>
          <w:sz w:val="24"/>
          <w:szCs w:val="24"/>
          <w:lang w:val="en-US"/>
        </w:rPr>
        <w:t>D., Ch</w:t>
      </w:r>
      <w:r w:rsidRPr="00216A4D">
        <w:rPr>
          <w:rFonts w:ascii="Times New Roman" w:hAnsi="Times New Roman" w:cs="Times New Roman"/>
          <w:sz w:val="24"/>
          <w:szCs w:val="24"/>
          <w:lang w:val="en-US"/>
        </w:rPr>
        <w:t>en K., Koboldt D.C., Fulton R.S., Delehaunty K.D., McGrath S.D., Fulton L.A., Locke D.P., Magrini V.J., Abbott R. M., Vickery T.L., Reed J.S., Robinson J.</w:t>
      </w:r>
      <w:r w:rsidR="00B36380" w:rsidRPr="00216A4D">
        <w:rPr>
          <w:rFonts w:ascii="Times New Roman" w:hAnsi="Times New Roman" w:cs="Times New Roman"/>
          <w:sz w:val="24"/>
          <w:szCs w:val="24"/>
          <w:lang w:val="en-US"/>
        </w:rPr>
        <w:t xml:space="preserve">S., Wylie T., Smith </w:t>
      </w:r>
      <w:r w:rsidRPr="00216A4D">
        <w:rPr>
          <w:rFonts w:ascii="Times New Roman" w:hAnsi="Times New Roman" w:cs="Times New Roman"/>
          <w:sz w:val="24"/>
          <w:szCs w:val="24"/>
          <w:lang w:val="en-US"/>
        </w:rPr>
        <w:t xml:space="preserve">S.M., Carmichael L., Eldred </w:t>
      </w:r>
      <w:r w:rsidRPr="00216A4D">
        <w:rPr>
          <w:rFonts w:ascii="Times New Roman" w:hAnsi="Times New Roman" w:cs="Times New Roman"/>
          <w:sz w:val="24"/>
          <w:szCs w:val="24"/>
          <w:lang w:val="en-US"/>
        </w:rPr>
        <w:lastRenderedPageBreak/>
        <w:t>J.M., Harris C.C., Walker J., Peck J.B., Du F., Dukes A.F., Sanderson G.E., Brummett A.M., Clark E., McMichael J.F., Meyer R.J., Schindler J.K., Pohl C.S., Wallis J.</w:t>
      </w:r>
      <w:r w:rsidR="00B36380" w:rsidRPr="00216A4D">
        <w:rPr>
          <w:rFonts w:ascii="Times New Roman" w:hAnsi="Times New Roman" w:cs="Times New Roman"/>
          <w:sz w:val="24"/>
          <w:szCs w:val="24"/>
          <w:lang w:val="en-US"/>
        </w:rPr>
        <w:t>W., Shi X., Lin L., Schmidt H., Tang Y., Haipek C.,</w:t>
      </w:r>
      <w:r w:rsidRPr="00216A4D">
        <w:rPr>
          <w:rFonts w:ascii="Times New Roman" w:hAnsi="Times New Roman" w:cs="Times New Roman"/>
          <w:sz w:val="24"/>
          <w:szCs w:val="24"/>
          <w:lang w:val="en-US"/>
        </w:rPr>
        <w:t xml:space="preserve"> Wiechert M.E., Ivy J.</w:t>
      </w:r>
      <w:r w:rsidR="00B36380" w:rsidRPr="00216A4D">
        <w:rPr>
          <w:rFonts w:ascii="Times New Roman" w:hAnsi="Times New Roman" w:cs="Times New Roman"/>
          <w:sz w:val="24"/>
          <w:szCs w:val="24"/>
          <w:lang w:val="en-US"/>
        </w:rPr>
        <w:t>V., K</w:t>
      </w:r>
      <w:r w:rsidRPr="00216A4D">
        <w:rPr>
          <w:rFonts w:ascii="Times New Roman" w:hAnsi="Times New Roman" w:cs="Times New Roman"/>
          <w:sz w:val="24"/>
          <w:szCs w:val="24"/>
          <w:lang w:val="en-US"/>
        </w:rPr>
        <w:t>alicki J. , Elliott G., Ries R.E., Payton J.E., Westervelt P., Tomasson M.H., Watson M.</w:t>
      </w:r>
      <w:r w:rsidR="00B36380" w:rsidRPr="00216A4D">
        <w:rPr>
          <w:rFonts w:ascii="Times New Roman" w:hAnsi="Times New Roman" w:cs="Times New Roman"/>
          <w:sz w:val="24"/>
          <w:szCs w:val="24"/>
          <w:lang w:val="en-US"/>
        </w:rPr>
        <w:t>A.</w:t>
      </w:r>
      <w:r w:rsidRPr="00216A4D">
        <w:rPr>
          <w:rFonts w:ascii="Times New Roman" w:hAnsi="Times New Roman" w:cs="Times New Roman"/>
          <w:sz w:val="24"/>
          <w:szCs w:val="24"/>
          <w:lang w:val="en-US"/>
        </w:rPr>
        <w:t>, Baty J., Heath S., Shannon W.D., Nagarajan R., Link D.C., Walter M.J., Graubert T.A., DiPersio J.F., Wilson R.K., Ley T.</w:t>
      </w:r>
      <w:r w:rsidR="00B36380" w:rsidRPr="00216A4D">
        <w:rPr>
          <w:rFonts w:ascii="Times New Roman" w:hAnsi="Times New Roman" w:cs="Times New Roman"/>
          <w:sz w:val="24"/>
          <w:szCs w:val="24"/>
          <w:lang w:val="en-US"/>
        </w:rPr>
        <w:t>J. (2009) Recurring mutations found by sequencing an acute myeloid leukemia genome. The New England journal of Medicine (N</w:t>
      </w:r>
      <w:r w:rsidR="00AB3C3C">
        <w:rPr>
          <w:rFonts w:ascii="Times New Roman" w:hAnsi="Times New Roman" w:cs="Times New Roman"/>
          <w:sz w:val="24"/>
          <w:szCs w:val="24"/>
          <w:lang w:val="en-US"/>
        </w:rPr>
        <w:t xml:space="preserve"> Engl J Med), 361(11):1058-1066</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Maury S., Huguet F., Leguay T., Lacombe F., Maynadie M., Girard S., de Labarthe A., Kuhlein E., Raffoux E., Thomas X., Chevallier P., Buzyn A., Delannoy A., Chalandon Y., Vernant J</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P</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Rousselot P., Macintyre E., Ifrah N., Dombret H., Bene M</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C. (2010) Adverse prognostic significance of CD20 expression in adults with Philadelphia chromosome-negative B-cell precursor acute lymphoblastic leukemia. Haematologica, 95(2):32</w:t>
      </w:r>
      <w:r w:rsidR="00AB3C3C">
        <w:rPr>
          <w:rFonts w:ascii="Times New Roman" w:hAnsi="Times New Roman" w:cs="Times New Roman"/>
          <w:sz w:val="24"/>
          <w:szCs w:val="24"/>
          <w:lang w:val="en-US"/>
        </w:rPr>
        <w:t>4-328</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Maury S., Huguet F., Ifrah N., Dombret H., Bene M</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C. (2010) L-asparaginase for adult CD20 positive B-cell precursor acute lymphoblastic leuk</w:t>
      </w:r>
      <w:r w:rsidR="00AB3C3C">
        <w:rPr>
          <w:rFonts w:ascii="Times New Roman" w:hAnsi="Times New Roman" w:cs="Times New Roman"/>
          <w:sz w:val="24"/>
          <w:szCs w:val="24"/>
          <w:lang w:val="en-US"/>
        </w:rPr>
        <w:t>emia. Haematologica, 95(6):1042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Mejstrikova E., Volejnikova J., Fronkova E., Zdrahalova K., Kalina T., Sterba J., Jabali Y., Mihal V., Blazek B., Cerna Z., Prochazkova D., Hak J., Zemanova Z., Jarosova M., Oltova A., Sedlacek P., Schwarz J., Zuna J., Trka J., Stary J., Hrusak O. (2010) Prognosis of children with mixed phenotype acute leukemia treated on the basis of consistent immunophenotypic criteri</w:t>
      </w:r>
      <w:r w:rsidR="00AB3C3C">
        <w:rPr>
          <w:rFonts w:ascii="Times New Roman" w:hAnsi="Times New Roman" w:cs="Times New Roman"/>
          <w:sz w:val="24"/>
          <w:szCs w:val="24"/>
          <w:lang w:val="en-US"/>
        </w:rPr>
        <w:t>a. Haematologica, 95(6):928-935</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Meshinchi S., Woods W.G., Stirewalt D.L., Sweetser D.A., Buckley J.D., Tjoa T.K., Bernstein I.D.,  Radich J.</w:t>
      </w:r>
      <w:r w:rsidR="00B36380" w:rsidRPr="00216A4D">
        <w:rPr>
          <w:rFonts w:ascii="Times New Roman" w:hAnsi="Times New Roman" w:cs="Times New Roman"/>
          <w:sz w:val="24"/>
          <w:szCs w:val="24"/>
          <w:lang w:val="en-US"/>
        </w:rPr>
        <w:t>P. (2001) Prevalence and prognostic significance of Flt3 internal tandem duplication in pediatric acute myelo</w:t>
      </w:r>
      <w:r w:rsidR="00AB3C3C">
        <w:rPr>
          <w:rFonts w:ascii="Times New Roman" w:hAnsi="Times New Roman" w:cs="Times New Roman"/>
          <w:sz w:val="24"/>
          <w:szCs w:val="24"/>
          <w:lang w:val="en-US"/>
        </w:rPr>
        <w:t>id leukemia. Blood, 97(1):89-94</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Milligan D.W., Grimwade D., Cullis J.</w:t>
      </w:r>
      <w:r w:rsidR="00B36380" w:rsidRPr="00216A4D">
        <w:rPr>
          <w:rFonts w:ascii="Times New Roman" w:hAnsi="Times New Roman" w:cs="Times New Roman"/>
          <w:sz w:val="24"/>
          <w:szCs w:val="24"/>
          <w:lang w:val="en-US"/>
        </w:rPr>
        <w:t>O., Bond L., Swirsky D., Craddock C., Kell J., Homewood J., Campbell K., McGinley K., Wheatley K., Jackson G. (2006) Guidelines on the management of acute myeloid leukaemia in adults. British Journal</w:t>
      </w:r>
      <w:r w:rsidR="00AB3C3C">
        <w:rPr>
          <w:rFonts w:ascii="Times New Roman" w:hAnsi="Times New Roman" w:cs="Times New Roman"/>
          <w:sz w:val="24"/>
          <w:szCs w:val="24"/>
          <w:lang w:val="en-US"/>
        </w:rPr>
        <w:t xml:space="preserve"> of Haematology, 135(4):450–474</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Mitchell L., Lambers M., Flege S., Kenet G., Li-Thiao-Te V., Holzhauer S</w:t>
      </w:r>
      <w:r w:rsidR="0055663D" w:rsidRPr="00216A4D">
        <w:rPr>
          <w:rFonts w:ascii="Times New Roman" w:hAnsi="Times New Roman" w:cs="Times New Roman"/>
          <w:sz w:val="24"/>
          <w:szCs w:val="24"/>
          <w:lang w:val="en-US"/>
        </w:rPr>
        <w:t>., Bidlingmaier C., Frühwald M.</w:t>
      </w:r>
      <w:r w:rsidRPr="00216A4D">
        <w:rPr>
          <w:rFonts w:ascii="Times New Roman" w:hAnsi="Times New Roman" w:cs="Times New Roman"/>
          <w:sz w:val="24"/>
          <w:szCs w:val="24"/>
          <w:lang w:val="en-US"/>
        </w:rPr>
        <w:t>C., Heller C., Schmidt W., Pautard B., Nowak-Gottl U. (2010) Validation of a predictive model for identifying an increased risk for thromboembolism in children with acute lymphoblastic leukemia: results of a multicenter cohort s</w:t>
      </w:r>
      <w:r w:rsidR="00AB3C3C">
        <w:rPr>
          <w:rFonts w:ascii="Times New Roman" w:hAnsi="Times New Roman" w:cs="Times New Roman"/>
          <w:sz w:val="24"/>
          <w:szCs w:val="24"/>
          <w:lang w:val="en-US"/>
        </w:rPr>
        <w:t>tudy. Blood, 115(24):4999-5004</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Mufti J.G., Flandrin G., Shaefer H.</w:t>
      </w:r>
      <w:r w:rsidR="00B36380" w:rsidRPr="00216A4D">
        <w:rPr>
          <w:rFonts w:ascii="Times New Roman" w:hAnsi="Times New Roman" w:cs="Times New Roman"/>
          <w:sz w:val="24"/>
          <w:szCs w:val="24"/>
          <w:lang w:val="en-US"/>
        </w:rPr>
        <w:t>E., Sandberg A., Kanfer E.J. «An atlas of malignant haematology, Cytology, Histology and Cytogenetics», volume 1, Martin Dunitz, London, 1996, ISBN 1-85317-247-2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Muschen M. (2010) Genetic relicts from the origin o</w:t>
      </w:r>
      <w:r w:rsidR="00AB3C3C">
        <w:rPr>
          <w:rFonts w:ascii="Times New Roman" w:hAnsi="Times New Roman" w:cs="Times New Roman"/>
          <w:sz w:val="24"/>
          <w:szCs w:val="24"/>
          <w:lang w:val="en-US"/>
        </w:rPr>
        <w:t>f ALL. Blood, 115(17):3424-3425</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Nagai S., Nannya Y., Arai S., Yoshiki Y., Takahashi T., Kurokawa M. (2010) Molecular or cytogenetic monitoring and preemptive therapy for central nervous system relapse of acute promyelocytic leukemi</w:t>
      </w:r>
      <w:r w:rsidR="00AB3C3C">
        <w:rPr>
          <w:rFonts w:ascii="Times New Roman" w:hAnsi="Times New Roman" w:cs="Times New Roman"/>
          <w:sz w:val="24"/>
          <w:szCs w:val="24"/>
          <w:lang w:val="en-US"/>
        </w:rPr>
        <w:t>a. Haematologica, 95(1):169-171</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Nagarajan L. «Acute Myelogenous Leukemia-Genetics, Biology and Therapy», Springer, New York, 2010, ISBN 987-0-387-69257-9</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Neriah B.Y., Daley G.Q., Mes-Masson A.M., Witte O.</w:t>
      </w:r>
      <w:r w:rsidR="00B36380" w:rsidRPr="00216A4D">
        <w:rPr>
          <w:rFonts w:ascii="Times New Roman" w:hAnsi="Times New Roman" w:cs="Times New Roman"/>
          <w:sz w:val="24"/>
          <w:szCs w:val="24"/>
          <w:lang w:val="en-US"/>
        </w:rPr>
        <w:t>N., Baltimore D. (1986) The chronic myelogenous leukemia-specific P210 protein is the product of the bcr/abl hybrid g</w:t>
      </w:r>
      <w:r w:rsidR="00AB3C3C">
        <w:rPr>
          <w:rFonts w:ascii="Times New Roman" w:hAnsi="Times New Roman" w:cs="Times New Roman"/>
          <w:sz w:val="24"/>
          <w:szCs w:val="24"/>
          <w:lang w:val="en-US"/>
        </w:rPr>
        <w:t>ene. Science, 233(4760):212-214</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Ngo N., Lampert I.A., Naresh K.</w:t>
      </w:r>
      <w:r w:rsidR="00B36380" w:rsidRPr="00216A4D">
        <w:rPr>
          <w:rFonts w:ascii="Times New Roman" w:hAnsi="Times New Roman" w:cs="Times New Roman"/>
          <w:sz w:val="24"/>
          <w:szCs w:val="24"/>
          <w:lang w:val="en-US"/>
        </w:rPr>
        <w:t>N. (2008) Bone marrow trephine findings in acute myeloid leukaemia with multilineage dysplasia. British Journal</w:t>
      </w:r>
      <w:r w:rsidR="00AB3C3C">
        <w:rPr>
          <w:rFonts w:ascii="Times New Roman" w:hAnsi="Times New Roman" w:cs="Times New Roman"/>
          <w:sz w:val="24"/>
          <w:szCs w:val="24"/>
          <w:lang w:val="en-US"/>
        </w:rPr>
        <w:t xml:space="preserve"> of Haematology, 140(3):279–286</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O’Con</w:t>
      </w:r>
      <w:r w:rsidR="0055663D" w:rsidRPr="00216A4D">
        <w:rPr>
          <w:rFonts w:ascii="Times New Roman" w:hAnsi="Times New Roman" w:cs="Times New Roman"/>
          <w:sz w:val="24"/>
          <w:szCs w:val="24"/>
          <w:lang w:val="en-US"/>
        </w:rPr>
        <w:t>nor H.</w:t>
      </w:r>
      <w:r w:rsidRPr="00216A4D">
        <w:rPr>
          <w:rFonts w:ascii="Times New Roman" w:hAnsi="Times New Roman" w:cs="Times New Roman"/>
          <w:sz w:val="24"/>
          <w:szCs w:val="24"/>
          <w:lang w:val="en-US"/>
        </w:rPr>
        <w:t>B. «A Color Atlas and Instruction Manual of Peripheral Blood Cell Morphology», Lippincott Williams &amp; Wilkins, Baltimore, 1984, ISBN 0-683-06624-2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Ogawa E., Yagasaki H., Kato M., Shichino H., Chin M., Mugishima H. (2010) Successful treatment of disseminated intravascular coagulation in a child with acute myelogenous leukaemia using recombinant thrombomodulin. British Journal</w:t>
      </w:r>
      <w:r w:rsidR="00AB3C3C">
        <w:rPr>
          <w:rFonts w:ascii="Times New Roman" w:hAnsi="Times New Roman" w:cs="Times New Roman"/>
          <w:sz w:val="24"/>
          <w:szCs w:val="24"/>
          <w:lang w:val="en-US"/>
        </w:rPr>
        <w:t xml:space="preserve"> of Haematology, 149(6):911-912</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Orazi A., O’Maley D.P., Arber D.</w:t>
      </w:r>
      <w:r w:rsidR="00B36380" w:rsidRPr="00216A4D">
        <w:rPr>
          <w:rFonts w:ascii="Times New Roman" w:hAnsi="Times New Roman" w:cs="Times New Roman"/>
          <w:sz w:val="24"/>
          <w:szCs w:val="24"/>
          <w:lang w:val="en-US"/>
        </w:rPr>
        <w:t>A. «Illustrated Pathology of the Bone Marrow», Cambridge, New York, 2006, ISBN 0-521-81003-6</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Oriol A., Vives S., Hernandez-Rivas J</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M</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Tormo M., Heras I., Rivas C., Bethencourt C., Moscardo F., Bueno J., Grande C., del Potro E., Guardia R., Brunet S., Bergua J., Bernal T., Moreno M. J., Calvo C., Bastida P., Feliu E., Ribera J</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M. (2010) Outcome after relapse of acute lymphoblastic leukemia in adult patients included in four consecutive risk-adapted trials by the PETHEMA Study Group</w:t>
      </w:r>
      <w:r w:rsidR="00AB3C3C">
        <w:rPr>
          <w:rFonts w:ascii="Times New Roman" w:hAnsi="Times New Roman" w:cs="Times New Roman"/>
          <w:sz w:val="24"/>
          <w:szCs w:val="24"/>
          <w:lang w:val="en-US"/>
        </w:rPr>
        <w:t>. Haematologica, 95(4):589-596</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Overholser D.C., Peterson D.E., Williams L.</w:t>
      </w:r>
      <w:r w:rsidR="00B36380" w:rsidRPr="00216A4D">
        <w:rPr>
          <w:rFonts w:ascii="Times New Roman" w:hAnsi="Times New Roman" w:cs="Times New Roman"/>
          <w:sz w:val="24"/>
          <w:szCs w:val="24"/>
          <w:lang w:val="en-US"/>
        </w:rPr>
        <w:t>T., Schimpff S. C. (1982) Periodontal Infection in Patients With Acute Nonlymphocytic Leukemia: Prevalence of Acute Exacerbations. A</w:t>
      </w:r>
      <w:r w:rsidR="00AB3C3C">
        <w:rPr>
          <w:rFonts w:ascii="Times New Roman" w:hAnsi="Times New Roman" w:cs="Times New Roman"/>
          <w:sz w:val="24"/>
          <w:szCs w:val="24"/>
          <w:lang w:val="en-US"/>
        </w:rPr>
        <w:t>rch Intern Med, 142(3):551-554</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Owen C., Barnett M., Fitzgibbon J. (2008) Familial myelodysplasia and acute myeloid leukaemia. British Journal</w:t>
      </w:r>
      <w:r w:rsidR="00AB3C3C">
        <w:rPr>
          <w:rFonts w:ascii="Times New Roman" w:hAnsi="Times New Roman" w:cs="Times New Roman"/>
          <w:sz w:val="24"/>
          <w:szCs w:val="24"/>
          <w:lang w:val="en-US"/>
        </w:rPr>
        <w:t xml:space="preserve"> of Haematology, 140(2):123–132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 xml:space="preserve">Palamarchu A.,  Efanov A., Nazaryan N., Santanam U., Alder H., </w:t>
      </w:r>
      <w:r w:rsidR="0055663D" w:rsidRPr="00216A4D">
        <w:rPr>
          <w:rFonts w:ascii="Times New Roman" w:hAnsi="Times New Roman" w:cs="Times New Roman"/>
          <w:sz w:val="24"/>
          <w:szCs w:val="24"/>
          <w:lang w:val="en-US"/>
        </w:rPr>
        <w:t>Rassenti L., Kipps T., Croce C.</w:t>
      </w:r>
      <w:r w:rsidRPr="00216A4D">
        <w:rPr>
          <w:rFonts w:ascii="Times New Roman" w:hAnsi="Times New Roman" w:cs="Times New Roman"/>
          <w:sz w:val="24"/>
          <w:szCs w:val="24"/>
          <w:lang w:val="en-US"/>
        </w:rPr>
        <w:t>M., Pekarsky Y. (2010) 13q14 deletions in CLL involve cooperating tumor suppr</w:t>
      </w:r>
      <w:r w:rsidR="00AB3C3C">
        <w:rPr>
          <w:rFonts w:ascii="Times New Roman" w:hAnsi="Times New Roman" w:cs="Times New Roman"/>
          <w:sz w:val="24"/>
          <w:szCs w:val="24"/>
          <w:lang w:val="en-US"/>
        </w:rPr>
        <w:t>essors. Blood 115(19):3916-3922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Park S., Chapuis N., Tamburini J., Bardet V., Cornillet-Lefebvre P., Willems L., Green A., Mayeux P., Lacombe C., Bouscary D. (2010) Role of the PI3K/AKT and mTOR signaling pathways in acute myeloid leukemi</w:t>
      </w:r>
      <w:r w:rsidR="00AB3C3C">
        <w:rPr>
          <w:rFonts w:ascii="Times New Roman" w:hAnsi="Times New Roman" w:cs="Times New Roman"/>
          <w:sz w:val="24"/>
          <w:szCs w:val="24"/>
          <w:lang w:val="en-US"/>
        </w:rPr>
        <w:t>a. Haematologica, 95(5):819-828</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Pavlu J., Kew A.</w:t>
      </w:r>
      <w:r w:rsidR="00B36380" w:rsidRPr="00216A4D">
        <w:rPr>
          <w:rFonts w:ascii="Times New Roman" w:hAnsi="Times New Roman" w:cs="Times New Roman"/>
          <w:sz w:val="24"/>
          <w:szCs w:val="24"/>
          <w:lang w:val="en-US"/>
        </w:rPr>
        <w:t>K., Taylo</w:t>
      </w:r>
      <w:r w:rsidRPr="00216A4D">
        <w:rPr>
          <w:rFonts w:ascii="Times New Roman" w:hAnsi="Times New Roman" w:cs="Times New Roman"/>
          <w:sz w:val="24"/>
          <w:szCs w:val="24"/>
          <w:lang w:val="en-US"/>
        </w:rPr>
        <w:t>r-Roberts B., Auner H.</w:t>
      </w:r>
      <w:r w:rsidR="00B36380" w:rsidRPr="00216A4D">
        <w:rPr>
          <w:rFonts w:ascii="Times New Roman" w:hAnsi="Times New Roman" w:cs="Times New Roman"/>
          <w:sz w:val="24"/>
          <w:szCs w:val="24"/>
          <w:lang w:val="en-US"/>
        </w:rPr>
        <w:t>W., Ma</w:t>
      </w:r>
      <w:r w:rsidRPr="00216A4D">
        <w:rPr>
          <w:rFonts w:ascii="Times New Roman" w:hAnsi="Times New Roman" w:cs="Times New Roman"/>
          <w:sz w:val="24"/>
          <w:szCs w:val="24"/>
          <w:lang w:val="en-US"/>
        </w:rPr>
        <w:t>rin D., Olavarria E., Kanfer E.J., MacDonald D.</w:t>
      </w:r>
      <w:r w:rsidR="00B36380" w:rsidRPr="00216A4D">
        <w:rPr>
          <w:rFonts w:ascii="Times New Roman" w:hAnsi="Times New Roman" w:cs="Times New Roman"/>
          <w:sz w:val="24"/>
          <w:szCs w:val="24"/>
          <w:lang w:val="en-US"/>
        </w:rPr>
        <w:t>H., Milojkovic D., Rahemt</w:t>
      </w:r>
      <w:r w:rsidRPr="00216A4D">
        <w:rPr>
          <w:rFonts w:ascii="Times New Roman" w:hAnsi="Times New Roman" w:cs="Times New Roman"/>
          <w:sz w:val="24"/>
          <w:szCs w:val="24"/>
          <w:lang w:val="en-US"/>
        </w:rPr>
        <w:t>ulla A., Rezvani K., Goldman J.M., Apperley J.F., Szydlo R.</w:t>
      </w:r>
      <w:r w:rsidR="00B36380" w:rsidRPr="00216A4D">
        <w:rPr>
          <w:rFonts w:ascii="Times New Roman" w:hAnsi="Times New Roman" w:cs="Times New Roman"/>
          <w:sz w:val="24"/>
          <w:szCs w:val="24"/>
          <w:lang w:val="en-US"/>
        </w:rPr>
        <w:t>M. (2010) Optimizing patient selection for myeloablative allogeneic hematopoietic cell transplantation in chronic myeloid leukemia in chronic</w:t>
      </w:r>
      <w:r w:rsidR="00AB3C3C">
        <w:rPr>
          <w:rFonts w:ascii="Times New Roman" w:hAnsi="Times New Roman" w:cs="Times New Roman"/>
          <w:sz w:val="24"/>
          <w:szCs w:val="24"/>
          <w:lang w:val="en-US"/>
        </w:rPr>
        <w:t xml:space="preserve"> phase. Blood 115(20):4018-4020</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Peccato</w:t>
      </w:r>
      <w:r w:rsidR="00916333">
        <w:rPr>
          <w:rFonts w:ascii="Times New Roman" w:hAnsi="Times New Roman" w:cs="Times New Roman"/>
          <w:sz w:val="24"/>
          <w:szCs w:val="24"/>
          <w:lang w:val="en-US"/>
        </w:rPr>
        <w:t>ri J., Ciceri F. (2010) Allogen</w:t>
      </w:r>
      <w:r w:rsidRPr="00216A4D">
        <w:rPr>
          <w:rFonts w:ascii="Times New Roman" w:hAnsi="Times New Roman" w:cs="Times New Roman"/>
          <w:sz w:val="24"/>
          <w:szCs w:val="24"/>
          <w:lang w:val="en-US"/>
        </w:rPr>
        <w:t>ic stem cell transplantation for acute myeloid leukemi</w:t>
      </w:r>
      <w:r w:rsidR="00AB3C3C">
        <w:rPr>
          <w:rFonts w:ascii="Times New Roman" w:hAnsi="Times New Roman" w:cs="Times New Roman"/>
          <w:sz w:val="24"/>
          <w:szCs w:val="24"/>
          <w:lang w:val="en-US"/>
        </w:rPr>
        <w:t>a. Haematologica, 95(6):857-859</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Poloni A., Capelli D., Trappolini S., Costantini B., Montanari M., Gini G., Scortechini I., Mancini G., Discepoli G., Leoni P., Olivieri A. (2010) Low-dose Gemtuzumab-Ozogamicin as post-consolidation therapy in elderly patients with acute myeloid leukaemia: a pilot study. British Journal</w:t>
      </w:r>
      <w:r w:rsidR="00AB3C3C">
        <w:rPr>
          <w:rFonts w:ascii="Times New Roman" w:hAnsi="Times New Roman" w:cs="Times New Roman"/>
          <w:sz w:val="24"/>
          <w:szCs w:val="24"/>
          <w:lang w:val="en-US"/>
        </w:rPr>
        <w:t xml:space="preserve"> of Haematology, 150(1):119-121</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Prabhu S., Gottlieb D.</w:t>
      </w:r>
      <w:r w:rsidR="00B36380" w:rsidRPr="00216A4D">
        <w:rPr>
          <w:rFonts w:ascii="Times New Roman" w:hAnsi="Times New Roman" w:cs="Times New Roman"/>
          <w:sz w:val="24"/>
          <w:szCs w:val="24"/>
          <w:lang w:val="en-US"/>
        </w:rPr>
        <w:t>J., Varikatt W., St Heaps L., Diaz S., Smith A. (2010) Adult B-cell acute lymphoblastic leukemia with two unrelated abnormal cytogenetic clones. Cance</w:t>
      </w:r>
      <w:r w:rsidR="00AB3C3C">
        <w:rPr>
          <w:rFonts w:ascii="Times New Roman" w:hAnsi="Times New Roman" w:cs="Times New Roman"/>
          <w:sz w:val="24"/>
          <w:szCs w:val="24"/>
          <w:lang w:val="en-US"/>
        </w:rPr>
        <w:t>r Genet Cytogenet, 201(1):24-27</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Pui C.</w:t>
      </w:r>
      <w:r w:rsidR="00B36380" w:rsidRPr="00216A4D">
        <w:rPr>
          <w:rFonts w:ascii="Times New Roman" w:hAnsi="Times New Roman" w:cs="Times New Roman"/>
          <w:sz w:val="24"/>
          <w:szCs w:val="24"/>
          <w:lang w:val="en-US"/>
        </w:rPr>
        <w:t>H. «Treatment of Acute Leykemias», Human Press, New Jersey, 2003, ISBN 0-89603-834-3</w:t>
      </w:r>
    </w:p>
    <w:p w:rsidR="00B36380" w:rsidRPr="00216A4D" w:rsidRDefault="00480BF9" w:rsidP="00686FB9">
      <w:pPr>
        <w:pStyle w:val="a3"/>
        <w:spacing w:line="360" w:lineRule="auto"/>
        <w:ind w:left="284"/>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Ramsay G.A., Gribben G.</w:t>
      </w:r>
      <w:r w:rsidR="00B36380" w:rsidRPr="00216A4D">
        <w:rPr>
          <w:rFonts w:ascii="Times New Roman" w:hAnsi="Times New Roman" w:cs="Times New Roman"/>
          <w:sz w:val="24"/>
          <w:szCs w:val="24"/>
          <w:lang w:val="en-US"/>
        </w:rPr>
        <w:t>J. (2010) The 3 Rs in CLL immune dysfun</w:t>
      </w:r>
      <w:r w:rsidR="00AB3C3C">
        <w:rPr>
          <w:rFonts w:ascii="Times New Roman" w:hAnsi="Times New Roman" w:cs="Times New Roman"/>
          <w:sz w:val="24"/>
          <w:szCs w:val="24"/>
          <w:lang w:val="en-US"/>
        </w:rPr>
        <w:t>ction. Blood, 115(13):2563-2564</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Ravel R. «Clinical Laboratory Medicine», 6th edition, Mosby, Missouri, 1995, ISBN 0-8151-7148-X</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Rhein P., Mitlohner R.,</w:t>
      </w:r>
      <w:r w:rsidR="0055663D" w:rsidRPr="00216A4D">
        <w:rPr>
          <w:rFonts w:ascii="Times New Roman" w:hAnsi="Times New Roman" w:cs="Times New Roman"/>
          <w:sz w:val="24"/>
          <w:szCs w:val="24"/>
          <w:lang w:val="en-US"/>
        </w:rPr>
        <w:t> Basso G., Gaipa G., Dworzak M.</w:t>
      </w:r>
      <w:r w:rsidRPr="00216A4D">
        <w:rPr>
          <w:rFonts w:ascii="Times New Roman" w:hAnsi="Times New Roman" w:cs="Times New Roman"/>
          <w:sz w:val="24"/>
          <w:szCs w:val="24"/>
          <w:lang w:val="en-US"/>
        </w:rPr>
        <w:t>N., Kirschner-Schwabe R., Hagemeier C., Stan</w:t>
      </w:r>
      <w:r w:rsidR="0055663D" w:rsidRPr="00216A4D">
        <w:rPr>
          <w:rFonts w:ascii="Times New Roman" w:hAnsi="Times New Roman" w:cs="Times New Roman"/>
          <w:sz w:val="24"/>
          <w:szCs w:val="24"/>
          <w:lang w:val="en-US"/>
        </w:rPr>
        <w:t>ulla M., Schrappe M., Ludwig W.</w:t>
      </w:r>
      <w:r w:rsidRPr="00216A4D">
        <w:rPr>
          <w:rFonts w:ascii="Times New Roman" w:hAnsi="Times New Roman" w:cs="Times New Roman"/>
          <w:sz w:val="24"/>
          <w:szCs w:val="24"/>
          <w:lang w:val="en-US"/>
        </w:rPr>
        <w:t xml:space="preserve">D., Karawajew L., Ratei R. (2010) </w:t>
      </w:r>
      <w:r w:rsidRPr="00216A4D">
        <w:rPr>
          <w:rFonts w:ascii="Times New Roman" w:hAnsi="Times New Roman" w:cs="Times New Roman"/>
          <w:sz w:val="24"/>
          <w:szCs w:val="24"/>
          <w:lang w:val="en-US"/>
        </w:rPr>
        <w:lastRenderedPageBreak/>
        <w:t>CD11b is a therapy resistance and minimal residual disease specific marker in precursor B-cell acute lymphoblastic leu</w:t>
      </w:r>
      <w:r w:rsidR="00AB3C3C">
        <w:rPr>
          <w:rFonts w:ascii="Times New Roman" w:hAnsi="Times New Roman" w:cs="Times New Roman"/>
          <w:sz w:val="24"/>
          <w:szCs w:val="24"/>
          <w:lang w:val="en-US"/>
        </w:rPr>
        <w:t>kemia. Blood, 115(18):3763-3771</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Ribera J</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M</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Oriol A., Gonzalez M., Vidriales B., Brunet S., Esteve J., del Potro E., Rivas C., Moreno M</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J</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Tormo M., Martin-Reina V., Sarra J., Parody R., Perez de Oteyza J., Bureo E., Bernal M</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T. (2010) Concurrent intensive chemotherapy and imatinib before and after stem cell transplantation in newly diagnosed Philadelphia chromosome-positive acute lymphoblastic leukemia. Final results of the CSTIBES02 tri</w:t>
      </w:r>
      <w:r w:rsidR="00AB3C3C">
        <w:rPr>
          <w:rFonts w:ascii="Times New Roman" w:hAnsi="Times New Roman" w:cs="Times New Roman"/>
          <w:sz w:val="24"/>
          <w:szCs w:val="24"/>
          <w:lang w:val="en-US"/>
        </w:rPr>
        <w:t>al. Haematologica, 95(1):87-95.</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Rodak F.</w:t>
      </w:r>
      <w:r w:rsidR="00B36380" w:rsidRPr="00216A4D">
        <w:rPr>
          <w:rFonts w:ascii="Times New Roman" w:hAnsi="Times New Roman" w:cs="Times New Roman"/>
          <w:sz w:val="24"/>
          <w:szCs w:val="24"/>
          <w:lang w:val="en-US"/>
        </w:rPr>
        <w:t>B., Fritsma G.A., Doig K. «Hematology: clinical principles and applications» Elsevies Health Sciences, Missouri, 2007, ISBN-10 1-4160-3004-9</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Rodgers G., Young N. «The Bethesda handbook of Clinical Hematology», 2nd edition, Lippincott Williams &amp; Wilkins, Philadelphia, 2010, ISBN 978-0-7817-7583-0</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Rowe J.</w:t>
      </w:r>
      <w:r w:rsidR="00B36380" w:rsidRPr="00216A4D">
        <w:rPr>
          <w:rFonts w:ascii="Times New Roman" w:hAnsi="Times New Roman" w:cs="Times New Roman"/>
          <w:sz w:val="24"/>
          <w:szCs w:val="24"/>
          <w:lang w:val="en-US"/>
        </w:rPr>
        <w:t>M. (2009) Optimal management of adults with ALL.</w:t>
      </w:r>
      <w:r w:rsidR="00AB3C3C">
        <w:rPr>
          <w:rFonts w:ascii="Times New Roman" w:hAnsi="Times New Roman" w:cs="Times New Roman"/>
          <w:sz w:val="24"/>
          <w:szCs w:val="24"/>
          <w:lang w:val="en-US"/>
        </w:rPr>
        <w:t xml:space="preserve"> Br J Haematol, 144(4):468-483</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Rowe J.</w:t>
      </w:r>
      <w:r w:rsidR="00B36380" w:rsidRPr="00216A4D">
        <w:rPr>
          <w:rFonts w:ascii="Times New Roman" w:hAnsi="Times New Roman" w:cs="Times New Roman"/>
          <w:sz w:val="24"/>
          <w:szCs w:val="24"/>
          <w:lang w:val="en-US"/>
        </w:rPr>
        <w:t>M. (2010) Getting to the root of (it</w:t>
      </w:r>
      <w:r w:rsidR="00AB3C3C">
        <w:rPr>
          <w:rFonts w:ascii="Times New Roman" w:hAnsi="Times New Roman" w:cs="Times New Roman"/>
          <w:sz w:val="24"/>
          <w:szCs w:val="24"/>
          <w:lang w:val="en-US"/>
        </w:rPr>
        <w:t>) ALL. Blood, 115(18):3649-3650</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Rowe J.</w:t>
      </w:r>
      <w:r w:rsidR="00B36380" w:rsidRPr="00216A4D">
        <w:rPr>
          <w:rFonts w:ascii="Times New Roman" w:hAnsi="Times New Roman" w:cs="Times New Roman"/>
          <w:sz w:val="24"/>
          <w:szCs w:val="24"/>
          <w:lang w:val="en-US"/>
        </w:rPr>
        <w:t>M. (2010) Prognostic factors in adult acute lymphoblastic leukaemia. British Journal</w:t>
      </w:r>
      <w:r w:rsidR="00AB3C3C">
        <w:rPr>
          <w:rFonts w:ascii="Times New Roman" w:hAnsi="Times New Roman" w:cs="Times New Roman"/>
          <w:sz w:val="24"/>
          <w:szCs w:val="24"/>
          <w:lang w:val="en-US"/>
        </w:rPr>
        <w:t xml:space="preserve"> of Haematology, 150(4):389-405</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Sampath D., Calin G.</w:t>
      </w:r>
      <w:r w:rsidR="00B36380" w:rsidRPr="00216A4D">
        <w:rPr>
          <w:rFonts w:ascii="Times New Roman" w:hAnsi="Times New Roman" w:cs="Times New Roman"/>
          <w:sz w:val="24"/>
          <w:szCs w:val="24"/>
          <w:lang w:val="en-US"/>
        </w:rPr>
        <w:t>A. (2010) Coding and noncoding: the CL</w:t>
      </w:r>
      <w:r w:rsidR="00AB3C3C">
        <w:rPr>
          <w:rFonts w:ascii="Times New Roman" w:hAnsi="Times New Roman" w:cs="Times New Roman"/>
          <w:sz w:val="24"/>
          <w:szCs w:val="24"/>
          <w:lang w:val="en-US"/>
        </w:rPr>
        <w:t>L mix. Blood, 115(19):3858-3859</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Sanz M.</w:t>
      </w:r>
      <w:r w:rsidR="00B36380" w:rsidRPr="00216A4D">
        <w:rPr>
          <w:rFonts w:ascii="Times New Roman" w:hAnsi="Times New Roman" w:cs="Times New Roman"/>
          <w:sz w:val="24"/>
          <w:szCs w:val="24"/>
          <w:lang w:val="en-US"/>
        </w:rPr>
        <w:t>A. (2006) Treatment of Acute Promyelocytic Leukemia. American</w:t>
      </w:r>
      <w:r w:rsidR="00AB3C3C">
        <w:rPr>
          <w:rFonts w:ascii="Times New Roman" w:hAnsi="Times New Roman" w:cs="Times New Roman"/>
          <w:sz w:val="24"/>
          <w:szCs w:val="24"/>
          <w:lang w:val="en-US"/>
        </w:rPr>
        <w:t xml:space="preserve"> Society of Hematology, 147-155</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Saussele S., Laus</w:t>
      </w:r>
      <w:r w:rsidR="0055663D" w:rsidRPr="00216A4D">
        <w:rPr>
          <w:rFonts w:ascii="Times New Roman" w:hAnsi="Times New Roman" w:cs="Times New Roman"/>
          <w:sz w:val="24"/>
          <w:szCs w:val="24"/>
          <w:lang w:val="en-US"/>
        </w:rPr>
        <w:t>eker M., Gratwohl A., Beelen D.</w:t>
      </w:r>
      <w:r w:rsidRPr="00216A4D">
        <w:rPr>
          <w:rFonts w:ascii="Times New Roman" w:hAnsi="Times New Roman" w:cs="Times New Roman"/>
          <w:sz w:val="24"/>
          <w:szCs w:val="24"/>
          <w:lang w:val="en-US"/>
        </w:rPr>
        <w:t>W., Bunjes D., Schw</w:t>
      </w:r>
      <w:r w:rsidR="0055663D" w:rsidRPr="00216A4D">
        <w:rPr>
          <w:rFonts w:ascii="Times New Roman" w:hAnsi="Times New Roman" w:cs="Times New Roman"/>
          <w:sz w:val="24"/>
          <w:szCs w:val="24"/>
          <w:lang w:val="en-US"/>
        </w:rPr>
        <w:t>erdtfeger R., Kolb H.J., Ho A.</w:t>
      </w:r>
      <w:r w:rsidRPr="00216A4D">
        <w:rPr>
          <w:rFonts w:ascii="Times New Roman" w:hAnsi="Times New Roman" w:cs="Times New Roman"/>
          <w:sz w:val="24"/>
          <w:szCs w:val="24"/>
          <w:lang w:val="en-US"/>
        </w:rPr>
        <w:t>D., Falge C., Ho</w:t>
      </w:r>
      <w:r w:rsidR="0055663D" w:rsidRPr="00216A4D">
        <w:rPr>
          <w:rFonts w:ascii="Times New Roman" w:hAnsi="Times New Roman" w:cs="Times New Roman"/>
          <w:sz w:val="24"/>
          <w:szCs w:val="24"/>
          <w:lang w:val="en-US"/>
        </w:rPr>
        <w:t>ller E., Schlimok G., Zander A.</w:t>
      </w:r>
      <w:r w:rsidRPr="00216A4D">
        <w:rPr>
          <w:rFonts w:ascii="Times New Roman" w:hAnsi="Times New Roman" w:cs="Times New Roman"/>
          <w:sz w:val="24"/>
          <w:szCs w:val="24"/>
          <w:lang w:val="en-US"/>
        </w:rPr>
        <w:t>R., Arnold R., Kanz L., Dengler R., Haferlach C., Schlegelberger B., Pfirrmann M, Muller M. C,. Schnittger S., Leitner A., Pletsch N., Hochhaus A., Hasford J., Hehlmann R. (2010) Allogeneic hematopoietic stem cell transplantation (allo SCT) for chronic myeloid leukemia in the imatinib era: evaluation of its impact within a subgroup of the randomized German CML Stu</w:t>
      </w:r>
      <w:r w:rsidR="00AB3C3C">
        <w:rPr>
          <w:rFonts w:ascii="Times New Roman" w:hAnsi="Times New Roman" w:cs="Times New Roman"/>
          <w:sz w:val="24"/>
          <w:szCs w:val="24"/>
          <w:lang w:val="en-US"/>
        </w:rPr>
        <w:t>dy IV. Blood, 115(10):1880-1885</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Schafer E., Irizarry R., Negi S., McI</w:t>
      </w:r>
      <w:r w:rsidR="0055663D" w:rsidRPr="00216A4D">
        <w:rPr>
          <w:rFonts w:ascii="Times New Roman" w:hAnsi="Times New Roman" w:cs="Times New Roman"/>
          <w:sz w:val="24"/>
          <w:szCs w:val="24"/>
          <w:lang w:val="en-US"/>
        </w:rPr>
        <w:t>ntyre E., Small D., Figueroa M.</w:t>
      </w:r>
      <w:r w:rsidRPr="00216A4D">
        <w:rPr>
          <w:rFonts w:ascii="Times New Roman" w:hAnsi="Times New Roman" w:cs="Times New Roman"/>
          <w:sz w:val="24"/>
          <w:szCs w:val="24"/>
          <w:lang w:val="en-US"/>
        </w:rPr>
        <w:t>E., Melnick A., Brown P. (2010) Promoter hypermethylation in MLL-r infant acute lymphoblastic leukemia: biology and therapeutic targ</w:t>
      </w:r>
      <w:r w:rsidR="00AB3C3C">
        <w:rPr>
          <w:rFonts w:ascii="Times New Roman" w:hAnsi="Times New Roman" w:cs="Times New Roman"/>
          <w:sz w:val="24"/>
          <w:szCs w:val="24"/>
          <w:lang w:val="en-US"/>
        </w:rPr>
        <w:t>eting. Blood, 115(23):4798-4809</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Scheinberg D.</w:t>
      </w:r>
      <w:r w:rsidR="00B36380" w:rsidRPr="00216A4D">
        <w:rPr>
          <w:rFonts w:ascii="Times New Roman" w:hAnsi="Times New Roman" w:cs="Times New Roman"/>
          <w:sz w:val="24"/>
          <w:szCs w:val="24"/>
          <w:lang w:val="en-US"/>
        </w:rPr>
        <w:t>A., Jurcic J. G.</w:t>
      </w:r>
      <w:r w:rsidR="00133E84" w:rsidRPr="00133E84">
        <w:rPr>
          <w:rFonts w:ascii="Times New Roman" w:hAnsi="Times New Roman" w:cs="Times New Roman"/>
          <w:sz w:val="24"/>
          <w:szCs w:val="24"/>
          <w:lang w:val="en-US"/>
        </w:rPr>
        <w:t xml:space="preserve"> </w:t>
      </w:r>
      <w:r w:rsidR="00B36380" w:rsidRPr="00216A4D">
        <w:rPr>
          <w:rFonts w:ascii="Times New Roman" w:hAnsi="Times New Roman" w:cs="Times New Roman"/>
          <w:sz w:val="24"/>
          <w:szCs w:val="24"/>
          <w:lang w:val="en-US"/>
        </w:rPr>
        <w:t>«Treatment of leukemia and lymphoma» Elsevier Academic Press, San Diego, Califormia, 2004, ISBN 0-12-032952-2</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Schmaier H.</w:t>
      </w:r>
      <w:r w:rsidR="00B36380" w:rsidRPr="00216A4D">
        <w:rPr>
          <w:rFonts w:ascii="Times New Roman" w:hAnsi="Times New Roman" w:cs="Times New Roman"/>
          <w:sz w:val="24"/>
          <w:szCs w:val="24"/>
          <w:lang w:val="en-US"/>
        </w:rPr>
        <w:t>A., Petruzzelli L. M. «Hematology for the Medical Student», Lippincot Williams &amp; Wilkins, Maryland, 2003, ISBN 0-7817-3120-8</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Schneider P., Van Dreden P., Rousseau A., Kassim Y., Legrand E., Vannier J</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P</w:t>
      </w:r>
      <w:r w:rsidR="0055663D" w:rsidRPr="00216A4D">
        <w:rPr>
          <w:rFonts w:ascii="Times New Roman" w:hAnsi="Times New Roman" w:cs="Times New Roman"/>
          <w:sz w:val="24"/>
          <w:szCs w:val="24"/>
          <w:lang w:val="en-US"/>
        </w:rPr>
        <w:t>.</w:t>
      </w:r>
      <w:r w:rsidRPr="00216A4D">
        <w:rPr>
          <w:rFonts w:ascii="Times New Roman" w:hAnsi="Times New Roman" w:cs="Times New Roman"/>
          <w:sz w:val="24"/>
          <w:szCs w:val="24"/>
          <w:lang w:val="en-US"/>
        </w:rPr>
        <w:t>, Vasse M. (2010) Increased levels of tissue factor activity and procoagulant phospholipids during treatment of children with acute lymphoblastic leukaemia</w:t>
      </w:r>
      <w:r w:rsidR="00AB3C3C">
        <w:rPr>
          <w:rFonts w:ascii="Times New Roman" w:hAnsi="Times New Roman" w:cs="Times New Roman"/>
          <w:sz w:val="24"/>
          <w:szCs w:val="24"/>
          <w:lang w:val="en-US"/>
        </w:rPr>
        <w:t>. Br J Haematol, 148(4):582-92</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Schumacher H.R., Desai S.N., McClain K.L., Domenico D.R., Dizikes G.J., Bird M.</w:t>
      </w:r>
      <w:r w:rsidR="00B36380" w:rsidRPr="00216A4D">
        <w:rPr>
          <w:rFonts w:ascii="Times New Roman" w:hAnsi="Times New Roman" w:cs="Times New Roman"/>
          <w:sz w:val="24"/>
          <w:szCs w:val="24"/>
          <w:lang w:val="en-US"/>
        </w:rPr>
        <w:t xml:space="preserve">L. (1989) Acute lymphoblastic leukemia-hand mirror variant. Analysis for endogenous retroviral antibodies in bone marrow plasma. </w:t>
      </w:r>
      <w:r w:rsidR="00AB3C3C">
        <w:rPr>
          <w:rFonts w:ascii="Times New Roman" w:hAnsi="Times New Roman" w:cs="Times New Roman"/>
          <w:sz w:val="24"/>
          <w:szCs w:val="24"/>
          <w:lang w:val="en-US"/>
        </w:rPr>
        <w:t>Am J Clin Pathol, 91(4):410-416</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w:t>
      </w:r>
      <w:r w:rsidR="0055663D" w:rsidRPr="00216A4D">
        <w:rPr>
          <w:rFonts w:ascii="Times New Roman" w:hAnsi="Times New Roman" w:cs="Times New Roman"/>
          <w:sz w:val="24"/>
          <w:szCs w:val="24"/>
          <w:lang w:val="en-US"/>
        </w:rPr>
        <w:t>ebban C., Lepage E., Vernant J.</w:t>
      </w:r>
      <w:r w:rsidRPr="00216A4D">
        <w:rPr>
          <w:rFonts w:ascii="Times New Roman" w:hAnsi="Times New Roman" w:cs="Times New Roman"/>
          <w:sz w:val="24"/>
          <w:szCs w:val="24"/>
          <w:lang w:val="en-US"/>
        </w:rPr>
        <w:t>P. (1994) Allogeneic bone marrow transplantation in adult acute lymphoblastic leukemia in first complete remission: a comparative st</w:t>
      </w:r>
      <w:r w:rsidR="00AB3C3C">
        <w:rPr>
          <w:rFonts w:ascii="Times New Roman" w:hAnsi="Times New Roman" w:cs="Times New Roman"/>
          <w:sz w:val="24"/>
          <w:szCs w:val="24"/>
          <w:lang w:val="en-US"/>
        </w:rPr>
        <w:t>udy. J Clin Oncol, 12:2580-2587</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Segal I., Rasse</w:t>
      </w:r>
      <w:r w:rsidR="00CE14FF" w:rsidRPr="00216A4D">
        <w:rPr>
          <w:rFonts w:ascii="Times New Roman" w:hAnsi="Times New Roman" w:cs="Times New Roman"/>
          <w:sz w:val="24"/>
          <w:szCs w:val="24"/>
          <w:lang w:val="en-US"/>
        </w:rPr>
        <w:t>kh S.</w:t>
      </w:r>
      <w:r w:rsidR="0055663D" w:rsidRPr="00216A4D">
        <w:rPr>
          <w:rFonts w:ascii="Times New Roman" w:hAnsi="Times New Roman" w:cs="Times New Roman"/>
          <w:sz w:val="24"/>
          <w:szCs w:val="24"/>
          <w:lang w:val="en-US"/>
        </w:rPr>
        <w:t>R., Bond M.C., Senger C., Schreiber R.</w:t>
      </w:r>
      <w:r w:rsidRPr="00216A4D">
        <w:rPr>
          <w:rFonts w:ascii="Times New Roman" w:hAnsi="Times New Roman" w:cs="Times New Roman"/>
          <w:sz w:val="24"/>
          <w:szCs w:val="24"/>
          <w:lang w:val="en-US"/>
        </w:rPr>
        <w:t>A. (2010) Abnormal liver transaminases and conjugated hyperbilirubinemia at presentation of acute lymphoblastic leukemia. Pedi</w:t>
      </w:r>
      <w:r w:rsidR="00AB3C3C">
        <w:rPr>
          <w:rFonts w:ascii="Times New Roman" w:hAnsi="Times New Roman" w:cs="Times New Roman"/>
          <w:sz w:val="24"/>
          <w:szCs w:val="24"/>
          <w:lang w:val="en-US"/>
        </w:rPr>
        <w:t>atr Blood Cancer, 55(3):434-439</w:t>
      </w:r>
    </w:p>
    <w:p w:rsidR="00B36380" w:rsidRPr="00216A4D" w:rsidRDefault="0055663D"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Shanafelt T.</w:t>
      </w:r>
      <w:r w:rsidR="00CE14FF" w:rsidRPr="00216A4D">
        <w:rPr>
          <w:rFonts w:ascii="Times New Roman" w:hAnsi="Times New Roman" w:cs="Times New Roman"/>
          <w:sz w:val="24"/>
          <w:szCs w:val="24"/>
          <w:lang w:val="en-US"/>
        </w:rPr>
        <w:t>D., Geyer S.M., Bone N.D., Tschumper R.C., Witzig T.M., Nowakowski G.S., Zent C.</w:t>
      </w:r>
      <w:r w:rsidR="00B36380" w:rsidRPr="00216A4D">
        <w:rPr>
          <w:rFonts w:ascii="Times New Roman" w:hAnsi="Times New Roman" w:cs="Times New Roman"/>
          <w:sz w:val="24"/>
          <w:szCs w:val="24"/>
          <w:lang w:val="en-US"/>
        </w:rPr>
        <w:t>S.,</w:t>
      </w:r>
      <w:r w:rsidR="00CE14FF" w:rsidRPr="00216A4D">
        <w:rPr>
          <w:rFonts w:ascii="Times New Roman" w:hAnsi="Times New Roman" w:cs="Times New Roman"/>
          <w:sz w:val="24"/>
          <w:szCs w:val="24"/>
          <w:lang w:val="en-US"/>
        </w:rPr>
        <w:t xml:space="preserve"> Call T.G., LaPlant B., Dewald G.W., Jelinek D.F., Kay N.</w:t>
      </w:r>
      <w:r w:rsidR="00B36380" w:rsidRPr="00216A4D">
        <w:rPr>
          <w:rFonts w:ascii="Times New Roman" w:hAnsi="Times New Roman" w:cs="Times New Roman"/>
          <w:sz w:val="24"/>
          <w:szCs w:val="24"/>
          <w:lang w:val="en-US"/>
        </w:rPr>
        <w:t>E. (2008) CD49d expression is an independent predictor of overall survival in patients with chronic lymphocytic leukaemia: a prognostic parameter with therapeutic potential. British Journal</w:t>
      </w:r>
      <w:r w:rsidR="00AB3C3C">
        <w:rPr>
          <w:rFonts w:ascii="Times New Roman" w:hAnsi="Times New Roman" w:cs="Times New Roman"/>
          <w:sz w:val="24"/>
          <w:szCs w:val="24"/>
          <w:lang w:val="en-US"/>
        </w:rPr>
        <w:t xml:space="preserve"> of Haematology, 140(5):537-546</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Shinton N.</w:t>
      </w:r>
      <w:r w:rsidR="00B36380" w:rsidRPr="00216A4D">
        <w:rPr>
          <w:rFonts w:ascii="Times New Roman" w:hAnsi="Times New Roman" w:cs="Times New Roman"/>
          <w:sz w:val="24"/>
          <w:szCs w:val="24"/>
          <w:lang w:val="en-US"/>
        </w:rPr>
        <w:t>K. «CRC Desk Reference for Hematology», CRC press, 1998, ISBN 0-8493-9681-6</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Siddiqui R., Nancy N., Naing W.P., Ali S., Dar L., Khan B.K., Padua R.</w:t>
      </w:r>
      <w:r w:rsidR="00B36380" w:rsidRPr="00216A4D">
        <w:rPr>
          <w:rFonts w:ascii="Times New Roman" w:hAnsi="Times New Roman" w:cs="Times New Roman"/>
          <w:sz w:val="24"/>
          <w:szCs w:val="24"/>
          <w:lang w:val="en-US"/>
        </w:rPr>
        <w:t>A., Carr R. (2010) Distribution of common genetic subgroups in childhood acute lymphoblastic leukemia in four developing countries. Cancer Genet C</w:t>
      </w:r>
      <w:r w:rsidR="00AB3C3C">
        <w:rPr>
          <w:rFonts w:ascii="Times New Roman" w:hAnsi="Times New Roman" w:cs="Times New Roman"/>
          <w:sz w:val="24"/>
          <w:szCs w:val="24"/>
          <w:lang w:val="en-US"/>
        </w:rPr>
        <w:t>ytogenet, 200(2):149-153</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Silva A., Jotta P.Y., Silveira A.B., Ribeiro D., Brandalise S.R., Yunes J.A., Barata J.</w:t>
      </w:r>
      <w:r w:rsidR="00B36380" w:rsidRPr="00216A4D">
        <w:rPr>
          <w:rFonts w:ascii="Times New Roman" w:hAnsi="Times New Roman" w:cs="Times New Roman"/>
          <w:sz w:val="24"/>
          <w:szCs w:val="24"/>
          <w:lang w:val="en-US"/>
        </w:rPr>
        <w:t>T. (2010) Regulation of PTEN by CK2 and Notch1 in primary T-cell acute lymphoblastic leukemia: rationale for combined use of CK2- and g-secretase inhibitor</w:t>
      </w:r>
      <w:r w:rsidR="00AB3C3C">
        <w:rPr>
          <w:rFonts w:ascii="Times New Roman" w:hAnsi="Times New Roman" w:cs="Times New Roman"/>
          <w:sz w:val="24"/>
          <w:szCs w:val="24"/>
          <w:lang w:val="en-US"/>
        </w:rPr>
        <w:t>s. Haematologica, 95(4):674-678</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Silva F.P., Swagemakers S.</w:t>
      </w:r>
      <w:r w:rsidR="00B36380" w:rsidRPr="00216A4D">
        <w:rPr>
          <w:rFonts w:ascii="Times New Roman" w:hAnsi="Times New Roman" w:cs="Times New Roman"/>
          <w:sz w:val="24"/>
          <w:szCs w:val="24"/>
          <w:lang w:val="en-US"/>
        </w:rPr>
        <w:t>M., Erpel</w:t>
      </w:r>
      <w:r w:rsidRPr="00216A4D">
        <w:rPr>
          <w:rFonts w:ascii="Times New Roman" w:hAnsi="Times New Roman" w:cs="Times New Roman"/>
          <w:sz w:val="24"/>
          <w:szCs w:val="24"/>
          <w:lang w:val="en-US"/>
        </w:rPr>
        <w:t>inck-Verschueren C., Wouters B.</w:t>
      </w:r>
      <w:r w:rsidR="00B36380" w:rsidRPr="00216A4D">
        <w:rPr>
          <w:rFonts w:ascii="Times New Roman" w:hAnsi="Times New Roman" w:cs="Times New Roman"/>
          <w:sz w:val="24"/>
          <w:szCs w:val="24"/>
          <w:lang w:val="en-US"/>
        </w:rPr>
        <w:t>J., Delwel R., Vrieli</w:t>
      </w:r>
      <w:r w:rsidRPr="00216A4D">
        <w:rPr>
          <w:rFonts w:ascii="Times New Roman" w:hAnsi="Times New Roman" w:cs="Times New Roman"/>
          <w:sz w:val="24"/>
          <w:szCs w:val="24"/>
          <w:lang w:val="en-US"/>
        </w:rPr>
        <w:t>ng H., van der Spek P., Valk P.</w:t>
      </w:r>
      <w:r w:rsidR="00B36380" w:rsidRPr="00216A4D">
        <w:rPr>
          <w:rFonts w:ascii="Times New Roman" w:hAnsi="Times New Roman" w:cs="Times New Roman"/>
          <w:sz w:val="24"/>
          <w:szCs w:val="24"/>
          <w:lang w:val="en-US"/>
        </w:rPr>
        <w:t>J., Giphart-Gassler M. (2009) Gene expression profiling of minimally differentiated acute myeloid leukemia: M0 is a distinct entity subdivided by RUNX1 mutation s</w:t>
      </w:r>
      <w:r w:rsidR="00AB3C3C">
        <w:rPr>
          <w:rFonts w:ascii="Times New Roman" w:hAnsi="Times New Roman" w:cs="Times New Roman"/>
          <w:sz w:val="24"/>
          <w:szCs w:val="24"/>
          <w:lang w:val="en-US"/>
        </w:rPr>
        <w:t>tatus. Blood, 114(14):3001-3007</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Silva F.P.</w:t>
      </w:r>
      <w:r w:rsidR="00B36380" w:rsidRPr="00216A4D">
        <w:rPr>
          <w:rFonts w:ascii="Times New Roman" w:hAnsi="Times New Roman" w:cs="Times New Roman"/>
          <w:sz w:val="24"/>
          <w:szCs w:val="24"/>
          <w:lang w:val="en-US"/>
        </w:rPr>
        <w:t>G, Almeida I., Morolli B., Brouwer-Mandema G., Wessels H., Vo</w:t>
      </w:r>
      <w:r w:rsidRPr="00216A4D">
        <w:rPr>
          <w:rFonts w:ascii="Times New Roman" w:hAnsi="Times New Roman" w:cs="Times New Roman"/>
          <w:sz w:val="24"/>
          <w:szCs w:val="24"/>
          <w:lang w:val="en-US"/>
        </w:rPr>
        <w:t>ssen R., Vrieling H., Marijt E.W.A., Valk P.J.M., Kluin-Nelemans H.C., Sperr W.</w:t>
      </w:r>
      <w:r w:rsidR="00B36380" w:rsidRPr="00216A4D">
        <w:rPr>
          <w:rFonts w:ascii="Times New Roman" w:hAnsi="Times New Roman" w:cs="Times New Roman"/>
          <w:sz w:val="24"/>
          <w:szCs w:val="24"/>
          <w:lang w:val="en-US"/>
        </w:rPr>
        <w:t>R., Ludwig W</w:t>
      </w:r>
      <w:r w:rsidRPr="00216A4D">
        <w:rPr>
          <w:rFonts w:ascii="Times New Roman" w:hAnsi="Times New Roman" w:cs="Times New Roman"/>
          <w:sz w:val="24"/>
          <w:szCs w:val="24"/>
          <w:lang w:val="en-US"/>
        </w:rPr>
        <w:t>.</w:t>
      </w:r>
      <w:r w:rsidR="00B36380" w:rsidRPr="00216A4D">
        <w:rPr>
          <w:rFonts w:ascii="Times New Roman" w:hAnsi="Times New Roman" w:cs="Times New Roman"/>
          <w:sz w:val="24"/>
          <w:szCs w:val="24"/>
          <w:lang w:val="en-US"/>
        </w:rPr>
        <w:t>D</w:t>
      </w:r>
      <w:r w:rsidRPr="00216A4D">
        <w:rPr>
          <w:rFonts w:ascii="Times New Roman" w:hAnsi="Times New Roman" w:cs="Times New Roman"/>
          <w:sz w:val="24"/>
          <w:szCs w:val="24"/>
          <w:lang w:val="en-US"/>
        </w:rPr>
        <w:t>.</w:t>
      </w:r>
      <w:r w:rsidR="00B36380" w:rsidRPr="00216A4D">
        <w:rPr>
          <w:rFonts w:ascii="Times New Roman" w:hAnsi="Times New Roman" w:cs="Times New Roman"/>
          <w:sz w:val="24"/>
          <w:szCs w:val="24"/>
          <w:lang w:val="en-US"/>
        </w:rPr>
        <w:t xml:space="preserve">, Giphart-Gassler M. (2009) Genome wide molecular analysis of minimally differentiated acute myeloid leukemia. </w:t>
      </w:r>
      <w:r w:rsidR="00AB3C3C">
        <w:rPr>
          <w:rFonts w:ascii="Times New Roman" w:hAnsi="Times New Roman" w:cs="Times New Roman"/>
          <w:sz w:val="24"/>
          <w:szCs w:val="24"/>
          <w:lang w:val="en-US"/>
        </w:rPr>
        <w:t>Haematologica, 94(11):1546-1554</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Smith A.</w:t>
      </w:r>
      <w:r w:rsidR="00CE14FF" w:rsidRPr="00216A4D">
        <w:rPr>
          <w:rFonts w:ascii="Times New Roman" w:hAnsi="Times New Roman" w:cs="Times New Roman"/>
          <w:sz w:val="24"/>
          <w:szCs w:val="24"/>
          <w:lang w:val="en-US"/>
        </w:rPr>
        <w:t>, Raimondi A.R., Salthouse C.D., Ignatius M.S., Blackburn J.S., Mizgirev I.V.., Storer N.Y., de Jong J., Chen A.T., Zhou Y., Revskoy S., Zon L.I., Langenau D.</w:t>
      </w:r>
      <w:r w:rsidRPr="00216A4D">
        <w:rPr>
          <w:rFonts w:ascii="Times New Roman" w:hAnsi="Times New Roman" w:cs="Times New Roman"/>
          <w:sz w:val="24"/>
          <w:szCs w:val="24"/>
          <w:lang w:val="en-US"/>
        </w:rPr>
        <w:t>M. (2010) High-throughput cell transplantation establishes that tumor-initiating cells are abundant in zebrafish T-cell acute lymphoblastic leu</w:t>
      </w:r>
      <w:r w:rsidR="00AB3C3C">
        <w:rPr>
          <w:rFonts w:ascii="Times New Roman" w:hAnsi="Times New Roman" w:cs="Times New Roman"/>
          <w:sz w:val="24"/>
          <w:szCs w:val="24"/>
          <w:lang w:val="en-US"/>
        </w:rPr>
        <w:t>kemia. Blood, 115(16):3296-3303</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Soiffer J.</w:t>
      </w:r>
      <w:r w:rsidR="00B36380" w:rsidRPr="00216A4D">
        <w:rPr>
          <w:rFonts w:ascii="Times New Roman" w:hAnsi="Times New Roman" w:cs="Times New Roman"/>
          <w:sz w:val="24"/>
          <w:szCs w:val="24"/>
          <w:lang w:val="en-US"/>
        </w:rPr>
        <w:t>R. «Stem cell transplantation for hematologic malignancies», Human Press, Totowa, New Jersey, 2004, ISBN 1-58829-180-4</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Stam R.</w:t>
      </w:r>
      <w:r w:rsidR="00B36380" w:rsidRPr="00216A4D">
        <w:rPr>
          <w:rFonts w:ascii="Times New Roman" w:hAnsi="Times New Roman" w:cs="Times New Roman"/>
          <w:sz w:val="24"/>
          <w:szCs w:val="24"/>
          <w:lang w:val="en-US"/>
        </w:rPr>
        <w:t xml:space="preserve">W., Schneider P., Hagelstein J., van der Linde M., Stumpel D., de Menezes </w:t>
      </w:r>
      <w:r w:rsidRPr="00216A4D">
        <w:rPr>
          <w:rFonts w:ascii="Times New Roman" w:hAnsi="Times New Roman" w:cs="Times New Roman"/>
          <w:sz w:val="24"/>
          <w:szCs w:val="24"/>
          <w:lang w:val="en-US"/>
        </w:rPr>
        <w:t>R., de Lorenzo P., Valsecchi M.</w:t>
      </w:r>
      <w:r w:rsidR="00B36380" w:rsidRPr="00216A4D">
        <w:rPr>
          <w:rFonts w:ascii="Times New Roman" w:hAnsi="Times New Roman" w:cs="Times New Roman"/>
          <w:sz w:val="24"/>
          <w:szCs w:val="24"/>
          <w:lang w:val="en-US"/>
        </w:rPr>
        <w:t>J., Pieters R. (2010) Gene expression profiling–based dissection of MLL translocated and MLL germline acute lymphoblastic leukemia in in</w:t>
      </w:r>
      <w:r w:rsidR="00AB3C3C">
        <w:rPr>
          <w:rFonts w:ascii="Times New Roman" w:hAnsi="Times New Roman" w:cs="Times New Roman"/>
          <w:sz w:val="24"/>
          <w:szCs w:val="24"/>
          <w:lang w:val="en-US"/>
        </w:rPr>
        <w:t>fants. Blood, 115(14):2835-2844</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Stein C., Kellner C., Kugler M., Reiff N., Mentz K., Schwenkert M., Stoc</w:t>
      </w:r>
      <w:r w:rsidR="00CE14FF" w:rsidRPr="00216A4D">
        <w:rPr>
          <w:rFonts w:ascii="Times New Roman" w:hAnsi="Times New Roman" w:cs="Times New Roman"/>
          <w:sz w:val="24"/>
          <w:szCs w:val="24"/>
          <w:lang w:val="en-US"/>
        </w:rPr>
        <w:t>kmeyer B., Mackensen B., Fey G.</w:t>
      </w:r>
      <w:r w:rsidRPr="00216A4D">
        <w:rPr>
          <w:rFonts w:ascii="Times New Roman" w:hAnsi="Times New Roman" w:cs="Times New Roman"/>
          <w:sz w:val="24"/>
          <w:szCs w:val="24"/>
          <w:lang w:val="en-US"/>
        </w:rPr>
        <w:t>H. (2010) Novel conjugates of single-chain Fv antibody fragments specific for stem cell antigen CD123 mediate potent death of acute myeloid leukaemia cells. British Journal</w:t>
      </w:r>
      <w:r w:rsidR="00AB3C3C">
        <w:rPr>
          <w:rFonts w:ascii="Times New Roman" w:hAnsi="Times New Roman" w:cs="Times New Roman"/>
          <w:sz w:val="24"/>
          <w:szCs w:val="24"/>
          <w:lang w:val="en-US"/>
        </w:rPr>
        <w:t xml:space="preserve"> of Haematology, 148(6):879-889</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Stolzel F., Wermke M., Rollig C., Thiede C., Platzbecker U., Bornhauser M. (2010) Mobilization of PML/RAR negative peripheral blood stem cells with a combination of G-CSF and CXCR4 blockade in relapsed acute promyelocytic leukemia pre-treated with arsenic trioxid</w:t>
      </w:r>
      <w:r w:rsidR="00AB3C3C">
        <w:rPr>
          <w:rFonts w:ascii="Times New Roman" w:hAnsi="Times New Roman" w:cs="Times New Roman"/>
          <w:sz w:val="24"/>
          <w:szCs w:val="24"/>
          <w:lang w:val="en-US"/>
        </w:rPr>
        <w:t>e. Haematologica, 95(1):171-172</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Stow P., Ke</w:t>
      </w:r>
      <w:r w:rsidR="00CE14FF" w:rsidRPr="00216A4D">
        <w:rPr>
          <w:rFonts w:ascii="Times New Roman" w:hAnsi="Times New Roman" w:cs="Times New Roman"/>
          <w:sz w:val="24"/>
          <w:szCs w:val="24"/>
          <w:lang w:val="en-US"/>
        </w:rPr>
        <w:t>y L., Chen X., Pan Q., Neale G.</w:t>
      </w:r>
      <w:r w:rsidRPr="00216A4D">
        <w:rPr>
          <w:rFonts w:ascii="Times New Roman" w:hAnsi="Times New Roman" w:cs="Times New Roman"/>
          <w:sz w:val="24"/>
          <w:szCs w:val="24"/>
          <w:lang w:val="en-US"/>
        </w:rPr>
        <w:t>A.,</w:t>
      </w:r>
      <w:r w:rsidR="00CE14FF" w:rsidRPr="00216A4D">
        <w:rPr>
          <w:rFonts w:ascii="Times New Roman" w:hAnsi="Times New Roman" w:cs="Times New Roman"/>
          <w:sz w:val="24"/>
          <w:szCs w:val="24"/>
          <w:lang w:val="en-US"/>
        </w:rPr>
        <w:t xml:space="preserve"> Coustan-Smith E., Mullighan C.</w:t>
      </w:r>
      <w:r w:rsidRPr="00216A4D">
        <w:rPr>
          <w:rFonts w:ascii="Times New Roman" w:hAnsi="Times New Roman" w:cs="Times New Roman"/>
          <w:sz w:val="24"/>
          <w:szCs w:val="24"/>
          <w:lang w:val="en-US"/>
        </w:rPr>
        <w:t>G., Zhou Y., Pui C-H, Campana D. (2010) Clinical significance of low levels of minimal residual disease at the end of remission induction therapy in childhood acute lymphoblastic leukemia. Blood, 115(23):4</w:t>
      </w:r>
      <w:r w:rsidR="00AB3C3C">
        <w:rPr>
          <w:rFonts w:ascii="Times New Roman" w:hAnsi="Times New Roman" w:cs="Times New Roman"/>
          <w:sz w:val="24"/>
          <w:szCs w:val="24"/>
          <w:lang w:val="en-US"/>
        </w:rPr>
        <w:t>657-4663</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te Winkel M.L., van Beek R.</w:t>
      </w:r>
      <w:r w:rsidR="00B36380" w:rsidRPr="00216A4D">
        <w:rPr>
          <w:rFonts w:ascii="Times New Roman" w:hAnsi="Times New Roman" w:cs="Times New Roman"/>
          <w:sz w:val="24"/>
          <w:szCs w:val="24"/>
          <w:lang w:val="en-US"/>
        </w:rPr>
        <w:t>D., de Muinck Kei</w:t>
      </w:r>
      <w:r w:rsidRPr="00216A4D">
        <w:rPr>
          <w:rFonts w:ascii="Times New Roman" w:hAnsi="Times New Roman" w:cs="Times New Roman"/>
          <w:sz w:val="24"/>
          <w:szCs w:val="24"/>
          <w:lang w:val="en-US"/>
        </w:rPr>
        <w:t>zer-Schrama S., Uitterlinden A.</w:t>
      </w:r>
      <w:r w:rsidR="00B36380" w:rsidRPr="00216A4D">
        <w:rPr>
          <w:rFonts w:ascii="Times New Roman" w:hAnsi="Times New Roman" w:cs="Times New Roman"/>
          <w:sz w:val="24"/>
          <w:szCs w:val="24"/>
          <w:lang w:val="en-US"/>
        </w:rPr>
        <w:t>G., Hop W., Pieter</w:t>
      </w:r>
      <w:r w:rsidRPr="00216A4D">
        <w:rPr>
          <w:rFonts w:ascii="Times New Roman" w:hAnsi="Times New Roman" w:cs="Times New Roman"/>
          <w:sz w:val="24"/>
          <w:szCs w:val="24"/>
          <w:lang w:val="en-US"/>
        </w:rPr>
        <w:t>s R., van den Heuvel-Eibrink M.</w:t>
      </w:r>
      <w:r w:rsidR="00B36380" w:rsidRPr="00216A4D">
        <w:rPr>
          <w:rFonts w:ascii="Times New Roman" w:hAnsi="Times New Roman" w:cs="Times New Roman"/>
          <w:sz w:val="24"/>
          <w:szCs w:val="24"/>
          <w:lang w:val="en-US"/>
        </w:rPr>
        <w:t>M. (2010) Pharmacogenetic risk factors for altered bone mineral density and body composition in pediatric acute lymphoblastic leukemi</w:t>
      </w:r>
      <w:r w:rsidR="00AB3C3C">
        <w:rPr>
          <w:rFonts w:ascii="Times New Roman" w:hAnsi="Times New Roman" w:cs="Times New Roman"/>
          <w:sz w:val="24"/>
          <w:szCs w:val="24"/>
          <w:lang w:val="en-US"/>
        </w:rPr>
        <w:t>a. Haematologica, 95(5):752-759</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Thelm H., Diem H., Haferlach T. «Color Atlas of Hematology-Practical Microscopic and Clinical Diagnosis», 2nd edition, Thieme, 2004, ISBN 1-5889-0193-9</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 xml:space="preserve">Thiede C., Koch S.,  Creutzig E., Steudel C., Illmer T., Schaich M., Ehninger G. (2006) Prevalence and prognostic impact of NPM1 mutations in 1485 adult patients with acute myeloid leukemia </w:t>
      </w:r>
      <w:r w:rsidR="00AB3C3C">
        <w:rPr>
          <w:rFonts w:ascii="Times New Roman" w:hAnsi="Times New Roman" w:cs="Times New Roman"/>
          <w:sz w:val="24"/>
          <w:szCs w:val="24"/>
          <w:lang w:val="en-US"/>
        </w:rPr>
        <w:t>(AML). Blood, 107(10):4011-4020</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Tsieh S. «Atlas of Hematologic neoplasms», Sprin</w:t>
      </w:r>
      <w:r w:rsidR="00AB3C3C">
        <w:rPr>
          <w:rFonts w:ascii="Times New Roman" w:hAnsi="Times New Roman" w:cs="Times New Roman"/>
          <w:sz w:val="24"/>
          <w:szCs w:val="24"/>
          <w:lang w:val="en-US"/>
        </w:rPr>
        <w:t>ger, 2009, ISBN 978-387-89847-6</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Turgeon M.</w:t>
      </w:r>
      <w:r w:rsidR="00B36380" w:rsidRPr="00216A4D">
        <w:rPr>
          <w:rFonts w:ascii="Times New Roman" w:hAnsi="Times New Roman" w:cs="Times New Roman"/>
          <w:sz w:val="24"/>
          <w:szCs w:val="24"/>
          <w:lang w:val="en-US"/>
        </w:rPr>
        <w:t>L. «Clinical Hematology-Theory and Procedures», 4th edition, Lippincott Williams &amp; Wilkins, Philadelphia, 2005, ISBN 0-7817-5007-5</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Uckun F., Ozer Z., Qazi S., Tuel-Ahlgren L., Mao C. (2010) Polo-like-kinase 1 (PLK1) as a molecular target to overcome SYK-mediated resistance of B-lineage acute lymphoblastic leukaemia cells to o</w:t>
      </w:r>
      <w:r w:rsidR="00CE14FF" w:rsidRPr="00216A4D">
        <w:rPr>
          <w:rFonts w:ascii="Times New Roman" w:hAnsi="Times New Roman" w:cs="Times New Roman"/>
          <w:sz w:val="24"/>
          <w:szCs w:val="24"/>
          <w:lang w:val="en-US"/>
        </w:rPr>
        <w:t>xidative stress. Br J Haematol,</w:t>
      </w:r>
      <w:r w:rsidR="00AB3C3C">
        <w:rPr>
          <w:rFonts w:ascii="Times New Roman" w:hAnsi="Times New Roman" w:cs="Times New Roman"/>
          <w:sz w:val="24"/>
          <w:szCs w:val="24"/>
          <w:lang w:val="en-US"/>
        </w:rPr>
        <w:t xml:space="preserve"> 148(5):714-725</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van Galen J.</w:t>
      </w:r>
      <w:r w:rsidR="00B36380" w:rsidRPr="00216A4D">
        <w:rPr>
          <w:rFonts w:ascii="Times New Roman" w:hAnsi="Times New Roman" w:cs="Times New Roman"/>
          <w:sz w:val="24"/>
          <w:szCs w:val="24"/>
          <w:lang w:val="en-US"/>
        </w:rPr>
        <w:t>C., Kuiper R</w:t>
      </w:r>
      <w:r w:rsidRPr="00216A4D">
        <w:rPr>
          <w:rFonts w:ascii="Times New Roman" w:hAnsi="Times New Roman" w:cs="Times New Roman"/>
          <w:sz w:val="24"/>
          <w:szCs w:val="24"/>
          <w:lang w:val="en-US"/>
        </w:rPr>
        <w:t>.</w:t>
      </w:r>
      <w:r w:rsidR="00B36380" w:rsidRPr="00216A4D">
        <w:rPr>
          <w:rFonts w:ascii="Times New Roman" w:hAnsi="Times New Roman" w:cs="Times New Roman"/>
          <w:sz w:val="24"/>
          <w:szCs w:val="24"/>
          <w:lang w:val="en-US"/>
        </w:rPr>
        <w:t xml:space="preserve">P., van Emst L., Levers M., Tijchon E., Scheijen B., </w:t>
      </w:r>
      <w:r w:rsidRPr="00216A4D">
        <w:rPr>
          <w:rFonts w:ascii="Times New Roman" w:hAnsi="Times New Roman" w:cs="Times New Roman"/>
          <w:sz w:val="24"/>
          <w:szCs w:val="24"/>
          <w:lang w:val="en-US"/>
        </w:rPr>
        <w:t>Waanders E., van Reijmersdal S.V., Gilissen C., van Kessel A.D., Hoogerbrugge P.M., van Leeuwen F.</w:t>
      </w:r>
      <w:r w:rsidR="00B36380" w:rsidRPr="00216A4D">
        <w:rPr>
          <w:rFonts w:ascii="Times New Roman" w:hAnsi="Times New Roman" w:cs="Times New Roman"/>
          <w:sz w:val="24"/>
          <w:szCs w:val="24"/>
          <w:lang w:val="en-US"/>
        </w:rPr>
        <w:t>N. (2010) BTG1 regulates glucocorticoid receptor autoinduction in acute lymphoblastic leu</w:t>
      </w:r>
      <w:r w:rsidR="00AB3C3C">
        <w:rPr>
          <w:rFonts w:ascii="Times New Roman" w:hAnsi="Times New Roman" w:cs="Times New Roman"/>
          <w:sz w:val="24"/>
          <w:szCs w:val="24"/>
          <w:lang w:val="en-US"/>
        </w:rPr>
        <w:t>kemia. Blood, 115(23):4810-4819</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Vardiman J.W., Thiele J., Arber D.A., Brunning R.D., Borowitz M.J., Porwit A., Harris N.L., Le Beau M.</w:t>
      </w:r>
      <w:r w:rsidR="00B36380" w:rsidRPr="00216A4D">
        <w:rPr>
          <w:rFonts w:ascii="Times New Roman" w:hAnsi="Times New Roman" w:cs="Times New Roman"/>
          <w:sz w:val="24"/>
          <w:szCs w:val="24"/>
          <w:lang w:val="en-US"/>
        </w:rPr>
        <w:t>M., Hellström-Lindber</w:t>
      </w:r>
      <w:r w:rsidRPr="00216A4D">
        <w:rPr>
          <w:rFonts w:ascii="Times New Roman" w:hAnsi="Times New Roman" w:cs="Times New Roman"/>
          <w:sz w:val="24"/>
          <w:szCs w:val="24"/>
          <w:lang w:val="en-US"/>
        </w:rPr>
        <w:t>g E., Tefferi A., Bloomfield C.</w:t>
      </w:r>
      <w:r w:rsidR="00B36380" w:rsidRPr="00216A4D">
        <w:rPr>
          <w:rFonts w:ascii="Times New Roman" w:hAnsi="Times New Roman" w:cs="Times New Roman"/>
          <w:sz w:val="24"/>
          <w:szCs w:val="24"/>
          <w:lang w:val="en-US"/>
        </w:rPr>
        <w:t>D. (2009) Organization (WHO) classification of myeloid neoplasm’s and acute leukemia: rationale and important</w:t>
      </w:r>
      <w:r w:rsidR="00AB3C3C">
        <w:rPr>
          <w:rFonts w:ascii="Times New Roman" w:hAnsi="Times New Roman" w:cs="Times New Roman"/>
          <w:sz w:val="24"/>
          <w:szCs w:val="24"/>
          <w:lang w:val="en-US"/>
        </w:rPr>
        <w:t xml:space="preserve"> changes. Blood, 114(5):937-951</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Williams B.</w:t>
      </w:r>
      <w:r w:rsidR="00B36380" w:rsidRPr="00216A4D">
        <w:rPr>
          <w:rFonts w:ascii="Times New Roman" w:hAnsi="Times New Roman" w:cs="Times New Roman"/>
          <w:sz w:val="24"/>
          <w:szCs w:val="24"/>
          <w:lang w:val="en-US"/>
        </w:rPr>
        <w:t>S. «Hematology», 5th edition, The Massachusetts Institute of Technology, Library of Congress, 1998, ISBN 0-262-52157-1</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Wilson K., Case M., Minto L., Bailey S., Bown N., Jesson J., Lawson S., Vormoor J., Irving J.  (2010) Flow minimal residual disease monitoring of candidate leukemic stem cells defined by the immunophenotype, CD34+, CD38 low, CD19+ in B-lineage childhood acute lymphoblastic leukemi</w:t>
      </w:r>
      <w:r w:rsidR="00AB3C3C">
        <w:rPr>
          <w:rFonts w:ascii="Times New Roman" w:hAnsi="Times New Roman" w:cs="Times New Roman"/>
          <w:sz w:val="24"/>
          <w:szCs w:val="24"/>
          <w:lang w:val="en-US"/>
        </w:rPr>
        <w:t>a. Haematologica, 95(4):679-683</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lastRenderedPageBreak/>
        <w:t>Wong K.F., Yu P.</w:t>
      </w:r>
      <w:r w:rsidR="00B36380" w:rsidRPr="00216A4D">
        <w:rPr>
          <w:rFonts w:ascii="Times New Roman" w:hAnsi="Times New Roman" w:cs="Times New Roman"/>
          <w:sz w:val="24"/>
          <w:szCs w:val="24"/>
          <w:lang w:val="en-US"/>
        </w:rPr>
        <w:t>H. (2010) Erythrophagocytic megakaryoblasts in acute megakaryoblastic leukaemia. British Journal of Haematolo</w:t>
      </w:r>
      <w:r w:rsidR="00AB3C3C">
        <w:rPr>
          <w:rFonts w:ascii="Times New Roman" w:hAnsi="Times New Roman" w:cs="Times New Roman"/>
          <w:sz w:val="24"/>
          <w:szCs w:val="24"/>
          <w:lang w:val="en-US"/>
        </w:rPr>
        <w:t>gy, 148(5):672</w:t>
      </w:r>
    </w:p>
    <w:p w:rsidR="00B36380" w:rsidRPr="00216A4D" w:rsidRDefault="00CE14FF"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Young S.N., Gerson S.N., High K.</w:t>
      </w:r>
      <w:r w:rsidR="00B36380" w:rsidRPr="00216A4D">
        <w:rPr>
          <w:rFonts w:ascii="Times New Roman" w:hAnsi="Times New Roman" w:cs="Times New Roman"/>
          <w:sz w:val="24"/>
          <w:szCs w:val="24"/>
          <w:lang w:val="en-US"/>
        </w:rPr>
        <w:t>A. «Clinical Hematology», Elsevier Health Sciences, 2006, ISBN 0-323-019-080</w:t>
      </w:r>
    </w:p>
    <w:p w:rsidR="00B36380" w:rsidRPr="00216A4D" w:rsidRDefault="00B36380" w:rsidP="00686FB9">
      <w:pPr>
        <w:pStyle w:val="a3"/>
        <w:spacing w:line="360" w:lineRule="auto"/>
        <w:ind w:left="284"/>
        <w:contextualSpacing w:val="0"/>
        <w:jc w:val="both"/>
        <w:rPr>
          <w:rFonts w:ascii="Times New Roman" w:hAnsi="Times New Roman" w:cs="Times New Roman"/>
          <w:sz w:val="24"/>
          <w:szCs w:val="24"/>
          <w:lang w:val="en-US"/>
        </w:rPr>
      </w:pPr>
      <w:r w:rsidRPr="00216A4D">
        <w:rPr>
          <w:rFonts w:ascii="Times New Roman" w:hAnsi="Times New Roman" w:cs="Times New Roman"/>
          <w:sz w:val="24"/>
          <w:szCs w:val="24"/>
          <w:lang w:val="en-US"/>
        </w:rPr>
        <w:t>Zenz T., Dohner K., Denzel T., Dohner H., Stilgenbauer S., Bullinger L. (2008) Chronic lymphocytic leukaemia and acute myeloid leukaemia are not associated with AKT1 pleckstrin homology domain (E17K) mutations. British Journa</w:t>
      </w:r>
      <w:r w:rsidR="00AB3C3C">
        <w:rPr>
          <w:rFonts w:ascii="Times New Roman" w:hAnsi="Times New Roman" w:cs="Times New Roman"/>
          <w:sz w:val="24"/>
          <w:szCs w:val="24"/>
          <w:lang w:val="en-US"/>
        </w:rPr>
        <w:t>l of Haematology, 141(5):42-743</w:t>
      </w:r>
    </w:p>
    <w:p w:rsidR="00E7738C" w:rsidRPr="00402261" w:rsidRDefault="00B36380" w:rsidP="003C14A3">
      <w:pPr>
        <w:pStyle w:val="a3"/>
        <w:spacing w:line="360" w:lineRule="auto"/>
        <w:ind w:left="284"/>
        <w:jc w:val="both"/>
        <w:rPr>
          <w:rFonts w:ascii="Times New Roman" w:hAnsi="Times New Roman" w:cs="Times New Roman"/>
          <w:sz w:val="24"/>
          <w:szCs w:val="24"/>
        </w:rPr>
      </w:pPr>
      <w:r w:rsidRPr="00216A4D">
        <w:rPr>
          <w:rFonts w:ascii="Times New Roman" w:hAnsi="Times New Roman" w:cs="Times New Roman"/>
          <w:sz w:val="24"/>
          <w:szCs w:val="24"/>
          <w:lang w:val="en-US"/>
        </w:rPr>
        <w:t>Zhao X., Singh</w:t>
      </w:r>
      <w:r w:rsidR="00CE14FF" w:rsidRPr="00216A4D">
        <w:rPr>
          <w:rFonts w:ascii="Times New Roman" w:hAnsi="Times New Roman" w:cs="Times New Roman"/>
          <w:sz w:val="24"/>
          <w:szCs w:val="24"/>
          <w:lang w:val="en-US"/>
        </w:rPr>
        <w:t xml:space="preserve"> S., Pardoux C., Zhao J., Hsi E.</w:t>
      </w:r>
      <w:r w:rsidRPr="00216A4D">
        <w:rPr>
          <w:rFonts w:ascii="Times New Roman" w:hAnsi="Times New Roman" w:cs="Times New Roman"/>
          <w:sz w:val="24"/>
          <w:szCs w:val="24"/>
          <w:lang w:val="en-US"/>
        </w:rPr>
        <w:t xml:space="preserve">D., Abo A., Korver W. (2010) Targeting C-type lectin-like molecule-1 for antibody-mediated immunotherapy in acute myeloid leukemia. </w:t>
      </w:r>
      <w:r w:rsidR="00E7738C" w:rsidRPr="00AB3C3C">
        <w:rPr>
          <w:rFonts w:ascii="Times New Roman" w:hAnsi="Times New Roman" w:cs="Times New Roman"/>
          <w:sz w:val="24"/>
          <w:szCs w:val="24"/>
          <w:lang w:val="en-US"/>
        </w:rPr>
        <w:t>Haematologica</w:t>
      </w:r>
      <w:r w:rsidR="00E7738C" w:rsidRPr="00402261">
        <w:rPr>
          <w:rFonts w:ascii="Times New Roman" w:hAnsi="Times New Roman" w:cs="Times New Roman"/>
          <w:sz w:val="24"/>
          <w:szCs w:val="24"/>
        </w:rPr>
        <w:t>, 95(1):71-78</w:t>
      </w:r>
    </w:p>
    <w:p w:rsidR="003C14A3" w:rsidRPr="00AB3C3C" w:rsidRDefault="003C14A3" w:rsidP="003C14A3">
      <w:pPr>
        <w:pStyle w:val="a3"/>
        <w:spacing w:line="360" w:lineRule="auto"/>
        <w:ind w:left="284"/>
        <w:jc w:val="both"/>
        <w:rPr>
          <w:rFonts w:ascii="Times New Roman" w:hAnsi="Times New Roman" w:cs="Times New Roman"/>
          <w:sz w:val="28"/>
          <w:szCs w:val="28"/>
        </w:rPr>
      </w:pPr>
    </w:p>
    <w:p w:rsidR="00B36380" w:rsidRPr="00AB3C3C" w:rsidRDefault="001027AA" w:rsidP="00AB3C3C">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ΣΤ</w:t>
      </w:r>
      <w:r w:rsidR="00AB3C3C">
        <w:rPr>
          <w:rFonts w:ascii="Times New Roman" w:hAnsi="Times New Roman" w:cs="Times New Roman"/>
          <w:sz w:val="28"/>
          <w:szCs w:val="28"/>
        </w:rPr>
        <w:t xml:space="preserve">2. </w:t>
      </w:r>
      <w:r w:rsidR="00B36380" w:rsidRPr="00AB3C3C">
        <w:rPr>
          <w:rFonts w:ascii="Times New Roman" w:hAnsi="Times New Roman" w:cs="Times New Roman"/>
          <w:sz w:val="28"/>
          <w:szCs w:val="28"/>
        </w:rPr>
        <w:t>Ε</w:t>
      </w:r>
      <w:r w:rsidR="00283FCC" w:rsidRPr="00AB3C3C">
        <w:rPr>
          <w:rFonts w:ascii="Times New Roman" w:hAnsi="Times New Roman" w:cs="Times New Roman"/>
          <w:sz w:val="28"/>
          <w:szCs w:val="28"/>
        </w:rPr>
        <w:t>λληνική Βιβλιογραφία</w:t>
      </w:r>
    </w:p>
    <w:p w:rsidR="00B36380" w:rsidRPr="00A225FC" w:rsidRDefault="00CE14FF"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Βόργιας Ν.</w:t>
      </w:r>
      <w:r w:rsidR="00B36380" w:rsidRPr="00A225FC">
        <w:rPr>
          <w:rFonts w:ascii="Times New Roman" w:hAnsi="Times New Roman" w:cs="Times New Roman"/>
          <w:sz w:val="24"/>
          <w:szCs w:val="24"/>
        </w:rPr>
        <w:t>Ι., Λαουτάρης Ν.Π. «Αιματολογία», τόμος Α, Ιατρικές εκδόσεις Αργυρού, 1990, ISBN 960-7085-00-0</w:t>
      </w:r>
    </w:p>
    <w:p w:rsidR="00B36380" w:rsidRPr="00A225FC" w:rsidRDefault="00CE14FF"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Βόργιας Ν.</w:t>
      </w:r>
      <w:r w:rsidR="00B36380" w:rsidRPr="00A225FC">
        <w:rPr>
          <w:rFonts w:ascii="Times New Roman" w:hAnsi="Times New Roman" w:cs="Times New Roman"/>
          <w:sz w:val="24"/>
          <w:szCs w:val="24"/>
        </w:rPr>
        <w:t>Ι., Λαουτάρης Ν.Π. «Αιματολογία», τόμος Β, Ιατρικές εκδόσεις Αργυρού, 1995, ISBN 960-7085-00-0</w:t>
      </w:r>
    </w:p>
    <w:p w:rsidR="00B36380" w:rsidRPr="00A225FC" w:rsidRDefault="00CE14FF"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Γαρδίκας Κ.</w:t>
      </w:r>
      <w:r w:rsidR="00B36380" w:rsidRPr="00A225FC">
        <w:rPr>
          <w:rFonts w:ascii="Times New Roman" w:hAnsi="Times New Roman" w:cs="Times New Roman"/>
          <w:sz w:val="24"/>
          <w:szCs w:val="24"/>
        </w:rPr>
        <w:t xml:space="preserve">Δ. «Αιματολογία», 3η έκδοση, </w:t>
      </w:r>
      <w:r w:rsidR="00DE036B" w:rsidRPr="00A225FC">
        <w:rPr>
          <w:rFonts w:ascii="Times New Roman" w:hAnsi="Times New Roman" w:cs="Times New Roman"/>
          <w:sz w:val="24"/>
          <w:szCs w:val="24"/>
        </w:rPr>
        <w:t xml:space="preserve">εκδόσεις </w:t>
      </w:r>
      <w:r w:rsidR="00DE036B">
        <w:rPr>
          <w:rFonts w:ascii="Times New Roman" w:hAnsi="Times New Roman" w:cs="Times New Roman"/>
          <w:sz w:val="24"/>
          <w:szCs w:val="24"/>
        </w:rPr>
        <w:t>Ηλίας Κωνσταντάρας,</w:t>
      </w:r>
      <w:r w:rsidR="00DE036B" w:rsidRPr="00A225FC">
        <w:rPr>
          <w:rFonts w:ascii="Times New Roman" w:hAnsi="Times New Roman" w:cs="Times New Roman"/>
          <w:sz w:val="24"/>
          <w:szCs w:val="24"/>
        </w:rPr>
        <w:t xml:space="preserve"> </w:t>
      </w:r>
      <w:r w:rsidR="00B36380" w:rsidRPr="00A225FC">
        <w:rPr>
          <w:rFonts w:ascii="Times New Roman" w:hAnsi="Times New Roman" w:cs="Times New Roman"/>
          <w:sz w:val="24"/>
          <w:szCs w:val="24"/>
        </w:rPr>
        <w:t>1973</w:t>
      </w:r>
    </w:p>
    <w:p w:rsidR="00B36380" w:rsidRPr="00A225FC" w:rsidRDefault="00CE14FF"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Γαρδίκας Κ.</w:t>
      </w:r>
      <w:r w:rsidR="00B36380" w:rsidRPr="00A225FC">
        <w:rPr>
          <w:rFonts w:ascii="Times New Roman" w:hAnsi="Times New Roman" w:cs="Times New Roman"/>
          <w:sz w:val="24"/>
          <w:szCs w:val="24"/>
        </w:rPr>
        <w:t>Δ. «Αιματολογία», 5η έκδοση, Επιστημονικές εκδόσεις Γρηγόριος Παρισιανός, 1989</w:t>
      </w:r>
    </w:p>
    <w:p w:rsidR="00B36380" w:rsidRPr="00A225FC" w:rsidRDefault="00B3638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Ηλιόπουλος Γ. «Φυσιολογία και Φυσιοπαθολογία του αίματος και των </w:t>
      </w:r>
      <w:r w:rsidR="005B0306">
        <w:rPr>
          <w:rFonts w:ascii="Times New Roman" w:hAnsi="Times New Roman" w:cs="Times New Roman"/>
          <w:sz w:val="24"/>
          <w:szCs w:val="24"/>
        </w:rPr>
        <w:t>α</w:t>
      </w:r>
      <w:r w:rsidRPr="00A225FC">
        <w:rPr>
          <w:rFonts w:ascii="Times New Roman" w:hAnsi="Times New Roman" w:cs="Times New Roman"/>
          <w:sz w:val="24"/>
          <w:szCs w:val="24"/>
        </w:rPr>
        <w:t>ιμοποιητικών κυττάρων», 3η έκδοση, Ιατρικές εκδόσεις Π.Χ. Πασχαλίδη, 2000, ISBN 475839</w:t>
      </w:r>
    </w:p>
    <w:p w:rsidR="00B36380" w:rsidRPr="00A225FC" w:rsidRDefault="00B3638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Ιωαννίδου-Παπακωνσταντίνου Α. «Αιματολογία ΙΙ», ΒΗΤΑ medical arts, 2006, ISBN 978-960-452-042-8</w:t>
      </w:r>
    </w:p>
    <w:p w:rsidR="00B36380" w:rsidRPr="00A225FC" w:rsidRDefault="00B3638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Καρακάσης Δ. «Διαταραχές λευκών αιμοσφαιρίων», Αρχεία </w:t>
      </w:r>
      <w:r w:rsidR="005B0306">
        <w:rPr>
          <w:rFonts w:ascii="Times New Roman" w:hAnsi="Times New Roman" w:cs="Times New Roman"/>
          <w:sz w:val="24"/>
          <w:szCs w:val="24"/>
        </w:rPr>
        <w:t>Ε</w:t>
      </w:r>
      <w:r w:rsidRPr="00A225FC">
        <w:rPr>
          <w:rFonts w:ascii="Times New Roman" w:hAnsi="Times New Roman" w:cs="Times New Roman"/>
          <w:sz w:val="24"/>
          <w:szCs w:val="24"/>
        </w:rPr>
        <w:t>λληνι</w:t>
      </w:r>
      <w:r w:rsidR="00AB3C3C">
        <w:rPr>
          <w:rFonts w:ascii="Times New Roman" w:hAnsi="Times New Roman" w:cs="Times New Roman"/>
          <w:sz w:val="24"/>
          <w:szCs w:val="24"/>
        </w:rPr>
        <w:t xml:space="preserve">κής </w:t>
      </w:r>
      <w:r w:rsidR="009674F7">
        <w:rPr>
          <w:rFonts w:ascii="Times New Roman" w:hAnsi="Times New Roman" w:cs="Times New Roman"/>
          <w:sz w:val="24"/>
          <w:szCs w:val="24"/>
        </w:rPr>
        <w:t>Ι</w:t>
      </w:r>
      <w:r w:rsidR="00AB3C3C">
        <w:rPr>
          <w:rFonts w:ascii="Times New Roman" w:hAnsi="Times New Roman" w:cs="Times New Roman"/>
          <w:sz w:val="24"/>
          <w:szCs w:val="24"/>
        </w:rPr>
        <w:t>ατρικής, 2007, 24(1):13-18</w:t>
      </w:r>
    </w:p>
    <w:p w:rsidR="00B36380" w:rsidRPr="00A225FC" w:rsidRDefault="00B3638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Καψιμάλη- Βαϊοπούλου Β. (2004) Οξεία λε</w:t>
      </w:r>
      <w:r w:rsidR="00AB3C3C">
        <w:rPr>
          <w:rFonts w:ascii="Times New Roman" w:hAnsi="Times New Roman" w:cs="Times New Roman"/>
          <w:sz w:val="24"/>
          <w:szCs w:val="24"/>
        </w:rPr>
        <w:t xml:space="preserve">μφοβλαστική λευχαιμία. </w:t>
      </w:r>
      <w:r w:rsidR="00DE036B">
        <w:rPr>
          <w:rFonts w:ascii="Times New Roman" w:hAnsi="Times New Roman" w:cs="Times New Roman"/>
          <w:sz w:val="24"/>
          <w:szCs w:val="24"/>
        </w:rPr>
        <w:t>Αρχείο Γ.Ν.Α.</w:t>
      </w:r>
      <w:r w:rsidR="00075DE7">
        <w:rPr>
          <w:rFonts w:ascii="Times New Roman" w:hAnsi="Times New Roman" w:cs="Times New Roman"/>
          <w:sz w:val="24"/>
          <w:szCs w:val="24"/>
        </w:rPr>
        <w:t xml:space="preserve"> ‘’</w:t>
      </w:r>
      <w:r w:rsidR="00DE036B">
        <w:rPr>
          <w:rFonts w:ascii="Times New Roman" w:hAnsi="Times New Roman" w:cs="Times New Roman"/>
          <w:sz w:val="24"/>
          <w:szCs w:val="24"/>
        </w:rPr>
        <w:t>Ο Ευαγγελισμός</w:t>
      </w:r>
      <w:r w:rsidR="00075DE7">
        <w:rPr>
          <w:rFonts w:ascii="Times New Roman" w:hAnsi="Times New Roman" w:cs="Times New Roman"/>
          <w:sz w:val="24"/>
          <w:szCs w:val="24"/>
        </w:rPr>
        <w:t>‘’</w:t>
      </w:r>
      <w:r w:rsidR="00DE036B">
        <w:rPr>
          <w:rFonts w:ascii="Times New Roman" w:hAnsi="Times New Roman" w:cs="Times New Roman"/>
          <w:sz w:val="24"/>
          <w:szCs w:val="24"/>
        </w:rPr>
        <w:t xml:space="preserve">, </w:t>
      </w:r>
      <w:r w:rsidR="00AB3C3C">
        <w:rPr>
          <w:rFonts w:ascii="Times New Roman" w:hAnsi="Times New Roman" w:cs="Times New Roman"/>
          <w:sz w:val="24"/>
          <w:szCs w:val="24"/>
        </w:rPr>
        <w:t>187-188</w:t>
      </w:r>
    </w:p>
    <w:p w:rsidR="00B36380" w:rsidRPr="00A225FC" w:rsidRDefault="00B3638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Λαουτάρης Ν., Πατεράκης Γ., </w:t>
      </w:r>
      <w:r w:rsidR="00CE14FF" w:rsidRPr="00A225FC">
        <w:rPr>
          <w:rFonts w:ascii="Times New Roman" w:hAnsi="Times New Roman" w:cs="Times New Roman"/>
          <w:sz w:val="24"/>
          <w:szCs w:val="24"/>
        </w:rPr>
        <w:t>Βόργιας Ν. «Λευχαιμίες Διάγνωση-</w:t>
      </w:r>
      <w:r w:rsidRPr="00A225FC">
        <w:rPr>
          <w:rFonts w:ascii="Times New Roman" w:hAnsi="Times New Roman" w:cs="Times New Roman"/>
          <w:sz w:val="24"/>
          <w:szCs w:val="24"/>
        </w:rPr>
        <w:t>Θεραπεία», 1η έκδοση, Cantrel, 1995, ISBN 960-220-745-0</w:t>
      </w:r>
    </w:p>
    <w:p w:rsidR="00B36380" w:rsidRPr="00A225FC" w:rsidRDefault="00B3638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lastRenderedPageBreak/>
        <w:t>Μελέτης Γ. «Από το αιματολογικό εύρημα στη διάγνωση», 6η έκδοση, Εκδόσεις Νηρέας, Αθήνα, 2003, ISBN 960-7597-09-5</w:t>
      </w:r>
    </w:p>
    <w:p w:rsidR="00BC1660" w:rsidRPr="00A225FC" w:rsidRDefault="00BC166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Παναγιώτης Π. (2010) Νέα ελπιδοφόρα θεραπεία στις οξείες λευχαιμίες. M. D. Oncol</w:t>
      </w:r>
      <w:r w:rsidR="00AB3C3C">
        <w:rPr>
          <w:rFonts w:ascii="Times New Roman" w:hAnsi="Times New Roman" w:cs="Times New Roman"/>
          <w:sz w:val="24"/>
          <w:szCs w:val="24"/>
        </w:rPr>
        <w:t>ogy-Hematology, Ιαν.-Φεβ.:17-24</w:t>
      </w:r>
    </w:p>
    <w:p w:rsidR="00B36380" w:rsidRPr="00A225FC" w:rsidRDefault="00B3638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Σεϊτανίδης Β.,</w:t>
      </w:r>
      <w:r w:rsidR="007723C8">
        <w:rPr>
          <w:rFonts w:ascii="Times New Roman" w:hAnsi="Times New Roman" w:cs="Times New Roman"/>
          <w:sz w:val="24"/>
          <w:szCs w:val="24"/>
        </w:rPr>
        <w:t xml:space="preserve"> Χριστάκης Ι. «</w:t>
      </w:r>
      <w:r w:rsidRPr="00A225FC">
        <w:rPr>
          <w:rFonts w:ascii="Times New Roman" w:hAnsi="Times New Roman" w:cs="Times New Roman"/>
          <w:sz w:val="24"/>
          <w:szCs w:val="24"/>
        </w:rPr>
        <w:t>Αιματολογικές διαταραχές σε συστηματικά νοσήματα», Ιατρικές εκδόσεις Ζήτα, 1994</w:t>
      </w:r>
    </w:p>
    <w:p w:rsidR="001B5838" w:rsidRPr="00A225FC" w:rsidRDefault="00B36380" w:rsidP="00145F0C">
      <w:pPr>
        <w:pStyle w:val="a3"/>
        <w:spacing w:line="360" w:lineRule="auto"/>
        <w:ind w:left="284"/>
        <w:contextualSpacing w:val="0"/>
        <w:jc w:val="both"/>
        <w:rPr>
          <w:rFonts w:ascii="Times New Roman" w:hAnsi="Times New Roman" w:cs="Times New Roman"/>
          <w:sz w:val="24"/>
          <w:szCs w:val="24"/>
        </w:rPr>
      </w:pPr>
      <w:r w:rsidRPr="00A225FC">
        <w:rPr>
          <w:rFonts w:ascii="Times New Roman" w:hAnsi="Times New Roman" w:cs="Times New Roman"/>
          <w:sz w:val="24"/>
          <w:szCs w:val="24"/>
        </w:rPr>
        <w:t xml:space="preserve">Σπανός Α. Θεόδωρος «Αιματολογία ΙΙ: Στοιχεία </w:t>
      </w:r>
      <w:r w:rsidR="005B0306">
        <w:rPr>
          <w:rFonts w:ascii="Times New Roman" w:hAnsi="Times New Roman" w:cs="Times New Roman"/>
          <w:sz w:val="24"/>
          <w:szCs w:val="24"/>
        </w:rPr>
        <w:t>Α</w:t>
      </w:r>
      <w:r w:rsidRPr="00A225FC">
        <w:rPr>
          <w:rFonts w:ascii="Times New Roman" w:hAnsi="Times New Roman" w:cs="Times New Roman"/>
          <w:sz w:val="24"/>
          <w:szCs w:val="24"/>
        </w:rPr>
        <w:t>ιματολογίας-Αιμοθεραπείας», Π.Χ. Πασχαλίδης, 2001, ISBN 475844</w:t>
      </w:r>
    </w:p>
    <w:p w:rsidR="00AA4115" w:rsidRPr="00A225FC" w:rsidRDefault="00AA4115" w:rsidP="00145F0C">
      <w:pPr>
        <w:pStyle w:val="a3"/>
        <w:spacing w:line="360" w:lineRule="auto"/>
        <w:ind w:left="284"/>
        <w:contextualSpacing w:val="0"/>
        <w:jc w:val="both"/>
        <w:rPr>
          <w:rFonts w:ascii="Times New Roman" w:hAnsi="Times New Roman" w:cs="Times New Roman"/>
          <w:sz w:val="24"/>
          <w:szCs w:val="24"/>
        </w:rPr>
      </w:pPr>
    </w:p>
    <w:p w:rsidR="00AA4115" w:rsidRPr="00A225FC" w:rsidRDefault="00AA4115" w:rsidP="00145F0C">
      <w:pPr>
        <w:pStyle w:val="a3"/>
        <w:spacing w:line="360" w:lineRule="auto"/>
        <w:ind w:left="284"/>
        <w:contextualSpacing w:val="0"/>
        <w:jc w:val="both"/>
        <w:rPr>
          <w:rFonts w:ascii="Times New Roman" w:hAnsi="Times New Roman" w:cs="Times New Roman"/>
          <w:sz w:val="24"/>
          <w:szCs w:val="24"/>
        </w:rPr>
      </w:pPr>
    </w:p>
    <w:p w:rsidR="00AA4115" w:rsidRPr="00A225FC" w:rsidRDefault="00AA4115">
      <w:pPr>
        <w:rPr>
          <w:rFonts w:ascii="Times New Roman" w:hAnsi="Times New Roman" w:cs="Times New Roman"/>
          <w:sz w:val="24"/>
          <w:szCs w:val="24"/>
        </w:rPr>
      </w:pPr>
      <w:r w:rsidRPr="00A225FC">
        <w:rPr>
          <w:rFonts w:ascii="Times New Roman" w:hAnsi="Times New Roman" w:cs="Times New Roman"/>
          <w:sz w:val="24"/>
          <w:szCs w:val="24"/>
        </w:rPr>
        <w:br w:type="page"/>
      </w:r>
    </w:p>
    <w:p w:rsidR="00AA4115" w:rsidRPr="00A225FC" w:rsidRDefault="00AA4115" w:rsidP="00145F0C">
      <w:pPr>
        <w:pStyle w:val="a3"/>
        <w:spacing w:line="360" w:lineRule="auto"/>
        <w:ind w:left="284"/>
        <w:contextualSpacing w:val="0"/>
        <w:jc w:val="both"/>
        <w:rPr>
          <w:rFonts w:ascii="Times New Roman" w:hAnsi="Times New Roman" w:cs="Times New Roman"/>
          <w:sz w:val="24"/>
          <w:szCs w:val="24"/>
        </w:rPr>
      </w:pPr>
    </w:p>
    <w:sectPr w:rsidR="00AA4115" w:rsidRPr="00A225FC" w:rsidSect="001B4E7E">
      <w:type w:val="continuous"/>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9A3" w:rsidRDefault="00F069A3" w:rsidP="00DA41B4">
      <w:pPr>
        <w:spacing w:after="0" w:line="240" w:lineRule="auto"/>
      </w:pPr>
      <w:r>
        <w:separator/>
      </w:r>
    </w:p>
  </w:endnote>
  <w:endnote w:type="continuationSeparator" w:id="0">
    <w:p w:rsidR="00F069A3" w:rsidRDefault="00F069A3" w:rsidP="00DA41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4794"/>
      <w:docPartObj>
        <w:docPartGallery w:val="Page Numbers (Bottom of Page)"/>
        <w:docPartUnique/>
      </w:docPartObj>
    </w:sdtPr>
    <w:sdtContent>
      <w:p w:rsidR="00F57016" w:rsidRDefault="00F57016">
        <w:pPr>
          <w:pStyle w:val="a8"/>
          <w:jc w:val="right"/>
        </w:pPr>
        <w:fldSimple w:instr=" PAGE   \* MERGEFORMAT ">
          <w:r w:rsidR="001A1B95">
            <w:rPr>
              <w:noProof/>
            </w:rPr>
            <w:t>2</w:t>
          </w:r>
        </w:fldSimple>
      </w:p>
    </w:sdtContent>
  </w:sdt>
  <w:p w:rsidR="00F57016" w:rsidRDefault="00F5701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4795"/>
      <w:docPartObj>
        <w:docPartGallery w:val="Page Numbers (Bottom of Page)"/>
        <w:docPartUnique/>
      </w:docPartObj>
    </w:sdtPr>
    <w:sdtContent>
      <w:p w:rsidR="00F57016" w:rsidRDefault="00F57016">
        <w:pPr>
          <w:pStyle w:val="a8"/>
          <w:jc w:val="right"/>
        </w:pPr>
        <w:fldSimple w:instr=" PAGE   \* MERGEFORMAT ">
          <w:r>
            <w:rPr>
              <w:noProof/>
            </w:rPr>
            <w:t>83</w:t>
          </w:r>
        </w:fldSimple>
      </w:p>
    </w:sdtContent>
  </w:sdt>
  <w:p w:rsidR="00F57016" w:rsidRDefault="00F57016">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766"/>
      <w:docPartObj>
        <w:docPartGallery w:val="Page Numbers (Bottom of Page)"/>
        <w:docPartUnique/>
      </w:docPartObj>
    </w:sdtPr>
    <w:sdtContent>
      <w:p w:rsidR="00F57016" w:rsidRDefault="00F57016">
        <w:pPr>
          <w:pStyle w:val="a8"/>
          <w:jc w:val="right"/>
        </w:pPr>
        <w:fldSimple w:instr=" PAGE   \* MERGEFORMAT ">
          <w:r w:rsidR="001A1B95">
            <w:rPr>
              <w:noProof/>
            </w:rPr>
            <w:t>123</w:t>
          </w:r>
        </w:fldSimple>
      </w:p>
    </w:sdtContent>
  </w:sdt>
  <w:p w:rsidR="00F57016" w:rsidRDefault="00F5701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9A3" w:rsidRDefault="00F069A3" w:rsidP="00DA41B4">
      <w:pPr>
        <w:spacing w:after="0" w:line="240" w:lineRule="auto"/>
      </w:pPr>
      <w:r>
        <w:separator/>
      </w:r>
    </w:p>
  </w:footnote>
  <w:footnote w:type="continuationSeparator" w:id="0">
    <w:p w:rsidR="00F069A3" w:rsidRDefault="00F069A3" w:rsidP="00DA41B4">
      <w:pPr>
        <w:spacing w:after="0" w:line="240" w:lineRule="auto"/>
      </w:pPr>
      <w:r>
        <w:continuationSeparator/>
      </w:r>
    </w:p>
  </w:footnote>
  <w:footnote w:id="1">
    <w:p w:rsidR="00F57016" w:rsidRPr="00561CA9" w:rsidRDefault="00F57016" w:rsidP="0014014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Αύξηση του αριθμού των λευκών αιμοσφαιρίων πάνω από το φυσιολογικό όριο.</w:t>
      </w:r>
    </w:p>
  </w:footnote>
  <w:footnote w:id="2">
    <w:p w:rsidR="00F57016" w:rsidRPr="00561CA9" w:rsidRDefault="00F57016" w:rsidP="0014014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Μείωση του αριθμού των αιμοπεταλίων κάτω από το φυσιολογικό όριο.</w:t>
      </w:r>
    </w:p>
  </w:footnote>
  <w:footnote w:id="3">
    <w:p w:rsidR="00F57016" w:rsidRPr="00561CA9" w:rsidRDefault="00F57016" w:rsidP="0014014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Μείωση του αριθμού των ουδετερόφιλων κάτω από το φυσιολογικό ή παντελής έλλειψή τους.</w:t>
      </w:r>
    </w:p>
  </w:footnote>
  <w:footnote w:id="4">
    <w:p w:rsidR="00F57016" w:rsidRPr="007312FB" w:rsidRDefault="00F57016" w:rsidP="0014014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Δικτυοερυθροκύτταρα: κύτταρα μεγαλύτερα από το ώριμο ερυθρό αιμοσφαίριο με ύπαρξη διάχυτης βασεοφιλίας και με μικρότερη περιεκτικότητα σε αιμοσφαιρίνη.</w:t>
      </w:r>
    </w:p>
  </w:footnote>
  <w:footnote w:id="5">
    <w:p w:rsidR="00F57016" w:rsidRPr="00561CA9" w:rsidRDefault="00F57016" w:rsidP="0014014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lang w:val="en-US"/>
        </w:rPr>
        <w:t xml:space="preserve"> FAB: French American British Co-operative Group.  </w:t>
      </w:r>
      <w:r w:rsidRPr="00561CA9">
        <w:rPr>
          <w:rFonts w:ascii="Times New Roman" w:hAnsi="Times New Roman" w:cs="Times New Roman"/>
        </w:rPr>
        <w:t>Πρόκειται για ταξινόμηση από ομάδα Γάλλων, Αμερικανών και Άγγλων ερευνητών, με βάση τα μορφολογικά (μέγεθος κυττάρου, πυρήνα και βασεοφιλία) και βιοχημικά χαρακτηριστικά των βλαστικών κυττάρων.</w:t>
      </w:r>
    </w:p>
  </w:footnote>
  <w:footnote w:id="6">
    <w:p w:rsidR="00F57016" w:rsidRPr="00561CA9" w:rsidRDefault="00F57016" w:rsidP="0014014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lang w:val="en-US"/>
        </w:rPr>
        <w:t xml:space="preserve"> WHO: World Health Organization-</w:t>
      </w:r>
      <w:r w:rsidRPr="00561CA9">
        <w:rPr>
          <w:rFonts w:ascii="Times New Roman" w:hAnsi="Times New Roman" w:cs="Times New Roman"/>
        </w:rPr>
        <w:t>Παγκόσμιος</w:t>
      </w:r>
      <w:r w:rsidRPr="00561CA9">
        <w:rPr>
          <w:rFonts w:ascii="Times New Roman" w:hAnsi="Times New Roman" w:cs="Times New Roman"/>
          <w:lang w:val="en-US"/>
        </w:rPr>
        <w:t xml:space="preserve"> </w:t>
      </w:r>
      <w:r w:rsidRPr="00561CA9">
        <w:rPr>
          <w:rFonts w:ascii="Times New Roman" w:hAnsi="Times New Roman" w:cs="Times New Roman"/>
        </w:rPr>
        <w:t>Οργανισμός</w:t>
      </w:r>
      <w:r w:rsidRPr="00561CA9">
        <w:rPr>
          <w:rFonts w:ascii="Times New Roman" w:hAnsi="Times New Roman" w:cs="Times New Roman"/>
          <w:lang w:val="en-US"/>
        </w:rPr>
        <w:t xml:space="preserve"> </w:t>
      </w:r>
      <w:r w:rsidRPr="00561CA9">
        <w:rPr>
          <w:rFonts w:ascii="Times New Roman" w:hAnsi="Times New Roman" w:cs="Times New Roman"/>
        </w:rPr>
        <w:t>Υγείας</w:t>
      </w:r>
      <w:r w:rsidRPr="00561CA9">
        <w:rPr>
          <w:rFonts w:ascii="Times New Roman" w:hAnsi="Times New Roman" w:cs="Times New Roman"/>
          <w:lang w:val="en-US"/>
        </w:rPr>
        <w:t xml:space="preserve">.  </w:t>
      </w:r>
      <w:r w:rsidRPr="00561CA9">
        <w:rPr>
          <w:rFonts w:ascii="Times New Roman" w:hAnsi="Times New Roman" w:cs="Times New Roman"/>
        </w:rPr>
        <w:t>Η ταξινόμηση αυτή προκύπτει από τη χρήση των ανοσολογικών δεικτών, της ανοσοχημείας και της κυτταρογενετικής ανάλυσης.</w:t>
      </w:r>
    </w:p>
  </w:footnote>
  <w:footnote w:id="7">
    <w:p w:rsidR="00F57016" w:rsidRPr="009F64CB" w:rsidRDefault="00F57016" w:rsidP="0014014C">
      <w:pPr>
        <w:pStyle w:val="a4"/>
        <w:jc w:val="both"/>
      </w:pPr>
      <w:r w:rsidRPr="00561CA9">
        <w:rPr>
          <w:rStyle w:val="a5"/>
          <w:rFonts w:ascii="Times New Roman" w:hAnsi="Times New Roman" w:cs="Times New Roman"/>
        </w:rPr>
        <w:footnoteRef/>
      </w:r>
      <w:r w:rsidRPr="00561CA9">
        <w:rPr>
          <w:rFonts w:ascii="Times New Roman" w:hAnsi="Times New Roman" w:cs="Times New Roman"/>
        </w:rPr>
        <w:t xml:space="preserve"> </w:t>
      </w:r>
      <w:r w:rsidRPr="00561CA9">
        <w:rPr>
          <w:rFonts w:ascii="Times New Roman" w:hAnsi="Times New Roman" w:cs="Times New Roman"/>
          <w:lang w:val="en-US"/>
        </w:rPr>
        <w:t>MIC</w:t>
      </w:r>
      <w:r w:rsidRPr="00561CA9">
        <w:rPr>
          <w:rFonts w:ascii="Times New Roman" w:hAnsi="Times New Roman" w:cs="Times New Roman"/>
        </w:rPr>
        <w:t xml:space="preserve">: </w:t>
      </w:r>
      <w:r w:rsidRPr="00561CA9">
        <w:rPr>
          <w:rFonts w:ascii="Times New Roman" w:hAnsi="Times New Roman" w:cs="Times New Roman"/>
          <w:lang w:val="en-US"/>
        </w:rPr>
        <w:t>Morphologic</w:t>
      </w:r>
      <w:r w:rsidRPr="00561CA9">
        <w:rPr>
          <w:rFonts w:ascii="Times New Roman" w:hAnsi="Times New Roman" w:cs="Times New Roman"/>
        </w:rPr>
        <w:t>-</w:t>
      </w:r>
      <w:r w:rsidRPr="00561CA9">
        <w:rPr>
          <w:rFonts w:ascii="Times New Roman" w:hAnsi="Times New Roman" w:cs="Times New Roman"/>
          <w:lang w:val="en-US"/>
        </w:rPr>
        <w:t>Immunologic</w:t>
      </w:r>
      <w:r w:rsidRPr="00561CA9">
        <w:rPr>
          <w:rFonts w:ascii="Times New Roman" w:hAnsi="Times New Roman" w:cs="Times New Roman"/>
        </w:rPr>
        <w:t xml:space="preserve"> </w:t>
      </w:r>
      <w:r w:rsidRPr="00561CA9">
        <w:rPr>
          <w:rFonts w:ascii="Times New Roman" w:hAnsi="Times New Roman" w:cs="Times New Roman"/>
          <w:lang w:val="en-US"/>
        </w:rPr>
        <w:t>Cytogenetic</w:t>
      </w:r>
      <w:r w:rsidRPr="00561CA9">
        <w:rPr>
          <w:rFonts w:ascii="Times New Roman" w:hAnsi="Times New Roman" w:cs="Times New Roman"/>
        </w:rPr>
        <w:t>.  Η ταξινόμηση αυτή αφορά τα μορφολογικά, ανοσολογικά και κυτταρογενετικά χαρακτηριστικά.</w:t>
      </w:r>
    </w:p>
  </w:footnote>
  <w:footnote w:id="8">
    <w:p w:rsidR="00F57016" w:rsidRPr="00561CA9" w:rsidRDefault="00F57016" w:rsidP="00DF0EF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Το σύνδρομο </w:t>
      </w:r>
      <w:r w:rsidRPr="00561CA9">
        <w:rPr>
          <w:rFonts w:ascii="Times New Roman" w:hAnsi="Times New Roman" w:cs="Times New Roman"/>
          <w:lang w:val="en-US"/>
        </w:rPr>
        <w:t>Down</w:t>
      </w:r>
      <w:r w:rsidRPr="00561CA9">
        <w:rPr>
          <w:rFonts w:ascii="Times New Roman" w:hAnsi="Times New Roman" w:cs="Times New Roman"/>
        </w:rPr>
        <w:t xml:space="preserve"> (ή αλλιώς τρισωμία 21 ή τρισωμία </w:t>
      </w:r>
      <w:r w:rsidRPr="00561CA9">
        <w:rPr>
          <w:rFonts w:ascii="Times New Roman" w:hAnsi="Times New Roman" w:cs="Times New Roman"/>
          <w:lang w:val="en-US"/>
        </w:rPr>
        <w:t>G</w:t>
      </w:r>
      <w:r w:rsidRPr="00561CA9">
        <w:rPr>
          <w:rFonts w:ascii="Times New Roman" w:hAnsi="Times New Roman" w:cs="Times New Roman"/>
        </w:rPr>
        <w:t xml:space="preserve">) προκύπτει από την εμφάνιση  ενός επιπλέον αυτοσωματικού χρωμοσώματος στο ζεύγος 21. Τα άτομα αυτά έχουν 47 χρωμοσώματα αντί του φυσιολογικού αριθμού των 46 χρωμοσωμάτων. </w:t>
      </w:r>
    </w:p>
  </w:footnote>
  <w:footnote w:id="9">
    <w:p w:rsidR="00F57016" w:rsidRPr="00105437" w:rsidRDefault="00F57016" w:rsidP="00DF0EF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Το σύνδρομο </w:t>
      </w:r>
      <w:r w:rsidRPr="00561CA9">
        <w:rPr>
          <w:rFonts w:ascii="Times New Roman" w:hAnsi="Times New Roman" w:cs="Times New Roman"/>
          <w:lang w:val="en-US"/>
        </w:rPr>
        <w:t>Turner</w:t>
      </w:r>
      <w:r w:rsidRPr="00561CA9">
        <w:rPr>
          <w:rFonts w:ascii="Times New Roman" w:hAnsi="Times New Roman" w:cs="Times New Roman"/>
        </w:rPr>
        <w:t xml:space="preserve"> αφορά μονοσωμία και  προκύπτει από την έλλειψη ενός φυλετικού χρωμοσώματος Χ.  Τα κορίτσια με σύνδρομο </w:t>
      </w:r>
      <w:r w:rsidRPr="00561CA9">
        <w:rPr>
          <w:rFonts w:ascii="Times New Roman" w:hAnsi="Times New Roman" w:cs="Times New Roman"/>
          <w:lang w:val="en-US"/>
        </w:rPr>
        <w:t>Turner</w:t>
      </w:r>
      <w:r w:rsidRPr="00561CA9">
        <w:rPr>
          <w:rFonts w:ascii="Times New Roman" w:hAnsi="Times New Roman" w:cs="Times New Roman"/>
        </w:rPr>
        <w:t xml:space="preserve">  εμφανίζουν καρυότυπο 44Χ0.</w:t>
      </w:r>
      <w:r w:rsidRPr="00105437">
        <w:rPr>
          <w:rFonts w:ascii="Times New Roman" w:hAnsi="Times New Roman" w:cs="Times New Roman"/>
        </w:rPr>
        <w:t xml:space="preserve"> </w:t>
      </w:r>
    </w:p>
  </w:footnote>
  <w:footnote w:id="10">
    <w:p w:rsidR="00F57016" w:rsidRPr="00561CA9" w:rsidRDefault="00F57016" w:rsidP="005C0BE5">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Είναι τρισωμία που αφορά τα φυλετικά χρωμοσώματα και χαρακτηρίζεται από την ύπαρξη ενός επιπλέον χρωμοσώματος Χ.  Οι άρρενες με σύνδρομο </w:t>
      </w:r>
      <w:r w:rsidRPr="00561CA9">
        <w:rPr>
          <w:rFonts w:ascii="Times New Roman" w:hAnsi="Times New Roman" w:cs="Times New Roman"/>
          <w:lang w:val="en-US"/>
        </w:rPr>
        <w:t>Klinefertel</w:t>
      </w:r>
      <w:r w:rsidRPr="00561CA9">
        <w:rPr>
          <w:rFonts w:ascii="Times New Roman" w:hAnsi="Times New Roman" w:cs="Times New Roman"/>
        </w:rPr>
        <w:t xml:space="preserve"> εμφανίζουν καρυότυπο 44</w:t>
      </w:r>
      <w:r w:rsidRPr="00561CA9">
        <w:rPr>
          <w:rFonts w:ascii="Times New Roman" w:hAnsi="Times New Roman" w:cs="Times New Roman"/>
          <w:lang w:val="en-US"/>
        </w:rPr>
        <w:t>XXY</w:t>
      </w:r>
      <w:r w:rsidRPr="00561CA9">
        <w:rPr>
          <w:rFonts w:ascii="Times New Roman" w:hAnsi="Times New Roman" w:cs="Times New Roman"/>
        </w:rPr>
        <w:t xml:space="preserve">. </w:t>
      </w:r>
    </w:p>
  </w:footnote>
  <w:footnote w:id="11">
    <w:p w:rsidR="00F57016" w:rsidRPr="00561CA9" w:rsidRDefault="00F57016" w:rsidP="005C0BE5">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Συγγενής ανωμαλία που προκύπτει από  γενετικό ελάττωμα στο σύμπλεγμα των πρωτεϊνών που είναι υπεύθυνα για την επιδιόρθωση του </w:t>
      </w:r>
      <w:r w:rsidRPr="00561CA9">
        <w:rPr>
          <w:rFonts w:ascii="Times New Roman" w:hAnsi="Times New Roman" w:cs="Times New Roman"/>
          <w:lang w:val="en-US"/>
        </w:rPr>
        <w:t>DNA</w:t>
      </w:r>
      <w:r w:rsidRPr="00561CA9">
        <w:rPr>
          <w:rFonts w:ascii="Times New Roman" w:hAnsi="Times New Roman" w:cs="Times New Roman"/>
        </w:rPr>
        <w:t>.</w:t>
      </w:r>
    </w:p>
  </w:footnote>
  <w:footnote w:id="12">
    <w:p w:rsidR="00F57016" w:rsidRPr="00561CA9" w:rsidRDefault="00F57016" w:rsidP="005C0BE5">
      <w:pPr>
        <w:pStyle w:val="a4"/>
        <w:jc w:val="both"/>
      </w:pPr>
      <w:r w:rsidRPr="00561CA9">
        <w:rPr>
          <w:rStyle w:val="a5"/>
          <w:rFonts w:ascii="Times New Roman" w:hAnsi="Times New Roman" w:cs="Times New Roman"/>
        </w:rPr>
        <w:footnoteRef/>
      </w:r>
      <w:r w:rsidRPr="00561CA9">
        <w:rPr>
          <w:rFonts w:ascii="Times New Roman" w:hAnsi="Times New Roman" w:cs="Times New Roman"/>
        </w:rPr>
        <w:t xml:space="preserve"> Είναι σπάνια αυτοσωματική υπολειπόμενη διαταραχή, που χαρακτηρίζεται από υψηλή συχνότητα κενών και ανακατατάξεων στα χρωμοσώματα.</w:t>
      </w:r>
    </w:p>
  </w:footnote>
  <w:footnote w:id="13">
    <w:p w:rsidR="00F57016" w:rsidRPr="00561CA9" w:rsidRDefault="00F57016" w:rsidP="005C0BE5">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Φυσιολογικά κυτταρικά γονίδια που καθορίζουν την κυτταρική διαίρεση και την απόπτωση νεκρών κυττάρων.</w:t>
      </w:r>
    </w:p>
  </w:footnote>
  <w:footnote w:id="14">
    <w:p w:rsidR="00F57016" w:rsidRPr="00561CA9" w:rsidRDefault="00F57016" w:rsidP="005C0BE5">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Προέρχονται από τη μετάλλαξη των πρωτοογκογονιδίων, σχετίζονται με τον ανεξέλεγκτο κυτταρικό πολλαπλασιασμό και  είναι υπεύθυνα για την καρκινογένεση. </w:t>
      </w:r>
    </w:p>
  </w:footnote>
  <w:footnote w:id="15">
    <w:p w:rsidR="00F57016" w:rsidRPr="00561CA9" w:rsidRDefault="00F57016" w:rsidP="005C0BE5">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Η ιονίζουσα ακτινοβολία έχει συχνότητα ψηλότερη από το ορατό φως. Είναι μικρότερου μήκους κύματος και μεταφέρει πολύ υψηλή ενέργεια. Περιλαμβάνει τις υπεριώδεις ηλιακές ακτίνες, την κοσμική ακτινοβολία, τις ακτίνες Χ και γ ( ραδιενέργεια).</w:t>
      </w:r>
    </w:p>
  </w:footnote>
  <w:footnote w:id="16">
    <w:p w:rsidR="00F57016" w:rsidRPr="00561CA9" w:rsidRDefault="00F57016" w:rsidP="005C0BE5">
      <w:pPr>
        <w:pStyle w:val="a4"/>
        <w:jc w:val="both"/>
      </w:pPr>
      <w:r w:rsidRPr="00561CA9">
        <w:rPr>
          <w:rStyle w:val="a5"/>
          <w:rFonts w:ascii="Times New Roman" w:hAnsi="Times New Roman" w:cs="Times New Roman"/>
        </w:rPr>
        <w:footnoteRef/>
      </w:r>
      <w:r w:rsidRPr="00561CA9">
        <w:rPr>
          <w:rFonts w:ascii="Times New Roman" w:hAnsi="Times New Roman" w:cs="Times New Roman"/>
        </w:rPr>
        <w:t xml:space="preserve"> Βενζόλιο (περιέχεται στο τσιγάρο), πετρέλαιο, βενζίνη, κάδμιο, χρώμιο, αρσενικό, φορμαλδεΰδη.</w:t>
      </w:r>
    </w:p>
  </w:footnote>
  <w:footnote w:id="17">
    <w:p w:rsidR="00F57016" w:rsidRPr="00561CA9" w:rsidRDefault="00F57016" w:rsidP="005C0BE5">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w:t>
      </w:r>
      <w:r w:rsidRPr="00561CA9">
        <w:rPr>
          <w:rFonts w:ascii="Times New Roman" w:hAnsi="Times New Roman" w:cs="Times New Roman"/>
          <w:lang w:val="en-US"/>
        </w:rPr>
        <w:t>HIV</w:t>
      </w:r>
      <w:r w:rsidRPr="00561CA9">
        <w:rPr>
          <w:rFonts w:ascii="Times New Roman" w:hAnsi="Times New Roman" w:cs="Times New Roman"/>
        </w:rPr>
        <w:t xml:space="preserve">: </w:t>
      </w:r>
      <w:r w:rsidRPr="00561CA9">
        <w:rPr>
          <w:rFonts w:ascii="Times New Roman" w:hAnsi="Times New Roman" w:cs="Times New Roman"/>
          <w:lang w:val="en-US"/>
        </w:rPr>
        <w:t>Human</w:t>
      </w:r>
      <w:r w:rsidRPr="00561CA9">
        <w:rPr>
          <w:rFonts w:ascii="Times New Roman" w:hAnsi="Times New Roman" w:cs="Times New Roman"/>
        </w:rPr>
        <w:t xml:space="preserve"> </w:t>
      </w:r>
      <w:r w:rsidRPr="00561CA9">
        <w:rPr>
          <w:rFonts w:ascii="Times New Roman" w:hAnsi="Times New Roman" w:cs="Times New Roman"/>
          <w:lang w:val="en-US"/>
        </w:rPr>
        <w:t>Immunodeficiency</w:t>
      </w:r>
      <w:r w:rsidRPr="00561CA9">
        <w:rPr>
          <w:rFonts w:ascii="Times New Roman" w:hAnsi="Times New Roman" w:cs="Times New Roman"/>
        </w:rPr>
        <w:t xml:space="preserve"> </w:t>
      </w:r>
      <w:r w:rsidRPr="00561CA9">
        <w:rPr>
          <w:rFonts w:ascii="Times New Roman" w:hAnsi="Times New Roman" w:cs="Times New Roman"/>
          <w:lang w:val="en-US"/>
        </w:rPr>
        <w:t>Virus</w:t>
      </w:r>
      <w:r w:rsidRPr="00561CA9">
        <w:rPr>
          <w:rFonts w:ascii="Times New Roman" w:hAnsi="Times New Roman" w:cs="Times New Roman"/>
        </w:rPr>
        <w:t>-Ιός ανθρώπινης ανοσοανεπάρκειας.</w:t>
      </w:r>
    </w:p>
  </w:footnote>
  <w:footnote w:id="18">
    <w:p w:rsidR="00F57016" w:rsidRPr="0040452A" w:rsidRDefault="00F57016" w:rsidP="005C0BE5">
      <w:pPr>
        <w:pStyle w:val="a4"/>
        <w:jc w:val="both"/>
        <w:rPr>
          <w:lang w:val="en-US"/>
        </w:rPr>
      </w:pPr>
      <w:r w:rsidRPr="00561CA9">
        <w:rPr>
          <w:rStyle w:val="a5"/>
          <w:rFonts w:ascii="Times New Roman" w:hAnsi="Times New Roman" w:cs="Times New Roman"/>
        </w:rPr>
        <w:footnoteRef/>
      </w:r>
      <w:r w:rsidRPr="00561CA9">
        <w:rPr>
          <w:rFonts w:ascii="Times New Roman" w:hAnsi="Times New Roman" w:cs="Times New Roman"/>
          <w:lang w:val="en-US"/>
        </w:rPr>
        <w:t xml:space="preserve"> HTLV: Human T-lymphotropic virus.</w:t>
      </w:r>
    </w:p>
  </w:footnote>
  <w:footnote w:id="19">
    <w:p w:rsidR="00F57016" w:rsidRPr="00561CA9" w:rsidRDefault="00F57016" w:rsidP="00813679">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Φυσιολογικά, οι παλμοί της καρδιάς δεν γίνονται αντιληπτοί, όμως στις λευχαιμίες οι παλμοί είναι εντονότεροι με αποτέλεσμα να γίνονται αντιληπτοί από τους ασθενείς.</w:t>
      </w:r>
    </w:p>
  </w:footnote>
  <w:footnote w:id="20">
    <w:p w:rsidR="00F57016" w:rsidRPr="00561CA9" w:rsidRDefault="00F57016" w:rsidP="002F62AA">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w:t>
      </w:r>
      <w:r w:rsidRPr="00561CA9">
        <w:rPr>
          <w:rFonts w:ascii="Times New Roman" w:hAnsi="Times New Roman" w:cs="Times New Roman"/>
          <w:lang w:val="en-US"/>
        </w:rPr>
        <w:t>HLA</w:t>
      </w:r>
      <w:r w:rsidRPr="00561CA9">
        <w:rPr>
          <w:rFonts w:ascii="Times New Roman" w:hAnsi="Times New Roman" w:cs="Times New Roman"/>
        </w:rPr>
        <w:t xml:space="preserve">: </w:t>
      </w:r>
      <w:r w:rsidRPr="00561CA9">
        <w:rPr>
          <w:rFonts w:ascii="Times New Roman" w:hAnsi="Times New Roman" w:cs="Times New Roman"/>
          <w:lang w:val="en-US"/>
        </w:rPr>
        <w:t>Human</w:t>
      </w:r>
      <w:r w:rsidRPr="00561CA9">
        <w:rPr>
          <w:rFonts w:ascii="Times New Roman" w:hAnsi="Times New Roman" w:cs="Times New Roman"/>
        </w:rPr>
        <w:t xml:space="preserve"> </w:t>
      </w:r>
      <w:r w:rsidRPr="00561CA9">
        <w:rPr>
          <w:rFonts w:ascii="Times New Roman" w:hAnsi="Times New Roman" w:cs="Times New Roman"/>
          <w:lang w:val="en-US"/>
        </w:rPr>
        <w:t>leukocyte</w:t>
      </w:r>
      <w:r w:rsidRPr="00561CA9">
        <w:rPr>
          <w:rFonts w:ascii="Times New Roman" w:hAnsi="Times New Roman" w:cs="Times New Roman"/>
        </w:rPr>
        <w:t xml:space="preserve"> </w:t>
      </w:r>
      <w:r w:rsidRPr="00561CA9">
        <w:rPr>
          <w:rFonts w:ascii="Times New Roman" w:hAnsi="Times New Roman" w:cs="Times New Roman"/>
          <w:lang w:val="en-US"/>
        </w:rPr>
        <w:t>antigen</w:t>
      </w:r>
      <w:r w:rsidRPr="00561CA9">
        <w:rPr>
          <w:rFonts w:ascii="Times New Roman" w:hAnsi="Times New Roman" w:cs="Times New Roman"/>
        </w:rPr>
        <w:t>.  Τα αντιγόνα του μείζονος συστήματος ιστοσυμβατότητας.  Πρόκειται για ένα σύστημα αντιγόνων που εκφράζονται από γονίδια που βρίσκονται στο μακρύ σκέλος του χρωμοσώματος 6.</w:t>
      </w:r>
    </w:p>
  </w:footnote>
  <w:footnote w:id="21">
    <w:p w:rsidR="00F57016" w:rsidRPr="00561CA9" w:rsidRDefault="00F57016" w:rsidP="007D4BD6">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Το πολυδύναμο αυτό κύτταρο, μπορεί να εξελιχθεί και να δημιουργήσει όλα τα κύτταρα του αίματος (ερυθρά αιμοσφαίρια, λευκά αιμοσφαίρια και αιμοπετάλια). </w:t>
      </w:r>
    </w:p>
  </w:footnote>
  <w:footnote w:id="22">
    <w:p w:rsidR="00F57016" w:rsidRPr="00561CA9" w:rsidRDefault="00F57016" w:rsidP="00070EEA">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lang w:val="en-US"/>
        </w:rPr>
        <w:t xml:space="preserve"> P-HSC: Pluripotent-Hemopoietic Stem Cell.  </w:t>
      </w:r>
      <w:r w:rsidRPr="00561CA9">
        <w:rPr>
          <w:rFonts w:ascii="Times New Roman" w:hAnsi="Times New Roman" w:cs="Times New Roman"/>
        </w:rPr>
        <w:t>Αρχέγονο πολυδύναμο προγονικό αιμοποιητικό κύτταρο.</w:t>
      </w:r>
    </w:p>
  </w:footnote>
  <w:footnote w:id="23">
    <w:p w:rsidR="00F57016" w:rsidRDefault="00F57016" w:rsidP="00070EEA">
      <w:pPr>
        <w:pStyle w:val="a4"/>
        <w:jc w:val="both"/>
      </w:pPr>
      <w:r w:rsidRPr="00561CA9">
        <w:rPr>
          <w:rStyle w:val="a5"/>
          <w:rFonts w:ascii="Times New Roman" w:hAnsi="Times New Roman" w:cs="Times New Roman"/>
        </w:rPr>
        <w:footnoteRef/>
      </w:r>
      <w:r w:rsidRPr="00561CA9">
        <w:rPr>
          <w:rFonts w:ascii="Times New Roman" w:hAnsi="Times New Roman" w:cs="Times New Roman"/>
        </w:rPr>
        <w:t xml:space="preserve"> Βλάστες ή βλαστικά κύτταρα: Είναι άωρα κύτταρα των μυελικών και λεμφικών σειρών (εκτός από την ερυθροκυτταρική σειρά) που βρίσκονται φυσιολογικά στο μυελό των οστών.  Η παρουσία τους στο περιφερικό αίμα υποδηλώνει παθολογική κατάσταση.</w:t>
      </w:r>
    </w:p>
  </w:footnote>
  <w:footnote w:id="24">
    <w:p w:rsidR="00F57016" w:rsidRPr="00561CA9" w:rsidRDefault="00F57016" w:rsidP="004716E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Ραδιενεργό ισότοπο φωσφόρου.</w:t>
      </w:r>
    </w:p>
  </w:footnote>
  <w:footnote w:id="25">
    <w:p w:rsidR="00F57016" w:rsidRPr="00561CA9" w:rsidRDefault="00F57016" w:rsidP="004716E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Ραδιενεργό ισότοπο φθορίου.</w:t>
      </w:r>
    </w:p>
  </w:footnote>
  <w:footnote w:id="26">
    <w:p w:rsidR="00F57016" w:rsidRPr="00561CA9" w:rsidRDefault="00F57016" w:rsidP="004716E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Ραδιενεργό ισότοπο καλίου.</w:t>
      </w:r>
    </w:p>
  </w:footnote>
  <w:footnote w:id="27">
    <w:p w:rsidR="00F57016" w:rsidRPr="00561CA9" w:rsidRDefault="00F57016" w:rsidP="004716E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Ραδιενεργό ισότοπο νατρίου.</w:t>
      </w:r>
    </w:p>
  </w:footnote>
  <w:footnote w:id="28">
    <w:p w:rsidR="00F57016" w:rsidRPr="00561CA9" w:rsidRDefault="00F57016" w:rsidP="004716E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Ραδιενεργό ισότοπο ιωδίου.</w:t>
      </w:r>
    </w:p>
  </w:footnote>
  <w:footnote w:id="29">
    <w:p w:rsidR="00F57016" w:rsidRPr="00561CA9" w:rsidRDefault="00F57016" w:rsidP="004716E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Ραδιενεργό ισότοπο σιδήρου.</w:t>
      </w:r>
    </w:p>
  </w:footnote>
  <w:footnote w:id="30">
    <w:p w:rsidR="00F57016" w:rsidRPr="00C2516A" w:rsidRDefault="00F57016" w:rsidP="004716E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Στικτές αιμορραγίες στο δέρμα.</w:t>
      </w:r>
    </w:p>
  </w:footnote>
  <w:footnote w:id="31">
    <w:p w:rsidR="00F57016" w:rsidRPr="00561CA9" w:rsidRDefault="00F57016" w:rsidP="005359B1">
      <w:pPr>
        <w:pStyle w:val="a4"/>
        <w:jc w:val="both"/>
        <w:rPr>
          <w:rFonts w:ascii="Times New Roman" w:hAnsi="Times New Roman" w:cs="Times New Roman"/>
          <w:lang w:val="en-US"/>
        </w:rPr>
      </w:pPr>
      <w:r w:rsidRPr="00561CA9">
        <w:rPr>
          <w:rStyle w:val="a5"/>
          <w:rFonts w:ascii="Times New Roman" w:hAnsi="Times New Roman" w:cs="Times New Roman"/>
        </w:rPr>
        <w:footnoteRef/>
      </w:r>
      <w:r w:rsidRPr="00561CA9">
        <w:rPr>
          <w:rFonts w:ascii="Times New Roman" w:hAnsi="Times New Roman" w:cs="Times New Roman"/>
          <w:lang w:val="en-US"/>
        </w:rPr>
        <w:t xml:space="preserve"> LDH: Lactate dehydrogenase.</w:t>
      </w:r>
    </w:p>
  </w:footnote>
  <w:footnote w:id="32">
    <w:p w:rsidR="00F57016" w:rsidRPr="00561CA9" w:rsidRDefault="00F57016" w:rsidP="005359B1">
      <w:pPr>
        <w:pStyle w:val="a4"/>
        <w:jc w:val="both"/>
        <w:rPr>
          <w:rFonts w:ascii="Times New Roman" w:hAnsi="Times New Roman" w:cs="Times New Roman"/>
          <w:lang w:val="en-US"/>
        </w:rPr>
      </w:pPr>
      <w:r w:rsidRPr="00561CA9">
        <w:rPr>
          <w:rStyle w:val="a5"/>
          <w:rFonts w:ascii="Times New Roman" w:hAnsi="Times New Roman" w:cs="Times New Roman"/>
        </w:rPr>
        <w:footnoteRef/>
      </w:r>
      <w:r w:rsidRPr="00561CA9">
        <w:rPr>
          <w:rFonts w:ascii="Times New Roman" w:hAnsi="Times New Roman" w:cs="Times New Roman"/>
          <w:lang w:val="en-US"/>
        </w:rPr>
        <w:t xml:space="preserve"> ALT: Alanine aminotransferase.  </w:t>
      </w:r>
      <w:r w:rsidRPr="00561CA9">
        <w:rPr>
          <w:rFonts w:ascii="Times New Roman" w:hAnsi="Times New Roman" w:cs="Times New Roman"/>
        </w:rPr>
        <w:t>Αλανίνη</w:t>
      </w:r>
      <w:r w:rsidRPr="00561CA9">
        <w:rPr>
          <w:rFonts w:ascii="Times New Roman" w:hAnsi="Times New Roman" w:cs="Times New Roman"/>
          <w:lang w:val="en-US"/>
        </w:rPr>
        <w:t xml:space="preserve"> </w:t>
      </w:r>
      <w:r w:rsidRPr="00561CA9">
        <w:rPr>
          <w:rFonts w:ascii="Times New Roman" w:hAnsi="Times New Roman" w:cs="Times New Roman"/>
        </w:rPr>
        <w:t>αμινοτρανσφεράση</w:t>
      </w:r>
      <w:r w:rsidRPr="00561CA9">
        <w:rPr>
          <w:rFonts w:ascii="Times New Roman" w:hAnsi="Times New Roman" w:cs="Times New Roman"/>
          <w:lang w:val="en-US"/>
        </w:rPr>
        <w:t>.</w:t>
      </w:r>
    </w:p>
  </w:footnote>
  <w:footnote w:id="33">
    <w:p w:rsidR="00F57016" w:rsidRPr="00561CA9" w:rsidRDefault="00F57016" w:rsidP="005359B1">
      <w:pPr>
        <w:pStyle w:val="a4"/>
        <w:jc w:val="both"/>
        <w:rPr>
          <w:rFonts w:ascii="Times New Roman" w:hAnsi="Times New Roman" w:cs="Times New Roman"/>
          <w:lang w:val="en-US"/>
        </w:rPr>
      </w:pPr>
      <w:r w:rsidRPr="00561CA9">
        <w:rPr>
          <w:rStyle w:val="a5"/>
          <w:rFonts w:ascii="Times New Roman" w:hAnsi="Times New Roman" w:cs="Times New Roman"/>
        </w:rPr>
        <w:footnoteRef/>
      </w:r>
      <w:r w:rsidRPr="00561CA9">
        <w:rPr>
          <w:rFonts w:ascii="Times New Roman" w:hAnsi="Times New Roman" w:cs="Times New Roman"/>
          <w:lang w:val="en-US"/>
        </w:rPr>
        <w:t xml:space="preserve"> AST: Aspartate aminotransferase.  </w:t>
      </w:r>
      <w:r w:rsidRPr="00561CA9">
        <w:rPr>
          <w:rFonts w:ascii="Times New Roman" w:hAnsi="Times New Roman" w:cs="Times New Roman"/>
        </w:rPr>
        <w:t>Ασπαρτική</w:t>
      </w:r>
      <w:r w:rsidRPr="00561CA9">
        <w:rPr>
          <w:rFonts w:ascii="Times New Roman" w:hAnsi="Times New Roman" w:cs="Times New Roman"/>
          <w:lang w:val="en-US"/>
        </w:rPr>
        <w:t xml:space="preserve">  </w:t>
      </w:r>
      <w:r w:rsidRPr="00561CA9">
        <w:rPr>
          <w:rFonts w:ascii="Times New Roman" w:hAnsi="Times New Roman" w:cs="Times New Roman"/>
        </w:rPr>
        <w:t>αμινοτρανσφεράση</w:t>
      </w:r>
      <w:r w:rsidRPr="00561CA9">
        <w:rPr>
          <w:rFonts w:ascii="Times New Roman" w:hAnsi="Times New Roman" w:cs="Times New Roman"/>
          <w:lang w:val="en-US"/>
        </w:rPr>
        <w:t>.</w:t>
      </w:r>
    </w:p>
  </w:footnote>
  <w:footnote w:id="34">
    <w:p w:rsidR="00F57016" w:rsidRPr="00525001" w:rsidRDefault="00F57016" w:rsidP="005359B1">
      <w:pPr>
        <w:pStyle w:val="a4"/>
        <w:jc w:val="both"/>
        <w:rPr>
          <w:lang w:val="en-US"/>
        </w:rPr>
      </w:pPr>
      <w:r w:rsidRPr="00561CA9">
        <w:rPr>
          <w:rStyle w:val="a5"/>
          <w:rFonts w:ascii="Times New Roman" w:hAnsi="Times New Roman" w:cs="Times New Roman"/>
        </w:rPr>
        <w:footnoteRef/>
      </w:r>
      <w:r w:rsidRPr="00561CA9">
        <w:rPr>
          <w:rFonts w:ascii="Times New Roman" w:hAnsi="Times New Roman" w:cs="Times New Roman"/>
          <w:lang w:val="en-US"/>
        </w:rPr>
        <w:t xml:space="preserve"> ALP: Alkaline phosphatase.</w:t>
      </w:r>
    </w:p>
  </w:footnote>
  <w:footnote w:id="35">
    <w:p w:rsidR="00F57016" w:rsidRPr="00561CA9" w:rsidRDefault="00F57016" w:rsidP="005359B1">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Η αιματολογική και κλινική ανταπόκριση της θεραπείας με υποχώρηση των συμπτωμάτων.</w:t>
      </w:r>
    </w:p>
  </w:footnote>
  <w:footnote w:id="36">
    <w:p w:rsidR="00F57016" w:rsidRPr="00561CA9" w:rsidRDefault="00F57016" w:rsidP="00E12923">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Αρχικό κύτταρο, το οποίο έχει την δυνατότητα να εξελιχθεί και να δημιουργήσει όλα τα κύτταρα του αίματος.</w:t>
      </w:r>
    </w:p>
  </w:footnote>
  <w:footnote w:id="37">
    <w:p w:rsidR="00F57016" w:rsidRPr="00E12923" w:rsidRDefault="00F57016" w:rsidP="00E12923">
      <w:pPr>
        <w:pStyle w:val="a4"/>
        <w:jc w:val="both"/>
      </w:pPr>
      <w:r w:rsidRPr="00561CA9">
        <w:rPr>
          <w:rStyle w:val="a5"/>
          <w:rFonts w:ascii="Times New Roman" w:hAnsi="Times New Roman" w:cs="Times New Roman"/>
        </w:rPr>
        <w:footnoteRef/>
      </w:r>
      <w:r w:rsidRPr="00561CA9">
        <w:rPr>
          <w:rFonts w:ascii="Times New Roman" w:hAnsi="Times New Roman" w:cs="Times New Roman"/>
        </w:rPr>
        <w:t xml:space="preserve"> Από το κύτταρο αυτό προκύπτουν οι λεμφοβλάστες.</w:t>
      </w:r>
    </w:p>
  </w:footnote>
  <w:footnote w:id="38">
    <w:p w:rsidR="00F57016" w:rsidRPr="00561CA9" w:rsidRDefault="00F57016" w:rsidP="005E224C">
      <w:pPr>
        <w:pStyle w:val="a4"/>
        <w:jc w:val="both"/>
        <w:rPr>
          <w:rFonts w:ascii="Times New Roman" w:hAnsi="Times New Roman" w:cs="Times New Roman"/>
          <w:lang w:val="en-US"/>
        </w:rPr>
      </w:pPr>
      <w:r w:rsidRPr="00561CA9">
        <w:rPr>
          <w:rStyle w:val="a5"/>
          <w:rFonts w:ascii="Times New Roman" w:hAnsi="Times New Roman" w:cs="Times New Roman"/>
        </w:rPr>
        <w:footnoteRef/>
      </w:r>
      <w:r w:rsidRPr="00561CA9">
        <w:rPr>
          <w:rFonts w:ascii="Times New Roman" w:hAnsi="Times New Roman" w:cs="Times New Roman"/>
          <w:lang w:val="en-US"/>
        </w:rPr>
        <w:t xml:space="preserve"> MLL: Myeloid-lymphoid leukemia gene.</w:t>
      </w:r>
    </w:p>
  </w:footnote>
  <w:footnote w:id="39">
    <w:p w:rsidR="00F57016" w:rsidRPr="00561CA9" w:rsidRDefault="00F57016" w:rsidP="00E93088">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w:t>
      </w:r>
      <w:r w:rsidRPr="00561CA9">
        <w:rPr>
          <w:rFonts w:ascii="Times New Roman" w:hAnsi="Times New Roman" w:cs="Times New Roman"/>
          <w:lang w:val="en-US"/>
        </w:rPr>
        <w:t>c</w:t>
      </w:r>
      <w:r w:rsidRPr="00561CA9">
        <w:rPr>
          <w:rFonts w:ascii="Times New Roman" w:hAnsi="Times New Roman" w:cs="Times New Roman"/>
        </w:rPr>
        <w:t>μ: Ελεύθερες βαριές κυτταροπλασματικές μ-ανοσοσφαιρινικές αλυσίδες.</w:t>
      </w:r>
    </w:p>
  </w:footnote>
  <w:footnote w:id="40">
    <w:p w:rsidR="00F57016" w:rsidRPr="00A25108" w:rsidRDefault="00F57016" w:rsidP="00E93088">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w:t>
      </w:r>
      <w:r w:rsidRPr="00561CA9">
        <w:rPr>
          <w:rFonts w:ascii="Times New Roman" w:hAnsi="Times New Roman" w:cs="Times New Roman"/>
          <w:lang w:val="en-US"/>
        </w:rPr>
        <w:t>sIg</w:t>
      </w:r>
      <w:r w:rsidRPr="00561CA9">
        <w:rPr>
          <w:rFonts w:ascii="Times New Roman" w:hAnsi="Times New Roman" w:cs="Times New Roman"/>
        </w:rPr>
        <w:t xml:space="preserve">: </w:t>
      </w:r>
      <w:r w:rsidRPr="00561CA9">
        <w:rPr>
          <w:rFonts w:ascii="Times New Roman" w:hAnsi="Times New Roman" w:cs="Times New Roman"/>
          <w:lang w:val="en-US"/>
        </w:rPr>
        <w:t>Surface</w:t>
      </w:r>
      <w:r w:rsidRPr="00561CA9">
        <w:rPr>
          <w:rFonts w:ascii="Times New Roman" w:hAnsi="Times New Roman" w:cs="Times New Roman"/>
        </w:rPr>
        <w:t xml:space="preserve"> </w:t>
      </w:r>
      <w:r w:rsidRPr="00561CA9">
        <w:rPr>
          <w:rFonts w:ascii="Times New Roman" w:hAnsi="Times New Roman" w:cs="Times New Roman"/>
          <w:lang w:val="en-US"/>
        </w:rPr>
        <w:t>Immunoglobulins</w:t>
      </w:r>
      <w:r w:rsidRPr="00561CA9">
        <w:rPr>
          <w:rFonts w:ascii="Times New Roman" w:hAnsi="Times New Roman" w:cs="Times New Roman"/>
        </w:rPr>
        <w:t>, ανοσοαφαιρίνες επιφανείας.</w:t>
      </w:r>
    </w:p>
  </w:footnote>
  <w:footnote w:id="41">
    <w:p w:rsidR="00F57016" w:rsidRPr="00561CA9" w:rsidRDefault="00F57016" w:rsidP="00905FCC">
      <w:pPr>
        <w:pStyle w:val="a4"/>
        <w:jc w:val="both"/>
        <w:rPr>
          <w:rFonts w:ascii="Times New Roman" w:hAnsi="Times New Roman" w:cs="Times New Roman"/>
        </w:rPr>
      </w:pPr>
      <w:r w:rsidRPr="00561CA9">
        <w:rPr>
          <w:rStyle w:val="a5"/>
          <w:rFonts w:ascii="Times New Roman" w:hAnsi="Times New Roman" w:cs="Times New Roman"/>
        </w:rPr>
        <w:footnoteRef/>
      </w:r>
      <w:r w:rsidRPr="00561CA9">
        <w:rPr>
          <w:rFonts w:ascii="Times New Roman" w:hAnsi="Times New Roman" w:cs="Times New Roman"/>
        </w:rPr>
        <w:t xml:space="preserve"> Αδυναμία έκτασης του γόνατος όταν αυτό βρίσκεται σε κάμψη.</w:t>
      </w:r>
    </w:p>
  </w:footnote>
  <w:footnote w:id="42">
    <w:p w:rsidR="00F57016" w:rsidRPr="000A6793" w:rsidRDefault="00F57016" w:rsidP="00860F35">
      <w:pPr>
        <w:pStyle w:val="a4"/>
        <w:jc w:val="both"/>
        <w:rPr>
          <w:rFonts w:ascii="Times New Roman" w:hAnsi="Times New Roman" w:cs="Times New Roman"/>
        </w:rPr>
      </w:pPr>
      <w:r w:rsidRPr="00470931">
        <w:rPr>
          <w:rStyle w:val="a5"/>
          <w:rFonts w:ascii="Times New Roman" w:hAnsi="Times New Roman" w:cs="Times New Roman"/>
        </w:rPr>
        <w:footnoteRef/>
      </w:r>
      <w:r w:rsidRPr="000A6793">
        <w:rPr>
          <w:rFonts w:ascii="Times New Roman" w:hAnsi="Times New Roman" w:cs="Times New Roman"/>
        </w:rPr>
        <w:t xml:space="preserve"> </w:t>
      </w:r>
      <w:r w:rsidRPr="00470931">
        <w:rPr>
          <w:rFonts w:ascii="Times New Roman" w:hAnsi="Times New Roman" w:cs="Times New Roman"/>
          <w:lang w:val="en-US"/>
        </w:rPr>
        <w:t>TdT</w:t>
      </w:r>
      <w:r w:rsidRPr="000A6793">
        <w:rPr>
          <w:rFonts w:ascii="Times New Roman" w:hAnsi="Times New Roman" w:cs="Times New Roman"/>
        </w:rPr>
        <w:t xml:space="preserve">: </w:t>
      </w:r>
      <w:r w:rsidRPr="00470931">
        <w:rPr>
          <w:rFonts w:ascii="Times New Roman" w:hAnsi="Times New Roman" w:cs="Times New Roman"/>
          <w:lang w:val="en-US"/>
        </w:rPr>
        <w:t>Terminal</w:t>
      </w:r>
      <w:r w:rsidRPr="000A6793">
        <w:rPr>
          <w:rFonts w:ascii="Times New Roman" w:hAnsi="Times New Roman" w:cs="Times New Roman"/>
        </w:rPr>
        <w:t xml:space="preserve"> </w:t>
      </w:r>
      <w:r w:rsidRPr="00470931">
        <w:rPr>
          <w:rFonts w:ascii="Times New Roman" w:hAnsi="Times New Roman" w:cs="Times New Roman"/>
          <w:lang w:val="en-US"/>
        </w:rPr>
        <w:t>d</w:t>
      </w:r>
      <w:r>
        <w:rPr>
          <w:rFonts w:ascii="Times New Roman" w:hAnsi="Times New Roman" w:cs="Times New Roman"/>
          <w:lang w:val="en-US"/>
        </w:rPr>
        <w:t>eo</w:t>
      </w:r>
      <w:r w:rsidRPr="00470931">
        <w:rPr>
          <w:rFonts w:ascii="Times New Roman" w:hAnsi="Times New Roman" w:cs="Times New Roman"/>
          <w:lang w:val="en-US"/>
        </w:rPr>
        <w:t>xynucleotidyl</w:t>
      </w:r>
      <w:r w:rsidRPr="00DF06FC">
        <w:rPr>
          <w:rFonts w:ascii="Times New Roman" w:hAnsi="Times New Roman" w:cs="Times New Roman"/>
        </w:rPr>
        <w:t xml:space="preserve"> </w:t>
      </w:r>
      <w:r w:rsidRPr="00470931">
        <w:rPr>
          <w:rFonts w:ascii="Times New Roman" w:hAnsi="Times New Roman" w:cs="Times New Roman"/>
          <w:lang w:val="en-US"/>
        </w:rPr>
        <w:t>transferase</w:t>
      </w:r>
      <w:r w:rsidRPr="000A6793">
        <w:rPr>
          <w:rFonts w:ascii="Times New Roman" w:hAnsi="Times New Roman" w:cs="Times New Roman"/>
        </w:rPr>
        <w:t>.</w:t>
      </w:r>
    </w:p>
  </w:footnote>
  <w:footnote w:id="43">
    <w:p w:rsidR="00F57016" w:rsidRPr="00860F35" w:rsidRDefault="00F57016" w:rsidP="00093741">
      <w:pPr>
        <w:pStyle w:val="a4"/>
        <w:jc w:val="both"/>
        <w:rPr>
          <w:rFonts w:ascii="Times New Roman" w:hAnsi="Times New Roman" w:cs="Times New Roman"/>
        </w:rPr>
      </w:pPr>
      <w:r w:rsidRPr="00860F35">
        <w:rPr>
          <w:rStyle w:val="a5"/>
          <w:rFonts w:ascii="Times New Roman" w:hAnsi="Times New Roman" w:cs="Times New Roman"/>
        </w:rPr>
        <w:footnoteRef/>
      </w:r>
      <w:r w:rsidRPr="00860F35">
        <w:rPr>
          <w:rFonts w:ascii="Times New Roman" w:hAnsi="Times New Roman" w:cs="Times New Roman"/>
        </w:rPr>
        <w:t xml:space="preserve"> Όταν ο αριθμός των χρωμοσωμάτων είναι μικρότερος από 46.</w:t>
      </w:r>
    </w:p>
  </w:footnote>
  <w:footnote w:id="44">
    <w:p w:rsidR="00F57016" w:rsidRPr="00860F35" w:rsidRDefault="00F57016" w:rsidP="0004116F">
      <w:pPr>
        <w:pStyle w:val="a4"/>
        <w:jc w:val="both"/>
        <w:rPr>
          <w:rFonts w:ascii="Times New Roman" w:hAnsi="Times New Roman" w:cs="Times New Roman"/>
        </w:rPr>
      </w:pPr>
      <w:r w:rsidRPr="00860F35">
        <w:rPr>
          <w:rStyle w:val="a5"/>
          <w:rFonts w:ascii="Times New Roman" w:hAnsi="Times New Roman" w:cs="Times New Roman"/>
        </w:rPr>
        <w:footnoteRef/>
      </w:r>
      <w:r w:rsidRPr="00860F35">
        <w:rPr>
          <w:rFonts w:ascii="Times New Roman" w:hAnsi="Times New Roman" w:cs="Times New Roman"/>
        </w:rPr>
        <w:t xml:space="preserve"> Είναι αντιβιοτικά που παράγονται από τους στρεπτομύκητες.</w:t>
      </w:r>
    </w:p>
  </w:footnote>
  <w:footnote w:id="45">
    <w:p w:rsidR="00F57016" w:rsidRPr="00860F35" w:rsidRDefault="00F57016" w:rsidP="00096445">
      <w:pPr>
        <w:pStyle w:val="a4"/>
        <w:jc w:val="both"/>
        <w:rPr>
          <w:rFonts w:ascii="Times New Roman" w:hAnsi="Times New Roman" w:cs="Times New Roman"/>
        </w:rPr>
      </w:pPr>
      <w:r w:rsidRPr="00860F35">
        <w:rPr>
          <w:rStyle w:val="a5"/>
          <w:rFonts w:ascii="Times New Roman" w:hAnsi="Times New Roman" w:cs="Times New Roman"/>
        </w:rPr>
        <w:footnoteRef/>
      </w:r>
      <w:r w:rsidRPr="00860F35">
        <w:rPr>
          <w:rStyle w:val="a5"/>
          <w:rFonts w:ascii="Times New Roman" w:hAnsi="Times New Roman" w:cs="Times New Roman"/>
        </w:rPr>
        <w:t xml:space="preserve"> </w:t>
      </w:r>
      <w:r w:rsidRPr="00860F35">
        <w:rPr>
          <w:rFonts w:ascii="Times New Roman" w:hAnsi="Times New Roman" w:cs="Times New Roman"/>
          <w:lang w:val="en-US"/>
        </w:rPr>
        <w:t>Minimal</w:t>
      </w:r>
      <w:r w:rsidRPr="00860F35">
        <w:rPr>
          <w:rFonts w:ascii="Times New Roman" w:hAnsi="Times New Roman" w:cs="Times New Roman"/>
        </w:rPr>
        <w:t xml:space="preserve"> </w:t>
      </w:r>
      <w:r w:rsidRPr="00860F35">
        <w:rPr>
          <w:rFonts w:ascii="Times New Roman" w:hAnsi="Times New Roman" w:cs="Times New Roman"/>
          <w:lang w:val="en-US"/>
        </w:rPr>
        <w:t>Residual</w:t>
      </w:r>
      <w:r w:rsidRPr="00860F35">
        <w:rPr>
          <w:rFonts w:ascii="Times New Roman" w:hAnsi="Times New Roman" w:cs="Times New Roman"/>
        </w:rPr>
        <w:t xml:space="preserve"> </w:t>
      </w:r>
      <w:r w:rsidRPr="00860F35">
        <w:rPr>
          <w:rFonts w:ascii="Times New Roman" w:hAnsi="Times New Roman" w:cs="Times New Roman"/>
          <w:lang w:val="en-US"/>
        </w:rPr>
        <w:t>Disease</w:t>
      </w:r>
      <w:r w:rsidRPr="00860F35">
        <w:rPr>
          <w:rFonts w:ascii="Times New Roman" w:hAnsi="Times New Roman" w:cs="Times New Roman"/>
        </w:rPr>
        <w:t>.</w:t>
      </w:r>
    </w:p>
  </w:footnote>
  <w:footnote w:id="46">
    <w:p w:rsidR="00F57016" w:rsidRPr="00860F35" w:rsidRDefault="00F57016" w:rsidP="00A310F8">
      <w:pPr>
        <w:pStyle w:val="a4"/>
        <w:jc w:val="both"/>
      </w:pPr>
      <w:r w:rsidRPr="00860F35">
        <w:rPr>
          <w:rStyle w:val="a5"/>
          <w:rFonts w:ascii="Times New Roman" w:hAnsi="Times New Roman"/>
        </w:rPr>
        <w:footnoteRef/>
      </w:r>
      <w:r w:rsidRPr="00860F35">
        <w:rPr>
          <w:rFonts w:ascii="Times New Roman" w:hAnsi="Times New Roman"/>
        </w:rPr>
        <w:t xml:space="preserve"> Πολυδύναμο αρχέγονο αιμοποιητικό κύτταρο από το οποίο παράγονται όλα τα ώριμα κύτταρα της μυελικής σειράς, συμπεριλαμβανομένων των ερυθροκυττάρων, των ουδετεροφίλων, των μακροφάγων, των κυττάρων ιστών και των μεγακαρυοκυττάρων.</w:t>
      </w:r>
    </w:p>
  </w:footnote>
  <w:footnote w:id="47">
    <w:p w:rsidR="00F57016" w:rsidRPr="00860F35" w:rsidRDefault="00F57016" w:rsidP="00A310F8">
      <w:pPr>
        <w:pStyle w:val="a4"/>
        <w:jc w:val="both"/>
        <w:rPr>
          <w:lang w:val="en-US"/>
        </w:rPr>
      </w:pPr>
      <w:r w:rsidRPr="00860F35">
        <w:rPr>
          <w:rStyle w:val="a5"/>
          <w:rFonts w:ascii="Times New Roman" w:hAnsi="Times New Roman"/>
        </w:rPr>
        <w:footnoteRef/>
      </w:r>
      <w:r w:rsidRPr="00860F35">
        <w:rPr>
          <w:rFonts w:ascii="Times New Roman" w:hAnsi="Times New Roman"/>
        </w:rPr>
        <w:t xml:space="preserve"> Πολυδύναμο προγονικό κύτταρο που αποτελεί μονάδα διαμόρφωσης των μυελοειδών κυττάρων. Αντιπροσωπεύει τα κοκκιοκύτταρα, τα ερυθροκύτταρα, τα μονοκύτταρα και τα μεγακαρυοκύτταρα. Από</w:t>
      </w:r>
      <w:r w:rsidRPr="00860F35">
        <w:rPr>
          <w:rFonts w:ascii="Times New Roman" w:hAnsi="Times New Roman"/>
          <w:lang w:val="en-US"/>
        </w:rPr>
        <w:t xml:space="preserve"> </w:t>
      </w:r>
      <w:r w:rsidRPr="00860F35">
        <w:rPr>
          <w:rFonts w:ascii="Times New Roman" w:hAnsi="Times New Roman"/>
        </w:rPr>
        <w:t>αυτό</w:t>
      </w:r>
      <w:r w:rsidRPr="00860F35">
        <w:rPr>
          <w:rFonts w:ascii="Times New Roman" w:hAnsi="Times New Roman"/>
          <w:lang w:val="en-US"/>
        </w:rPr>
        <w:t xml:space="preserve"> </w:t>
      </w:r>
      <w:r w:rsidRPr="00860F35">
        <w:rPr>
          <w:rFonts w:ascii="Times New Roman" w:hAnsi="Times New Roman"/>
        </w:rPr>
        <w:t>παράγεται</w:t>
      </w:r>
      <w:r w:rsidRPr="00860F35">
        <w:rPr>
          <w:rFonts w:ascii="Times New Roman" w:hAnsi="Times New Roman"/>
          <w:lang w:val="en-US"/>
        </w:rPr>
        <w:t xml:space="preserve"> </w:t>
      </w:r>
      <w:r w:rsidRPr="00860F35">
        <w:rPr>
          <w:rFonts w:ascii="Times New Roman" w:hAnsi="Times New Roman"/>
        </w:rPr>
        <w:t>το</w:t>
      </w:r>
      <w:r w:rsidRPr="00860F35">
        <w:rPr>
          <w:rFonts w:ascii="Times New Roman" w:hAnsi="Times New Roman"/>
          <w:lang w:val="en-US"/>
        </w:rPr>
        <w:t xml:space="preserve"> CFU-GM.</w:t>
      </w:r>
    </w:p>
  </w:footnote>
  <w:footnote w:id="48">
    <w:p w:rsidR="00F57016" w:rsidRDefault="00F57016" w:rsidP="00A310F8">
      <w:pPr>
        <w:pStyle w:val="a4"/>
        <w:jc w:val="both"/>
      </w:pPr>
      <w:r w:rsidRPr="00860F35">
        <w:rPr>
          <w:rStyle w:val="a5"/>
          <w:rFonts w:ascii="Times New Roman" w:hAnsi="Times New Roman"/>
        </w:rPr>
        <w:footnoteRef/>
      </w:r>
      <w:r w:rsidRPr="00860F35">
        <w:rPr>
          <w:rFonts w:ascii="Times New Roman" w:hAnsi="Times New Roman"/>
          <w:lang w:val="en-US"/>
        </w:rPr>
        <w:t xml:space="preserve"> CFU-GM: Colony forming unit-Granulocyte, monocyte. </w:t>
      </w:r>
      <w:r w:rsidRPr="00860F35">
        <w:rPr>
          <w:rFonts w:ascii="Times New Roman" w:hAnsi="Times New Roman"/>
        </w:rPr>
        <w:t xml:space="preserve">Είναι πρόδρομη μορφή των μυελοβλαστών και των μονοβλαστών που προέρχεται από το </w:t>
      </w:r>
      <w:r w:rsidRPr="00860F35">
        <w:rPr>
          <w:rFonts w:ascii="Times New Roman" w:hAnsi="Times New Roman"/>
          <w:lang w:val="en-US"/>
        </w:rPr>
        <w:t>CFU</w:t>
      </w:r>
      <w:r w:rsidRPr="00860F35">
        <w:rPr>
          <w:rFonts w:ascii="Times New Roman" w:hAnsi="Times New Roman"/>
        </w:rPr>
        <w:t>-</w:t>
      </w:r>
      <w:r w:rsidRPr="00860F35">
        <w:rPr>
          <w:rFonts w:ascii="Times New Roman" w:hAnsi="Times New Roman"/>
          <w:lang w:val="en-US"/>
        </w:rPr>
        <w:t>GEMM</w:t>
      </w:r>
      <w:r w:rsidRPr="00860F35">
        <w:rPr>
          <w:rFonts w:ascii="Times New Roman" w:hAnsi="Times New Roman"/>
        </w:rPr>
        <w:t>.</w:t>
      </w:r>
    </w:p>
  </w:footnote>
  <w:footnote w:id="49">
    <w:p w:rsidR="00F57016" w:rsidRPr="00A064F2" w:rsidRDefault="00F57016" w:rsidP="00860F35">
      <w:pPr>
        <w:pStyle w:val="a4"/>
        <w:jc w:val="both"/>
      </w:pPr>
      <w:r w:rsidRPr="00635F54">
        <w:rPr>
          <w:rStyle w:val="a5"/>
          <w:rFonts w:ascii="Times New Roman" w:hAnsi="Times New Roman"/>
        </w:rPr>
        <w:footnoteRef/>
      </w:r>
      <w:r w:rsidRPr="00A064F2">
        <w:rPr>
          <w:rFonts w:ascii="Times New Roman" w:hAnsi="Times New Roman"/>
        </w:rPr>
        <w:t xml:space="preserve"> </w:t>
      </w:r>
      <w:r w:rsidRPr="00635F54">
        <w:rPr>
          <w:rFonts w:ascii="Times New Roman" w:hAnsi="Times New Roman"/>
          <w:lang w:val="en-US"/>
        </w:rPr>
        <w:t>MPO</w:t>
      </w:r>
      <w:r w:rsidRPr="00A064F2">
        <w:rPr>
          <w:rFonts w:ascii="Times New Roman" w:hAnsi="Times New Roman"/>
        </w:rPr>
        <w:t xml:space="preserve">: </w:t>
      </w:r>
      <w:r w:rsidRPr="00635F54">
        <w:rPr>
          <w:rFonts w:ascii="Times New Roman" w:hAnsi="Times New Roman"/>
          <w:lang w:val="en-US"/>
        </w:rPr>
        <w:t>Myeloperoxidase</w:t>
      </w:r>
      <w:r w:rsidRPr="00A064F2">
        <w:rPr>
          <w:rFonts w:ascii="Times New Roman" w:hAnsi="Times New Roman"/>
        </w:rPr>
        <w:t>.</w:t>
      </w:r>
    </w:p>
  </w:footnote>
  <w:footnote w:id="50">
    <w:p w:rsidR="00F57016" w:rsidRPr="00860F35" w:rsidRDefault="00F57016" w:rsidP="00B404DA">
      <w:pPr>
        <w:pStyle w:val="a4"/>
        <w:jc w:val="both"/>
      </w:pPr>
      <w:r w:rsidRPr="00860F35">
        <w:rPr>
          <w:rStyle w:val="a5"/>
          <w:rFonts w:ascii="Times New Roman" w:hAnsi="Times New Roman"/>
        </w:rPr>
        <w:footnoteRef/>
      </w:r>
      <w:r w:rsidRPr="00860F35">
        <w:rPr>
          <w:rFonts w:ascii="Times New Roman" w:hAnsi="Times New Roman"/>
        </w:rPr>
        <w:t xml:space="preserve"> ΜΔΣ: Μυελοδυσπλαστικά σύνδρομα.</w:t>
      </w:r>
    </w:p>
  </w:footnote>
  <w:footnote w:id="51">
    <w:p w:rsidR="00F57016" w:rsidRPr="00860F35" w:rsidRDefault="00F57016" w:rsidP="00EE2725">
      <w:pPr>
        <w:pStyle w:val="a4"/>
        <w:jc w:val="both"/>
        <w:rPr>
          <w:lang w:val="en-US"/>
        </w:rPr>
      </w:pPr>
      <w:r w:rsidRPr="00860F35">
        <w:rPr>
          <w:rStyle w:val="a5"/>
          <w:rFonts w:ascii="Times New Roman" w:hAnsi="Times New Roman"/>
        </w:rPr>
        <w:footnoteRef/>
      </w:r>
      <w:r w:rsidRPr="00860F35">
        <w:rPr>
          <w:rFonts w:ascii="Times New Roman" w:hAnsi="Times New Roman"/>
          <w:lang w:val="en-US"/>
        </w:rPr>
        <w:t xml:space="preserve"> M-CSF: Monocyte colony stimulating factor.   </w:t>
      </w:r>
      <w:r w:rsidRPr="00860F35">
        <w:rPr>
          <w:rFonts w:ascii="Times New Roman" w:hAnsi="Times New Roman"/>
        </w:rPr>
        <w:t>Παράγοντας</w:t>
      </w:r>
      <w:r w:rsidRPr="00860F35">
        <w:rPr>
          <w:rFonts w:ascii="Times New Roman" w:hAnsi="Times New Roman"/>
          <w:lang w:val="en-US"/>
        </w:rPr>
        <w:t xml:space="preserve"> </w:t>
      </w:r>
      <w:r w:rsidRPr="00860F35">
        <w:rPr>
          <w:rFonts w:ascii="Times New Roman" w:hAnsi="Times New Roman"/>
        </w:rPr>
        <w:t>διέγερσης</w:t>
      </w:r>
      <w:r w:rsidRPr="00860F35">
        <w:rPr>
          <w:rFonts w:ascii="Times New Roman" w:hAnsi="Times New Roman"/>
          <w:lang w:val="en-US"/>
        </w:rPr>
        <w:t xml:space="preserve"> </w:t>
      </w:r>
      <w:r w:rsidRPr="00860F35">
        <w:rPr>
          <w:rFonts w:ascii="Times New Roman" w:hAnsi="Times New Roman"/>
        </w:rPr>
        <w:t>των</w:t>
      </w:r>
      <w:r w:rsidRPr="00860F35">
        <w:rPr>
          <w:rFonts w:ascii="Times New Roman" w:hAnsi="Times New Roman"/>
          <w:lang w:val="en-US"/>
        </w:rPr>
        <w:t xml:space="preserve"> </w:t>
      </w:r>
      <w:r w:rsidRPr="00860F35">
        <w:rPr>
          <w:rFonts w:ascii="Times New Roman" w:hAnsi="Times New Roman"/>
        </w:rPr>
        <w:t>μονοκυττάρων</w:t>
      </w:r>
      <w:r w:rsidRPr="00860F35">
        <w:rPr>
          <w:rFonts w:ascii="Times New Roman" w:hAnsi="Times New Roman"/>
          <w:lang w:val="en-US"/>
        </w:rPr>
        <w:t>.</w:t>
      </w:r>
    </w:p>
  </w:footnote>
  <w:footnote w:id="52">
    <w:p w:rsidR="00F57016" w:rsidRPr="00DD51D4" w:rsidRDefault="00F57016" w:rsidP="00EE2725">
      <w:pPr>
        <w:pStyle w:val="a4"/>
        <w:jc w:val="both"/>
        <w:rPr>
          <w:lang w:val="en-US"/>
        </w:rPr>
      </w:pPr>
      <w:r w:rsidRPr="00860F35">
        <w:rPr>
          <w:rStyle w:val="a5"/>
          <w:rFonts w:ascii="Times New Roman" w:hAnsi="Times New Roman"/>
        </w:rPr>
        <w:footnoteRef/>
      </w:r>
      <w:r w:rsidRPr="00860F35">
        <w:rPr>
          <w:rFonts w:ascii="Times New Roman" w:hAnsi="Times New Roman"/>
          <w:lang w:val="en-US"/>
        </w:rPr>
        <w:t xml:space="preserve"> M-CSF-R: G</w:t>
      </w:r>
      <w:r w:rsidRPr="00860F35">
        <w:rPr>
          <w:rStyle w:val="apple-style-span"/>
          <w:rFonts w:ascii="Times New Roman" w:hAnsi="Times New Roman"/>
          <w:lang w:val="en-US"/>
        </w:rPr>
        <w:t>ranulocyte-macrophage colony-stimulating factor  receptor.</w:t>
      </w:r>
    </w:p>
  </w:footnote>
  <w:footnote w:id="53">
    <w:p w:rsidR="00F57016" w:rsidRPr="00860F35" w:rsidRDefault="00F57016" w:rsidP="00ED4908">
      <w:pPr>
        <w:pStyle w:val="a4"/>
        <w:jc w:val="both"/>
      </w:pPr>
      <w:r w:rsidRPr="00860F35">
        <w:rPr>
          <w:rStyle w:val="a5"/>
          <w:rFonts w:ascii="Times New Roman" w:hAnsi="Times New Roman"/>
        </w:rPr>
        <w:footnoteRef/>
      </w:r>
      <w:r w:rsidRPr="00860F35">
        <w:rPr>
          <w:rFonts w:ascii="Times New Roman" w:hAnsi="Times New Roman"/>
        </w:rPr>
        <w:t xml:space="preserve"> Είναι μια σπάνια υπολειπόμενη διαταραχή σχετιζόμενη με το φυλετικό χρωμόσωμα </w:t>
      </w:r>
      <w:r w:rsidRPr="00860F35">
        <w:rPr>
          <w:rFonts w:ascii="Times New Roman" w:hAnsi="Times New Roman"/>
          <w:lang w:val="en-US"/>
        </w:rPr>
        <w:t>X</w:t>
      </w:r>
      <w:r w:rsidRPr="00860F35">
        <w:rPr>
          <w:rFonts w:ascii="Times New Roman" w:hAnsi="Times New Roman"/>
        </w:rPr>
        <w:t xml:space="preserve"> που χαρακτηρίζεται από την εμφάνιση εκζέματος, θρομβοπενίας και ανοσολογικής ανεπάρκειας.  Περιγράφει από τον </w:t>
      </w:r>
      <w:r w:rsidRPr="00860F35">
        <w:rPr>
          <w:rFonts w:ascii="Times New Roman" w:hAnsi="Times New Roman"/>
          <w:lang w:val="en-US"/>
        </w:rPr>
        <w:t>Aldrich</w:t>
      </w:r>
      <w:r w:rsidRPr="00860F35">
        <w:rPr>
          <w:rFonts w:ascii="Times New Roman" w:hAnsi="Times New Roman"/>
        </w:rPr>
        <w:t xml:space="preserve"> το 1954.</w:t>
      </w:r>
    </w:p>
  </w:footnote>
  <w:footnote w:id="54">
    <w:p w:rsidR="00F57016" w:rsidRDefault="00F57016" w:rsidP="00ED4908">
      <w:pPr>
        <w:pStyle w:val="a4"/>
        <w:jc w:val="both"/>
      </w:pPr>
      <w:r w:rsidRPr="00860F35">
        <w:rPr>
          <w:rStyle w:val="a5"/>
          <w:rFonts w:ascii="Times New Roman" w:hAnsi="Times New Roman"/>
        </w:rPr>
        <w:footnoteRef/>
      </w:r>
      <w:r w:rsidRPr="00860F35">
        <w:rPr>
          <w:rFonts w:ascii="Times New Roman" w:hAnsi="Times New Roman"/>
        </w:rPr>
        <w:t xml:space="preserve"> Η τηλεαγγειεκτασία ή αλλιώς σύνδρομο </w:t>
      </w:r>
      <w:r w:rsidRPr="00860F35">
        <w:rPr>
          <w:rFonts w:ascii="Times New Roman" w:hAnsi="Times New Roman"/>
          <w:lang w:val="en-US"/>
        </w:rPr>
        <w:t>Louis</w:t>
      </w:r>
      <w:r w:rsidRPr="00860F35">
        <w:rPr>
          <w:rFonts w:ascii="Times New Roman" w:hAnsi="Times New Roman"/>
        </w:rPr>
        <w:t>-</w:t>
      </w:r>
      <w:r w:rsidRPr="00860F35">
        <w:rPr>
          <w:rFonts w:ascii="Times New Roman" w:hAnsi="Times New Roman"/>
          <w:lang w:val="en-US"/>
        </w:rPr>
        <w:t>Barr</w:t>
      </w:r>
      <w:r w:rsidRPr="00860F35">
        <w:rPr>
          <w:rFonts w:ascii="Times New Roman" w:hAnsi="Times New Roman"/>
        </w:rPr>
        <w:t>, είναι μια σπάνια νευροεκφυλιστική κληρονομική διαταραχή που πλήττει πολλές περιοχές του σώματος. Προσβάλει τα τριχοειδή αγγεία μειώνοντας τη διασταλτική τους ικανότητα.</w:t>
      </w:r>
    </w:p>
  </w:footnote>
  <w:footnote w:id="55">
    <w:p w:rsidR="00F57016" w:rsidRPr="00860F35" w:rsidRDefault="00F57016" w:rsidP="00ED4908">
      <w:pPr>
        <w:pStyle w:val="a4"/>
        <w:jc w:val="both"/>
      </w:pPr>
      <w:r w:rsidRPr="00860F35">
        <w:rPr>
          <w:rStyle w:val="a5"/>
          <w:rFonts w:ascii="Times New Roman" w:hAnsi="Times New Roman"/>
        </w:rPr>
        <w:footnoteRef/>
      </w:r>
      <w:r w:rsidRPr="00860F35">
        <w:rPr>
          <w:rFonts w:ascii="Times New Roman" w:hAnsi="Times New Roman"/>
        </w:rPr>
        <w:t xml:space="preserve"> </w:t>
      </w:r>
      <w:r w:rsidRPr="00860F35">
        <w:rPr>
          <w:rFonts w:ascii="Times New Roman" w:hAnsi="Times New Roman"/>
          <w:lang w:val="en-US"/>
        </w:rPr>
        <w:t>Human</w:t>
      </w:r>
      <w:r w:rsidRPr="00860F35">
        <w:rPr>
          <w:rFonts w:ascii="Times New Roman" w:hAnsi="Times New Roman"/>
        </w:rPr>
        <w:t xml:space="preserve"> </w:t>
      </w:r>
      <w:r w:rsidRPr="00860F35">
        <w:rPr>
          <w:rFonts w:ascii="Times New Roman" w:hAnsi="Times New Roman"/>
          <w:lang w:val="en-US"/>
        </w:rPr>
        <w:t>Herpes</w:t>
      </w:r>
      <w:r w:rsidRPr="00860F35">
        <w:rPr>
          <w:rFonts w:ascii="Times New Roman" w:hAnsi="Times New Roman"/>
        </w:rPr>
        <w:t xml:space="preserve"> </w:t>
      </w:r>
      <w:r w:rsidRPr="00860F35">
        <w:rPr>
          <w:rFonts w:ascii="Times New Roman" w:hAnsi="Times New Roman"/>
          <w:lang w:val="en-US"/>
        </w:rPr>
        <w:t>Virus</w:t>
      </w:r>
      <w:r w:rsidRPr="00860F35">
        <w:rPr>
          <w:rFonts w:ascii="Times New Roman" w:hAnsi="Times New Roman"/>
        </w:rPr>
        <w:t>: Ιός του ανθρώπινου έρπητα.</w:t>
      </w:r>
    </w:p>
  </w:footnote>
  <w:footnote w:id="56">
    <w:p w:rsidR="00F57016" w:rsidRPr="00860F35" w:rsidRDefault="00F57016" w:rsidP="004B4461">
      <w:pPr>
        <w:autoSpaceDE w:val="0"/>
        <w:autoSpaceDN w:val="0"/>
        <w:adjustRightInd w:val="0"/>
        <w:spacing w:after="0" w:line="240" w:lineRule="auto"/>
        <w:jc w:val="both"/>
        <w:rPr>
          <w:rFonts w:ascii="Times New Roman" w:hAnsi="Times New Roman" w:cs="Times New Roman"/>
          <w:sz w:val="20"/>
          <w:szCs w:val="20"/>
        </w:rPr>
      </w:pPr>
      <w:r w:rsidRPr="00860F35">
        <w:rPr>
          <w:rStyle w:val="a5"/>
          <w:rFonts w:ascii="Times New Roman" w:hAnsi="Times New Roman" w:cs="Times New Roman"/>
          <w:sz w:val="20"/>
          <w:szCs w:val="20"/>
        </w:rPr>
        <w:footnoteRef/>
      </w:r>
      <w:r w:rsidRPr="00860F35">
        <w:rPr>
          <w:rFonts w:ascii="Times New Roman" w:hAnsi="Times New Roman" w:cs="Times New Roman"/>
          <w:sz w:val="20"/>
          <w:szCs w:val="20"/>
        </w:rPr>
        <w:t xml:space="preserve"> Βακτηριολυτικό ένζυμο προερχόμενο από τα μακροφάγα ουδετερόφιλα κοκκιοκύτταρα και μονοκύτταρα.</w:t>
      </w:r>
    </w:p>
  </w:footnote>
  <w:footnote w:id="57">
    <w:p w:rsidR="00F57016" w:rsidRPr="00860F35" w:rsidRDefault="00F57016" w:rsidP="0015363B">
      <w:pPr>
        <w:pStyle w:val="a4"/>
        <w:jc w:val="both"/>
        <w:rPr>
          <w:rFonts w:ascii="Times New Roman" w:hAnsi="Times New Roman" w:cs="Times New Roman"/>
          <w:lang w:val="en-US"/>
        </w:rPr>
      </w:pPr>
      <w:r w:rsidRPr="00860F35">
        <w:rPr>
          <w:rStyle w:val="a5"/>
          <w:rFonts w:ascii="Times New Roman" w:hAnsi="Times New Roman" w:cs="Times New Roman"/>
        </w:rPr>
        <w:footnoteRef/>
      </w:r>
      <w:r w:rsidRPr="00860F35">
        <w:rPr>
          <w:rFonts w:ascii="Times New Roman" w:hAnsi="Times New Roman" w:cs="Times New Roman"/>
          <w:lang w:val="en-US"/>
        </w:rPr>
        <w:t xml:space="preserve"> BRMs: Biological response modifiers. </w:t>
      </w:r>
    </w:p>
  </w:footnote>
  <w:footnote w:id="58">
    <w:p w:rsidR="00F57016" w:rsidRPr="00860F35" w:rsidRDefault="00F57016" w:rsidP="00260C64">
      <w:pPr>
        <w:pStyle w:val="a4"/>
        <w:jc w:val="both"/>
        <w:rPr>
          <w:rFonts w:ascii="Times New Roman" w:hAnsi="Times New Roman"/>
          <w:lang w:val="en-US"/>
        </w:rPr>
      </w:pPr>
      <w:r w:rsidRPr="00860F35">
        <w:rPr>
          <w:rStyle w:val="a5"/>
          <w:rFonts w:ascii="Times New Roman" w:hAnsi="Times New Roman"/>
        </w:rPr>
        <w:footnoteRef/>
      </w:r>
      <w:r w:rsidRPr="00860F35">
        <w:rPr>
          <w:rFonts w:ascii="Times New Roman" w:hAnsi="Times New Roman"/>
          <w:lang w:val="en-US"/>
        </w:rPr>
        <w:t xml:space="preserve"> CSFs: Colony-stimulating factors.</w:t>
      </w:r>
    </w:p>
  </w:footnote>
  <w:footnote w:id="59">
    <w:p w:rsidR="00F57016" w:rsidRPr="00DD51D4" w:rsidRDefault="00F57016" w:rsidP="00860F35">
      <w:pPr>
        <w:pStyle w:val="a4"/>
        <w:jc w:val="both"/>
        <w:rPr>
          <w:lang w:val="en-US"/>
        </w:rPr>
      </w:pPr>
      <w:r w:rsidRPr="008870AE">
        <w:rPr>
          <w:rStyle w:val="a5"/>
          <w:rFonts w:ascii="Times New Roman" w:hAnsi="Times New Roman"/>
        </w:rPr>
        <w:footnoteRef/>
      </w:r>
      <w:r w:rsidRPr="00DD51D4">
        <w:rPr>
          <w:rFonts w:ascii="Times New Roman" w:hAnsi="Times New Roman"/>
          <w:lang w:val="en-US"/>
        </w:rPr>
        <w:t xml:space="preserve"> </w:t>
      </w:r>
      <w:r w:rsidRPr="008870AE">
        <w:rPr>
          <w:rFonts w:ascii="Times New Roman" w:hAnsi="Times New Roman"/>
          <w:lang w:val="en-US"/>
        </w:rPr>
        <w:t>CMV</w:t>
      </w:r>
      <w:r w:rsidRPr="00DD51D4">
        <w:rPr>
          <w:rFonts w:ascii="Times New Roman" w:hAnsi="Times New Roman"/>
          <w:lang w:val="en-US"/>
        </w:rPr>
        <w:t xml:space="preserve">: </w:t>
      </w:r>
      <w:r w:rsidRPr="008870AE">
        <w:rPr>
          <w:rFonts w:ascii="Times New Roman" w:hAnsi="Times New Roman"/>
        </w:rPr>
        <w:t>Κυτταρομεγαλοϊός</w:t>
      </w:r>
      <w:r w:rsidRPr="006A19BC">
        <w:rPr>
          <w:rFonts w:ascii="Times New Roman" w:hAnsi="Times New Roman"/>
          <w:lang w:val="en-US"/>
        </w:rPr>
        <w:t>.</w:t>
      </w:r>
    </w:p>
  </w:footnote>
  <w:footnote w:id="60">
    <w:p w:rsidR="00F57016" w:rsidRPr="006A19BC" w:rsidRDefault="00F57016" w:rsidP="00860F35">
      <w:pPr>
        <w:pStyle w:val="a4"/>
        <w:jc w:val="both"/>
        <w:rPr>
          <w:lang w:val="en-US"/>
        </w:rPr>
      </w:pPr>
      <w:r w:rsidRPr="008870AE">
        <w:rPr>
          <w:rStyle w:val="a5"/>
          <w:rFonts w:ascii="Times New Roman" w:hAnsi="Times New Roman"/>
        </w:rPr>
        <w:footnoteRef/>
      </w:r>
      <w:r w:rsidRPr="00DD51D4">
        <w:rPr>
          <w:rFonts w:ascii="Times New Roman" w:hAnsi="Times New Roman"/>
          <w:lang w:val="en-US"/>
        </w:rPr>
        <w:t xml:space="preserve"> </w:t>
      </w:r>
      <w:r>
        <w:rPr>
          <w:rFonts w:ascii="Times New Roman" w:hAnsi="Times New Roman"/>
          <w:lang w:val="en-US"/>
        </w:rPr>
        <w:t>HSV</w:t>
      </w:r>
      <w:r w:rsidRPr="00DD51D4">
        <w:rPr>
          <w:rFonts w:ascii="Times New Roman" w:hAnsi="Times New Roman"/>
          <w:lang w:val="en-US"/>
        </w:rPr>
        <w:t xml:space="preserve">: </w:t>
      </w:r>
      <w:r w:rsidRPr="008870AE">
        <w:rPr>
          <w:rFonts w:ascii="Times New Roman" w:hAnsi="Times New Roman"/>
          <w:lang w:val="en-US"/>
        </w:rPr>
        <w:t>Herpes</w:t>
      </w:r>
      <w:r w:rsidRPr="00DD51D4">
        <w:rPr>
          <w:rFonts w:ascii="Times New Roman" w:hAnsi="Times New Roman"/>
          <w:lang w:val="en-US"/>
        </w:rPr>
        <w:t xml:space="preserve"> </w:t>
      </w:r>
      <w:r w:rsidRPr="008870AE">
        <w:rPr>
          <w:rFonts w:ascii="Times New Roman" w:hAnsi="Times New Roman"/>
          <w:lang w:val="en-US"/>
        </w:rPr>
        <w:t>simplex</w:t>
      </w:r>
      <w:r w:rsidRPr="00DD51D4">
        <w:rPr>
          <w:rFonts w:ascii="Times New Roman" w:hAnsi="Times New Roman"/>
          <w:lang w:val="en-US"/>
        </w:rPr>
        <w:t xml:space="preserve"> </w:t>
      </w:r>
      <w:r w:rsidRPr="008870AE">
        <w:rPr>
          <w:rFonts w:ascii="Times New Roman" w:hAnsi="Times New Roman"/>
          <w:lang w:val="en-US"/>
        </w:rPr>
        <w:t>virus</w:t>
      </w:r>
      <w:r w:rsidRPr="006A19BC">
        <w:rPr>
          <w:rFonts w:ascii="Times New Roman" w:hAnsi="Times New Roman"/>
          <w:lang w:val="en-US"/>
        </w:rPr>
        <w:t>.</w:t>
      </w:r>
    </w:p>
  </w:footnote>
  <w:footnote w:id="61">
    <w:p w:rsidR="00F57016" w:rsidRPr="00095A9C" w:rsidRDefault="00F57016">
      <w:pPr>
        <w:pStyle w:val="a4"/>
        <w:rPr>
          <w:rFonts w:ascii="Times New Roman" w:hAnsi="Times New Roman" w:cs="Times New Roman"/>
          <w:lang w:val="en-US"/>
        </w:rPr>
      </w:pPr>
      <w:r>
        <w:rPr>
          <w:rStyle w:val="a5"/>
        </w:rPr>
        <w:footnoteRef/>
      </w:r>
      <w:r w:rsidRPr="00095A9C">
        <w:rPr>
          <w:lang w:val="en-US"/>
        </w:rPr>
        <w:t xml:space="preserve"> </w:t>
      </w:r>
      <w:r w:rsidRPr="00095A9C">
        <w:rPr>
          <w:rFonts w:ascii="Times New Roman" w:hAnsi="Times New Roman" w:cs="Times New Roman"/>
          <w:lang w:val="en-US"/>
        </w:rPr>
        <w:t>Total body irradiation.</w:t>
      </w:r>
    </w:p>
  </w:footnote>
  <w:footnote w:id="62">
    <w:p w:rsidR="00F57016" w:rsidRPr="00860F35" w:rsidRDefault="00F57016" w:rsidP="00CE31CB">
      <w:pPr>
        <w:pStyle w:val="a4"/>
        <w:jc w:val="both"/>
        <w:rPr>
          <w:rFonts w:ascii="Times New Roman" w:hAnsi="Times New Roman" w:cs="Times New Roman"/>
          <w:lang w:val="en-US"/>
        </w:rPr>
      </w:pPr>
      <w:r w:rsidRPr="00860F35">
        <w:rPr>
          <w:rStyle w:val="a5"/>
          <w:rFonts w:ascii="Times New Roman" w:hAnsi="Times New Roman" w:cs="Times New Roman"/>
        </w:rPr>
        <w:footnoteRef/>
      </w:r>
      <w:r w:rsidRPr="00860F35">
        <w:rPr>
          <w:rFonts w:ascii="Times New Roman" w:hAnsi="Times New Roman" w:cs="Times New Roman"/>
          <w:lang w:val="en-US"/>
        </w:rPr>
        <w:t xml:space="preserve"> GVHD: graft-versus-host disease.</w:t>
      </w:r>
    </w:p>
  </w:footnote>
  <w:footnote w:id="63">
    <w:p w:rsidR="00F57016" w:rsidRPr="00860F35" w:rsidRDefault="00F57016" w:rsidP="00CE31CB">
      <w:pPr>
        <w:pStyle w:val="a4"/>
        <w:jc w:val="both"/>
        <w:rPr>
          <w:lang w:val="en-US"/>
        </w:rPr>
      </w:pPr>
      <w:r w:rsidRPr="00860F35">
        <w:rPr>
          <w:rStyle w:val="a5"/>
          <w:rFonts w:ascii="Times New Roman" w:hAnsi="Times New Roman"/>
        </w:rPr>
        <w:footnoteRef/>
      </w:r>
      <w:r w:rsidRPr="00860F35">
        <w:rPr>
          <w:rFonts w:ascii="Times New Roman" w:hAnsi="Times New Roman"/>
          <w:lang w:val="en-US"/>
        </w:rPr>
        <w:t xml:space="preserve"> RAEB: Refractory Anemia with Excess Blasts in transformation.  </w:t>
      </w:r>
      <w:r w:rsidRPr="00860F35">
        <w:rPr>
          <w:rFonts w:ascii="Times New Roman" w:hAnsi="Times New Roman"/>
        </w:rPr>
        <w:t>Αναιμία</w:t>
      </w:r>
      <w:r w:rsidRPr="00860F35">
        <w:rPr>
          <w:rFonts w:ascii="Times New Roman" w:hAnsi="Times New Roman"/>
          <w:lang w:val="en-US"/>
        </w:rPr>
        <w:t xml:space="preserve"> </w:t>
      </w:r>
      <w:r w:rsidRPr="00860F35">
        <w:rPr>
          <w:rFonts w:ascii="Times New Roman" w:hAnsi="Times New Roman"/>
        </w:rPr>
        <w:t>με</w:t>
      </w:r>
      <w:r w:rsidRPr="00860F35">
        <w:rPr>
          <w:rFonts w:ascii="Times New Roman" w:hAnsi="Times New Roman"/>
          <w:lang w:val="en-US"/>
        </w:rPr>
        <w:t xml:space="preserve"> </w:t>
      </w:r>
      <w:r w:rsidRPr="00860F35">
        <w:rPr>
          <w:rFonts w:ascii="Times New Roman" w:hAnsi="Times New Roman"/>
        </w:rPr>
        <w:t>περίσσεια</w:t>
      </w:r>
      <w:r w:rsidRPr="00860F35">
        <w:rPr>
          <w:rFonts w:ascii="Times New Roman" w:hAnsi="Times New Roman"/>
          <w:lang w:val="en-US"/>
        </w:rPr>
        <w:t xml:space="preserve"> </w:t>
      </w:r>
      <w:r w:rsidRPr="00860F35">
        <w:rPr>
          <w:rFonts w:ascii="Times New Roman" w:hAnsi="Times New Roman"/>
        </w:rPr>
        <w:t>βλαστικών</w:t>
      </w:r>
      <w:r w:rsidRPr="00860F35">
        <w:rPr>
          <w:rFonts w:ascii="Times New Roman" w:hAnsi="Times New Roman"/>
          <w:lang w:val="en-US"/>
        </w:rPr>
        <w:t xml:space="preserve"> </w:t>
      </w:r>
      <w:r w:rsidRPr="00860F35">
        <w:rPr>
          <w:rFonts w:ascii="Times New Roman" w:hAnsi="Times New Roman"/>
        </w:rPr>
        <w:t>κυττάρων</w:t>
      </w:r>
      <w:r w:rsidRPr="00860F35">
        <w:rPr>
          <w:rFonts w:ascii="Times New Roman" w:hAnsi="Times New Roman"/>
          <w:lang w:val="en-US"/>
        </w:rPr>
        <w:t>.</w:t>
      </w:r>
    </w:p>
  </w:footnote>
  <w:footnote w:id="64">
    <w:p w:rsidR="00F57016" w:rsidRPr="00860F35" w:rsidRDefault="00F57016" w:rsidP="00CE31CB">
      <w:pPr>
        <w:pStyle w:val="a4"/>
        <w:jc w:val="both"/>
        <w:rPr>
          <w:lang w:val="en-US"/>
        </w:rPr>
      </w:pPr>
      <w:r w:rsidRPr="00860F35">
        <w:rPr>
          <w:rStyle w:val="a5"/>
          <w:rFonts w:ascii="Times New Roman" w:hAnsi="Times New Roman"/>
        </w:rPr>
        <w:footnoteRef/>
      </w:r>
      <w:r w:rsidRPr="00860F35">
        <w:rPr>
          <w:rFonts w:ascii="Times New Roman" w:hAnsi="Times New Roman"/>
          <w:lang w:val="en-US"/>
        </w:rPr>
        <w:t xml:space="preserve"> SBB: Sudan Black B.</w:t>
      </w:r>
    </w:p>
  </w:footnote>
  <w:footnote w:id="65">
    <w:p w:rsidR="00F57016" w:rsidRPr="00860F35" w:rsidRDefault="00F57016" w:rsidP="00CE31CB">
      <w:pPr>
        <w:pStyle w:val="a4"/>
        <w:jc w:val="both"/>
      </w:pPr>
      <w:r w:rsidRPr="00860F35">
        <w:rPr>
          <w:rStyle w:val="a5"/>
          <w:rFonts w:ascii="Times New Roman" w:hAnsi="Times New Roman"/>
        </w:rPr>
        <w:footnoteRef/>
      </w:r>
      <w:r w:rsidRPr="00860F35">
        <w:rPr>
          <w:rFonts w:ascii="Times New Roman" w:hAnsi="Times New Roman"/>
          <w:lang w:val="it-IT"/>
        </w:rPr>
        <w:t xml:space="preserve"> NSE: Non-Specific esterases. </w:t>
      </w:r>
      <w:r w:rsidRPr="00860F35">
        <w:rPr>
          <w:rFonts w:ascii="Times New Roman" w:hAnsi="Times New Roman"/>
        </w:rPr>
        <w:t>Μη</w:t>
      </w:r>
      <w:r w:rsidRPr="00860F35">
        <w:rPr>
          <w:rFonts w:ascii="Times New Roman" w:hAnsi="Times New Roman"/>
          <w:lang w:val="it-IT"/>
        </w:rPr>
        <w:t xml:space="preserve"> </w:t>
      </w:r>
      <w:r w:rsidRPr="00860F35">
        <w:rPr>
          <w:rFonts w:ascii="Times New Roman" w:hAnsi="Times New Roman"/>
        </w:rPr>
        <w:t>ειδική</w:t>
      </w:r>
      <w:r w:rsidRPr="00860F35">
        <w:rPr>
          <w:rFonts w:ascii="Times New Roman" w:hAnsi="Times New Roman"/>
          <w:lang w:val="it-IT"/>
        </w:rPr>
        <w:t xml:space="preserve"> </w:t>
      </w:r>
      <w:r w:rsidRPr="00860F35">
        <w:rPr>
          <w:rFonts w:ascii="Times New Roman" w:hAnsi="Times New Roman"/>
        </w:rPr>
        <w:t>εστεράση</w:t>
      </w:r>
    </w:p>
  </w:footnote>
  <w:footnote w:id="66">
    <w:p w:rsidR="00F57016" w:rsidRPr="00860F35" w:rsidRDefault="00F57016" w:rsidP="00CE31CB">
      <w:pPr>
        <w:pStyle w:val="a4"/>
        <w:jc w:val="both"/>
      </w:pPr>
      <w:r w:rsidRPr="00860F35">
        <w:rPr>
          <w:rStyle w:val="a5"/>
          <w:rFonts w:ascii="Times New Roman" w:hAnsi="Times New Roman"/>
        </w:rPr>
        <w:footnoteRef/>
      </w:r>
      <w:r w:rsidRPr="00860F35">
        <w:rPr>
          <w:rFonts w:ascii="Times New Roman" w:hAnsi="Times New Roman"/>
          <w:lang w:val="it-IT"/>
        </w:rPr>
        <w:t xml:space="preserve"> PAS: Period acid-Shiff. </w:t>
      </w:r>
      <w:r w:rsidRPr="00860F35">
        <w:rPr>
          <w:rFonts w:ascii="Times New Roman" w:hAnsi="Times New Roman"/>
        </w:rPr>
        <w:t>Χρώση</w:t>
      </w:r>
      <w:r w:rsidRPr="00860F35">
        <w:rPr>
          <w:rFonts w:ascii="Times New Roman" w:hAnsi="Times New Roman"/>
          <w:lang w:val="it-IT"/>
        </w:rPr>
        <w:t xml:space="preserve"> </w:t>
      </w:r>
      <w:r w:rsidRPr="00860F35">
        <w:rPr>
          <w:rFonts w:ascii="Times New Roman" w:hAnsi="Times New Roman"/>
        </w:rPr>
        <w:t>Περιοδικού</w:t>
      </w:r>
      <w:r w:rsidRPr="00860F35">
        <w:rPr>
          <w:rFonts w:ascii="Times New Roman" w:hAnsi="Times New Roman"/>
          <w:lang w:val="it-IT"/>
        </w:rPr>
        <w:t xml:space="preserve"> </w:t>
      </w:r>
      <w:r w:rsidRPr="00860F35">
        <w:rPr>
          <w:rFonts w:ascii="Times New Roman" w:hAnsi="Times New Roman"/>
        </w:rPr>
        <w:t>οξέος</w:t>
      </w:r>
      <w:r w:rsidRPr="00860F35">
        <w:rPr>
          <w:rFonts w:ascii="Times New Roman" w:hAnsi="Times New Roman"/>
          <w:lang w:val="it-IT"/>
        </w:rPr>
        <w:t>-Shiff.</w:t>
      </w:r>
    </w:p>
  </w:footnote>
  <w:footnote w:id="67">
    <w:p w:rsidR="00F57016" w:rsidRPr="007A4C3E" w:rsidRDefault="00F57016" w:rsidP="00CE31CB">
      <w:pPr>
        <w:pStyle w:val="a4"/>
        <w:jc w:val="both"/>
      </w:pPr>
      <w:r w:rsidRPr="00860F35">
        <w:rPr>
          <w:rStyle w:val="a5"/>
          <w:rFonts w:ascii="Times New Roman" w:hAnsi="Times New Roman"/>
        </w:rPr>
        <w:footnoteRef/>
      </w:r>
      <w:r w:rsidRPr="00860F35">
        <w:rPr>
          <w:rFonts w:ascii="Times New Roman" w:hAnsi="Times New Roman"/>
          <w:lang w:val="it-IT"/>
        </w:rPr>
        <w:t xml:space="preserve"> ACP: Acid phosphatase. </w:t>
      </w:r>
      <w:r w:rsidRPr="00860F35">
        <w:rPr>
          <w:rFonts w:ascii="Times New Roman" w:hAnsi="Times New Roman"/>
        </w:rPr>
        <w:t>Όξινη</w:t>
      </w:r>
      <w:r w:rsidRPr="00860F35">
        <w:rPr>
          <w:rFonts w:ascii="Times New Roman" w:hAnsi="Times New Roman"/>
          <w:lang w:val="it-IT"/>
        </w:rPr>
        <w:t xml:space="preserve"> </w:t>
      </w:r>
      <w:r w:rsidRPr="00860F35">
        <w:rPr>
          <w:rFonts w:ascii="Times New Roman" w:hAnsi="Times New Roman"/>
        </w:rPr>
        <w:t>φωσφατάση</w:t>
      </w:r>
      <w:r w:rsidRPr="00860F35">
        <w:rPr>
          <w:rFonts w:ascii="Times New Roman" w:hAnsi="Times New Roman"/>
          <w:lang w:val="it-IT"/>
        </w:rPr>
        <w:t>.</w:t>
      </w:r>
    </w:p>
  </w:footnote>
  <w:footnote w:id="68">
    <w:p w:rsidR="00F57016" w:rsidRPr="00860F35" w:rsidRDefault="00F57016" w:rsidP="00873594">
      <w:pPr>
        <w:pStyle w:val="a4"/>
        <w:jc w:val="both"/>
        <w:rPr>
          <w:rFonts w:ascii="Times New Roman" w:hAnsi="Times New Roman"/>
          <w:lang w:val="en-US"/>
        </w:rPr>
      </w:pPr>
      <w:r w:rsidRPr="00860F35">
        <w:rPr>
          <w:rStyle w:val="a5"/>
          <w:rFonts w:ascii="Times New Roman" w:hAnsi="Times New Roman"/>
        </w:rPr>
        <w:footnoteRef/>
      </w:r>
      <w:r w:rsidRPr="00860F35">
        <w:rPr>
          <w:rFonts w:ascii="Times New Roman" w:hAnsi="Times New Roman"/>
          <w:lang w:val="en-US"/>
        </w:rPr>
        <w:t xml:space="preserve"> RAEBt: Refractory anemia with excess blasts in transformation. </w:t>
      </w:r>
      <w:r w:rsidRPr="00860F35">
        <w:rPr>
          <w:rFonts w:ascii="Times New Roman" w:hAnsi="Times New Roman"/>
        </w:rPr>
        <w:t>Αποφρακτική</w:t>
      </w:r>
      <w:r w:rsidRPr="00860F35">
        <w:rPr>
          <w:rFonts w:ascii="Times New Roman" w:hAnsi="Times New Roman"/>
          <w:lang w:val="en-US"/>
        </w:rPr>
        <w:t xml:space="preserve"> </w:t>
      </w:r>
      <w:r w:rsidRPr="00860F35">
        <w:rPr>
          <w:rFonts w:ascii="Times New Roman" w:hAnsi="Times New Roman"/>
        </w:rPr>
        <w:t>αναιμία</w:t>
      </w:r>
      <w:r w:rsidRPr="00860F35">
        <w:rPr>
          <w:rFonts w:ascii="Times New Roman" w:hAnsi="Times New Roman"/>
          <w:lang w:val="en-US"/>
        </w:rPr>
        <w:t xml:space="preserve"> </w:t>
      </w:r>
      <w:r w:rsidRPr="00860F35">
        <w:rPr>
          <w:rFonts w:ascii="Times New Roman" w:hAnsi="Times New Roman"/>
        </w:rPr>
        <w:t>με</w:t>
      </w:r>
      <w:r w:rsidRPr="00860F35">
        <w:rPr>
          <w:rFonts w:ascii="Times New Roman" w:hAnsi="Times New Roman"/>
          <w:lang w:val="en-US"/>
        </w:rPr>
        <w:t xml:space="preserve"> </w:t>
      </w:r>
      <w:r w:rsidRPr="00860F35">
        <w:rPr>
          <w:rFonts w:ascii="Times New Roman" w:hAnsi="Times New Roman"/>
        </w:rPr>
        <w:t>βλάστες</w:t>
      </w:r>
      <w:r w:rsidRPr="00860F35">
        <w:rPr>
          <w:rFonts w:ascii="Times New Roman" w:hAnsi="Times New Roman"/>
          <w:lang w:val="en-US"/>
        </w:rPr>
        <w:t xml:space="preserve"> </w:t>
      </w:r>
      <w:r w:rsidRPr="00860F35">
        <w:rPr>
          <w:rFonts w:ascii="Times New Roman" w:hAnsi="Times New Roman"/>
        </w:rPr>
        <w:t>σε</w:t>
      </w:r>
      <w:r w:rsidRPr="00860F35">
        <w:rPr>
          <w:rFonts w:ascii="Times New Roman" w:hAnsi="Times New Roman"/>
          <w:lang w:val="en-US"/>
        </w:rPr>
        <w:t xml:space="preserve"> </w:t>
      </w:r>
      <w:r w:rsidRPr="00860F35">
        <w:rPr>
          <w:rFonts w:ascii="Times New Roman" w:hAnsi="Times New Roman"/>
        </w:rPr>
        <w:t>μεταμόρφωση</w:t>
      </w:r>
      <w:r w:rsidRPr="00860F35">
        <w:rPr>
          <w:rFonts w:ascii="Times New Roman" w:hAnsi="Times New Roman"/>
          <w:lang w:val="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6" type="#_x0000_t75" style="width:9pt;height:9pt" o:bullet="t">
        <v:imagedata r:id="rId1" o:title=""/>
      </v:shape>
    </w:pict>
  </w:numPicBullet>
  <w:numPicBullet w:numPicBulletId="1">
    <w:pict>
      <v:shape id="_x0000_i1447" type="#_x0000_t75" style="width:9pt;height:9pt" o:bullet="t">
        <v:imagedata r:id="rId2" o:title="BD15058_"/>
      </v:shape>
    </w:pict>
  </w:numPicBullet>
  <w:numPicBullet w:numPicBulletId="2">
    <w:pict>
      <v:shape id="_x0000_i1448" type="#_x0000_t75" style="width:9pt;height:9pt" o:bullet="t">
        <v:imagedata r:id="rId3" o:title="BD10254_"/>
      </v:shape>
    </w:pict>
  </w:numPicBullet>
  <w:numPicBullet w:numPicBulletId="3">
    <w:pict>
      <v:shape id="_x0000_i1449" type="#_x0000_t75" style="width:11.25pt;height:9.75pt" o:bullet="t">
        <v:imagedata r:id="rId4" o:title="BD21300_"/>
      </v:shape>
    </w:pict>
  </w:numPicBullet>
  <w:numPicBullet w:numPicBulletId="4">
    <w:pict>
      <v:shape id="_x0000_i1450" type="#_x0000_t75" style="width:9pt;height:9pt" o:bullet="t">
        <v:imagedata r:id="rId5" o:title="BD10265_"/>
      </v:shape>
    </w:pict>
  </w:numPicBullet>
  <w:numPicBullet w:numPicBulletId="5">
    <w:pict>
      <v:shape id="_x0000_i1451" type="#_x0000_t75" style="width:11.25pt;height:11.25pt" o:bullet="t">
        <v:imagedata r:id="rId6" o:title="msoD516"/>
      </v:shape>
    </w:pict>
  </w:numPicBullet>
  <w:abstractNum w:abstractNumId="0">
    <w:nsid w:val="05A837EE"/>
    <w:multiLevelType w:val="multilevel"/>
    <w:tmpl w:val="BC9088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C26E60"/>
    <w:multiLevelType w:val="hybridMultilevel"/>
    <w:tmpl w:val="43403AA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9B35240"/>
    <w:multiLevelType w:val="hybridMultilevel"/>
    <w:tmpl w:val="710E7F84"/>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
    <w:nsid w:val="0D146E2F"/>
    <w:multiLevelType w:val="hybridMultilevel"/>
    <w:tmpl w:val="188E6CF0"/>
    <w:lvl w:ilvl="0" w:tplc="35C06B88">
      <w:start w:val="1"/>
      <w:numFmt w:val="bullet"/>
      <w:lvlText w:val=""/>
      <w:lvlPicBulletId w:val="3"/>
      <w:lvlJc w:val="left"/>
      <w:pPr>
        <w:ind w:left="1652" w:hanging="360"/>
      </w:pPr>
      <w:rPr>
        <w:rFonts w:ascii="Symbol" w:hAnsi="Symbol" w:hint="default"/>
        <w:color w:val="auto"/>
      </w:rPr>
    </w:lvl>
    <w:lvl w:ilvl="1" w:tplc="04080019" w:tentative="1">
      <w:start w:val="1"/>
      <w:numFmt w:val="lowerLetter"/>
      <w:lvlText w:val="%2."/>
      <w:lvlJc w:val="left"/>
      <w:pPr>
        <w:ind w:left="2372" w:hanging="360"/>
      </w:pPr>
    </w:lvl>
    <w:lvl w:ilvl="2" w:tplc="0408001B" w:tentative="1">
      <w:start w:val="1"/>
      <w:numFmt w:val="lowerRoman"/>
      <w:lvlText w:val="%3."/>
      <w:lvlJc w:val="right"/>
      <w:pPr>
        <w:ind w:left="3092" w:hanging="180"/>
      </w:pPr>
    </w:lvl>
    <w:lvl w:ilvl="3" w:tplc="0408000F" w:tentative="1">
      <w:start w:val="1"/>
      <w:numFmt w:val="decimal"/>
      <w:lvlText w:val="%4."/>
      <w:lvlJc w:val="left"/>
      <w:pPr>
        <w:ind w:left="3812" w:hanging="360"/>
      </w:pPr>
    </w:lvl>
    <w:lvl w:ilvl="4" w:tplc="04080019" w:tentative="1">
      <w:start w:val="1"/>
      <w:numFmt w:val="lowerLetter"/>
      <w:lvlText w:val="%5."/>
      <w:lvlJc w:val="left"/>
      <w:pPr>
        <w:ind w:left="4532" w:hanging="360"/>
      </w:pPr>
    </w:lvl>
    <w:lvl w:ilvl="5" w:tplc="0408001B" w:tentative="1">
      <w:start w:val="1"/>
      <w:numFmt w:val="lowerRoman"/>
      <w:lvlText w:val="%6."/>
      <w:lvlJc w:val="right"/>
      <w:pPr>
        <w:ind w:left="5252" w:hanging="180"/>
      </w:pPr>
    </w:lvl>
    <w:lvl w:ilvl="6" w:tplc="0408000F" w:tentative="1">
      <w:start w:val="1"/>
      <w:numFmt w:val="decimal"/>
      <w:lvlText w:val="%7."/>
      <w:lvlJc w:val="left"/>
      <w:pPr>
        <w:ind w:left="5972" w:hanging="360"/>
      </w:pPr>
    </w:lvl>
    <w:lvl w:ilvl="7" w:tplc="04080019" w:tentative="1">
      <w:start w:val="1"/>
      <w:numFmt w:val="lowerLetter"/>
      <w:lvlText w:val="%8."/>
      <w:lvlJc w:val="left"/>
      <w:pPr>
        <w:ind w:left="6692" w:hanging="360"/>
      </w:pPr>
    </w:lvl>
    <w:lvl w:ilvl="8" w:tplc="0408001B" w:tentative="1">
      <w:start w:val="1"/>
      <w:numFmt w:val="lowerRoman"/>
      <w:lvlText w:val="%9."/>
      <w:lvlJc w:val="right"/>
      <w:pPr>
        <w:ind w:left="7412" w:hanging="180"/>
      </w:pPr>
    </w:lvl>
  </w:abstractNum>
  <w:abstractNum w:abstractNumId="4">
    <w:nsid w:val="10670265"/>
    <w:multiLevelType w:val="hybridMultilevel"/>
    <w:tmpl w:val="1D98C3E0"/>
    <w:lvl w:ilvl="0" w:tplc="04080007">
      <w:start w:val="1"/>
      <w:numFmt w:val="bullet"/>
      <w:lvlText w:val=""/>
      <w:lvlPicBulletId w:val="5"/>
      <w:lvlJc w:val="left"/>
      <w:pPr>
        <w:ind w:left="1650" w:hanging="360"/>
      </w:pPr>
      <w:rPr>
        <w:rFonts w:ascii="Symbol" w:hAnsi="Symbol" w:hint="default"/>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5">
    <w:nsid w:val="10CF0B0D"/>
    <w:multiLevelType w:val="multilevel"/>
    <w:tmpl w:val="7CE4CC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lang w:val="en-US"/>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0F94AF3"/>
    <w:multiLevelType w:val="hybridMultilevel"/>
    <w:tmpl w:val="03983F7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2FC03EB"/>
    <w:multiLevelType w:val="hybridMultilevel"/>
    <w:tmpl w:val="07220F50"/>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8">
    <w:nsid w:val="14D56CF7"/>
    <w:multiLevelType w:val="hybridMultilevel"/>
    <w:tmpl w:val="63F0636A"/>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1619621C"/>
    <w:multiLevelType w:val="hybridMultilevel"/>
    <w:tmpl w:val="3F286EBA"/>
    <w:lvl w:ilvl="0" w:tplc="04080001">
      <w:start w:val="1"/>
      <w:numFmt w:val="bullet"/>
      <w:lvlText w:val=""/>
      <w:lvlJc w:val="left"/>
      <w:pPr>
        <w:ind w:left="1512" w:hanging="360"/>
      </w:pPr>
      <w:rPr>
        <w:rFonts w:ascii="Symbol" w:hAnsi="Symbol" w:hint="default"/>
      </w:rPr>
    </w:lvl>
    <w:lvl w:ilvl="1" w:tplc="04080003" w:tentative="1">
      <w:start w:val="1"/>
      <w:numFmt w:val="bullet"/>
      <w:lvlText w:val="o"/>
      <w:lvlJc w:val="left"/>
      <w:pPr>
        <w:ind w:left="2232" w:hanging="360"/>
      </w:pPr>
      <w:rPr>
        <w:rFonts w:ascii="Courier New" w:hAnsi="Courier New" w:cs="Courier New" w:hint="default"/>
      </w:rPr>
    </w:lvl>
    <w:lvl w:ilvl="2" w:tplc="04080005" w:tentative="1">
      <w:start w:val="1"/>
      <w:numFmt w:val="bullet"/>
      <w:lvlText w:val=""/>
      <w:lvlJc w:val="left"/>
      <w:pPr>
        <w:ind w:left="2952" w:hanging="360"/>
      </w:pPr>
      <w:rPr>
        <w:rFonts w:ascii="Wingdings" w:hAnsi="Wingdings" w:hint="default"/>
      </w:rPr>
    </w:lvl>
    <w:lvl w:ilvl="3" w:tplc="04080001" w:tentative="1">
      <w:start w:val="1"/>
      <w:numFmt w:val="bullet"/>
      <w:lvlText w:val=""/>
      <w:lvlJc w:val="left"/>
      <w:pPr>
        <w:ind w:left="3672" w:hanging="360"/>
      </w:pPr>
      <w:rPr>
        <w:rFonts w:ascii="Symbol" w:hAnsi="Symbol" w:hint="default"/>
      </w:rPr>
    </w:lvl>
    <w:lvl w:ilvl="4" w:tplc="04080003" w:tentative="1">
      <w:start w:val="1"/>
      <w:numFmt w:val="bullet"/>
      <w:lvlText w:val="o"/>
      <w:lvlJc w:val="left"/>
      <w:pPr>
        <w:ind w:left="4392" w:hanging="360"/>
      </w:pPr>
      <w:rPr>
        <w:rFonts w:ascii="Courier New" w:hAnsi="Courier New" w:cs="Courier New" w:hint="default"/>
      </w:rPr>
    </w:lvl>
    <w:lvl w:ilvl="5" w:tplc="04080005" w:tentative="1">
      <w:start w:val="1"/>
      <w:numFmt w:val="bullet"/>
      <w:lvlText w:val=""/>
      <w:lvlJc w:val="left"/>
      <w:pPr>
        <w:ind w:left="5112" w:hanging="360"/>
      </w:pPr>
      <w:rPr>
        <w:rFonts w:ascii="Wingdings" w:hAnsi="Wingdings" w:hint="default"/>
      </w:rPr>
    </w:lvl>
    <w:lvl w:ilvl="6" w:tplc="04080001" w:tentative="1">
      <w:start w:val="1"/>
      <w:numFmt w:val="bullet"/>
      <w:lvlText w:val=""/>
      <w:lvlJc w:val="left"/>
      <w:pPr>
        <w:ind w:left="5832" w:hanging="360"/>
      </w:pPr>
      <w:rPr>
        <w:rFonts w:ascii="Symbol" w:hAnsi="Symbol" w:hint="default"/>
      </w:rPr>
    </w:lvl>
    <w:lvl w:ilvl="7" w:tplc="04080003" w:tentative="1">
      <w:start w:val="1"/>
      <w:numFmt w:val="bullet"/>
      <w:lvlText w:val="o"/>
      <w:lvlJc w:val="left"/>
      <w:pPr>
        <w:ind w:left="6552" w:hanging="360"/>
      </w:pPr>
      <w:rPr>
        <w:rFonts w:ascii="Courier New" w:hAnsi="Courier New" w:cs="Courier New" w:hint="default"/>
      </w:rPr>
    </w:lvl>
    <w:lvl w:ilvl="8" w:tplc="04080005" w:tentative="1">
      <w:start w:val="1"/>
      <w:numFmt w:val="bullet"/>
      <w:lvlText w:val=""/>
      <w:lvlJc w:val="left"/>
      <w:pPr>
        <w:ind w:left="7272" w:hanging="360"/>
      </w:pPr>
      <w:rPr>
        <w:rFonts w:ascii="Wingdings" w:hAnsi="Wingdings" w:hint="default"/>
      </w:rPr>
    </w:lvl>
  </w:abstractNum>
  <w:abstractNum w:abstractNumId="10">
    <w:nsid w:val="16572F29"/>
    <w:multiLevelType w:val="hybridMultilevel"/>
    <w:tmpl w:val="029C8008"/>
    <w:lvl w:ilvl="0" w:tplc="04080007">
      <w:start w:val="1"/>
      <w:numFmt w:val="bullet"/>
      <w:lvlText w:val=""/>
      <w:lvlPicBulletId w:val="5"/>
      <w:lvlJc w:val="left"/>
      <w:pPr>
        <w:ind w:left="1650" w:hanging="360"/>
      </w:pPr>
      <w:rPr>
        <w:rFonts w:ascii="Symbol" w:hAnsi="Symbol" w:hint="default"/>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11">
    <w:nsid w:val="1931227D"/>
    <w:multiLevelType w:val="hybridMultilevel"/>
    <w:tmpl w:val="80BC2276"/>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19D3597D"/>
    <w:multiLevelType w:val="hybridMultilevel"/>
    <w:tmpl w:val="1C2666FA"/>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13">
    <w:nsid w:val="1F872F86"/>
    <w:multiLevelType w:val="multilevel"/>
    <w:tmpl w:val="CAF46D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FDA34B0"/>
    <w:multiLevelType w:val="multilevel"/>
    <w:tmpl w:val="0B22631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46F709E"/>
    <w:multiLevelType w:val="hybridMultilevel"/>
    <w:tmpl w:val="5FACD4C4"/>
    <w:lvl w:ilvl="0" w:tplc="887C8B86">
      <w:start w:val="1"/>
      <w:numFmt w:val="bullet"/>
      <w:lvlText w:val=""/>
      <w:lvlPicBulletId w:val="0"/>
      <w:lvlJc w:val="left"/>
      <w:pPr>
        <w:ind w:left="1650" w:hanging="360"/>
      </w:pPr>
      <w:rPr>
        <w:rFonts w:ascii="Symbol" w:hAnsi="Symbol" w:hint="default"/>
        <w:color w:val="auto"/>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16">
    <w:nsid w:val="25026FF1"/>
    <w:multiLevelType w:val="hybridMultilevel"/>
    <w:tmpl w:val="65EC8356"/>
    <w:lvl w:ilvl="0" w:tplc="04080007">
      <w:start w:val="1"/>
      <w:numFmt w:val="bullet"/>
      <w:lvlText w:val=""/>
      <w:lvlPicBulletId w:val="5"/>
      <w:lvlJc w:val="left"/>
      <w:pPr>
        <w:ind w:left="1650" w:hanging="360"/>
      </w:pPr>
      <w:rPr>
        <w:rFonts w:ascii="Symbol" w:hAnsi="Symbol" w:hint="default"/>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17">
    <w:nsid w:val="252E14BE"/>
    <w:multiLevelType w:val="multilevel"/>
    <w:tmpl w:val="A0DC808A"/>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26E83E4F"/>
    <w:multiLevelType w:val="hybridMultilevel"/>
    <w:tmpl w:val="6156BFEE"/>
    <w:lvl w:ilvl="0" w:tplc="887C8B86">
      <w:start w:val="1"/>
      <w:numFmt w:val="bullet"/>
      <w:lvlText w:val=""/>
      <w:lvlPicBulletId w:val="0"/>
      <w:lvlJc w:val="left"/>
      <w:pPr>
        <w:ind w:left="2591" w:hanging="360"/>
      </w:pPr>
      <w:rPr>
        <w:rFonts w:ascii="Symbol" w:hAnsi="Symbol" w:hint="default"/>
        <w:color w:val="auto"/>
      </w:rPr>
    </w:lvl>
    <w:lvl w:ilvl="1" w:tplc="04080003" w:tentative="1">
      <w:start w:val="1"/>
      <w:numFmt w:val="bullet"/>
      <w:lvlText w:val="o"/>
      <w:lvlJc w:val="left"/>
      <w:pPr>
        <w:ind w:left="3311" w:hanging="360"/>
      </w:pPr>
      <w:rPr>
        <w:rFonts w:ascii="Courier New" w:hAnsi="Courier New" w:hint="default"/>
      </w:rPr>
    </w:lvl>
    <w:lvl w:ilvl="2" w:tplc="04080005" w:tentative="1">
      <w:start w:val="1"/>
      <w:numFmt w:val="bullet"/>
      <w:lvlText w:val=""/>
      <w:lvlJc w:val="left"/>
      <w:pPr>
        <w:ind w:left="4031" w:hanging="360"/>
      </w:pPr>
      <w:rPr>
        <w:rFonts w:ascii="Wingdings" w:hAnsi="Wingdings" w:hint="default"/>
      </w:rPr>
    </w:lvl>
    <w:lvl w:ilvl="3" w:tplc="04080001" w:tentative="1">
      <w:start w:val="1"/>
      <w:numFmt w:val="bullet"/>
      <w:lvlText w:val=""/>
      <w:lvlJc w:val="left"/>
      <w:pPr>
        <w:ind w:left="4751" w:hanging="360"/>
      </w:pPr>
      <w:rPr>
        <w:rFonts w:ascii="Symbol" w:hAnsi="Symbol" w:hint="default"/>
      </w:rPr>
    </w:lvl>
    <w:lvl w:ilvl="4" w:tplc="04080003" w:tentative="1">
      <w:start w:val="1"/>
      <w:numFmt w:val="bullet"/>
      <w:lvlText w:val="o"/>
      <w:lvlJc w:val="left"/>
      <w:pPr>
        <w:ind w:left="5471" w:hanging="360"/>
      </w:pPr>
      <w:rPr>
        <w:rFonts w:ascii="Courier New" w:hAnsi="Courier New" w:hint="default"/>
      </w:rPr>
    </w:lvl>
    <w:lvl w:ilvl="5" w:tplc="04080005" w:tentative="1">
      <w:start w:val="1"/>
      <w:numFmt w:val="bullet"/>
      <w:lvlText w:val=""/>
      <w:lvlJc w:val="left"/>
      <w:pPr>
        <w:ind w:left="6191" w:hanging="360"/>
      </w:pPr>
      <w:rPr>
        <w:rFonts w:ascii="Wingdings" w:hAnsi="Wingdings" w:hint="default"/>
      </w:rPr>
    </w:lvl>
    <w:lvl w:ilvl="6" w:tplc="04080001" w:tentative="1">
      <w:start w:val="1"/>
      <w:numFmt w:val="bullet"/>
      <w:lvlText w:val=""/>
      <w:lvlJc w:val="left"/>
      <w:pPr>
        <w:ind w:left="6911" w:hanging="360"/>
      </w:pPr>
      <w:rPr>
        <w:rFonts w:ascii="Symbol" w:hAnsi="Symbol" w:hint="default"/>
      </w:rPr>
    </w:lvl>
    <w:lvl w:ilvl="7" w:tplc="04080003" w:tentative="1">
      <w:start w:val="1"/>
      <w:numFmt w:val="bullet"/>
      <w:lvlText w:val="o"/>
      <w:lvlJc w:val="left"/>
      <w:pPr>
        <w:ind w:left="7631" w:hanging="360"/>
      </w:pPr>
      <w:rPr>
        <w:rFonts w:ascii="Courier New" w:hAnsi="Courier New" w:hint="default"/>
      </w:rPr>
    </w:lvl>
    <w:lvl w:ilvl="8" w:tplc="04080005" w:tentative="1">
      <w:start w:val="1"/>
      <w:numFmt w:val="bullet"/>
      <w:lvlText w:val=""/>
      <w:lvlJc w:val="left"/>
      <w:pPr>
        <w:ind w:left="8351" w:hanging="360"/>
      </w:pPr>
      <w:rPr>
        <w:rFonts w:ascii="Wingdings" w:hAnsi="Wingdings" w:hint="default"/>
      </w:rPr>
    </w:lvl>
  </w:abstractNum>
  <w:abstractNum w:abstractNumId="19">
    <w:nsid w:val="270C2A8C"/>
    <w:multiLevelType w:val="hybridMultilevel"/>
    <w:tmpl w:val="079A0BC0"/>
    <w:lvl w:ilvl="0" w:tplc="04080005">
      <w:start w:val="1"/>
      <w:numFmt w:val="bullet"/>
      <w:lvlText w:val=""/>
      <w:lvlJc w:val="left"/>
      <w:pPr>
        <w:ind w:left="1440" w:hanging="360"/>
      </w:pPr>
      <w:rPr>
        <w:rFonts w:ascii="Wingdings" w:hAnsi="Wingdings" w:hint="default"/>
        <w:color w:val="auto"/>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27257E11"/>
    <w:multiLevelType w:val="hybridMultilevel"/>
    <w:tmpl w:val="01D2516E"/>
    <w:lvl w:ilvl="0" w:tplc="04080007">
      <w:start w:val="1"/>
      <w:numFmt w:val="bullet"/>
      <w:lvlText w:val=""/>
      <w:lvlPicBulletId w:val="5"/>
      <w:lvlJc w:val="left"/>
      <w:pPr>
        <w:ind w:left="1650" w:hanging="360"/>
      </w:pPr>
      <w:rPr>
        <w:rFonts w:ascii="Symbol" w:hAnsi="Symbol" w:hint="default"/>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21">
    <w:nsid w:val="29EF7B3A"/>
    <w:multiLevelType w:val="hybridMultilevel"/>
    <w:tmpl w:val="5276E286"/>
    <w:lvl w:ilvl="0" w:tplc="B6C2B38A">
      <w:start w:val="1"/>
      <w:numFmt w:val="bullet"/>
      <w:lvlText w:val=""/>
      <w:lvlPicBulletId w:val="2"/>
      <w:lvlJc w:val="left"/>
      <w:pPr>
        <w:ind w:left="1652" w:hanging="360"/>
      </w:pPr>
      <w:rPr>
        <w:rFonts w:ascii="Symbol" w:hAnsi="Symbol" w:hint="default"/>
        <w:color w:val="auto"/>
      </w:rPr>
    </w:lvl>
    <w:lvl w:ilvl="1" w:tplc="04080003" w:tentative="1">
      <w:start w:val="1"/>
      <w:numFmt w:val="bullet"/>
      <w:lvlText w:val="o"/>
      <w:lvlJc w:val="left"/>
      <w:pPr>
        <w:ind w:left="2372" w:hanging="360"/>
      </w:pPr>
      <w:rPr>
        <w:rFonts w:ascii="Courier New" w:hAnsi="Courier New" w:cs="Courier New" w:hint="default"/>
      </w:rPr>
    </w:lvl>
    <w:lvl w:ilvl="2" w:tplc="04080005" w:tentative="1">
      <w:start w:val="1"/>
      <w:numFmt w:val="bullet"/>
      <w:lvlText w:val=""/>
      <w:lvlJc w:val="left"/>
      <w:pPr>
        <w:ind w:left="3092" w:hanging="360"/>
      </w:pPr>
      <w:rPr>
        <w:rFonts w:ascii="Wingdings" w:hAnsi="Wingdings" w:hint="default"/>
      </w:rPr>
    </w:lvl>
    <w:lvl w:ilvl="3" w:tplc="04080001" w:tentative="1">
      <w:start w:val="1"/>
      <w:numFmt w:val="bullet"/>
      <w:lvlText w:val=""/>
      <w:lvlJc w:val="left"/>
      <w:pPr>
        <w:ind w:left="3812" w:hanging="360"/>
      </w:pPr>
      <w:rPr>
        <w:rFonts w:ascii="Symbol" w:hAnsi="Symbol" w:hint="default"/>
      </w:rPr>
    </w:lvl>
    <w:lvl w:ilvl="4" w:tplc="04080003" w:tentative="1">
      <w:start w:val="1"/>
      <w:numFmt w:val="bullet"/>
      <w:lvlText w:val="o"/>
      <w:lvlJc w:val="left"/>
      <w:pPr>
        <w:ind w:left="4532" w:hanging="360"/>
      </w:pPr>
      <w:rPr>
        <w:rFonts w:ascii="Courier New" w:hAnsi="Courier New" w:cs="Courier New" w:hint="default"/>
      </w:rPr>
    </w:lvl>
    <w:lvl w:ilvl="5" w:tplc="04080005" w:tentative="1">
      <w:start w:val="1"/>
      <w:numFmt w:val="bullet"/>
      <w:lvlText w:val=""/>
      <w:lvlJc w:val="left"/>
      <w:pPr>
        <w:ind w:left="5252" w:hanging="360"/>
      </w:pPr>
      <w:rPr>
        <w:rFonts w:ascii="Wingdings" w:hAnsi="Wingdings" w:hint="default"/>
      </w:rPr>
    </w:lvl>
    <w:lvl w:ilvl="6" w:tplc="04080001" w:tentative="1">
      <w:start w:val="1"/>
      <w:numFmt w:val="bullet"/>
      <w:lvlText w:val=""/>
      <w:lvlJc w:val="left"/>
      <w:pPr>
        <w:ind w:left="5972" w:hanging="360"/>
      </w:pPr>
      <w:rPr>
        <w:rFonts w:ascii="Symbol" w:hAnsi="Symbol" w:hint="default"/>
      </w:rPr>
    </w:lvl>
    <w:lvl w:ilvl="7" w:tplc="04080003" w:tentative="1">
      <w:start w:val="1"/>
      <w:numFmt w:val="bullet"/>
      <w:lvlText w:val="o"/>
      <w:lvlJc w:val="left"/>
      <w:pPr>
        <w:ind w:left="6692" w:hanging="360"/>
      </w:pPr>
      <w:rPr>
        <w:rFonts w:ascii="Courier New" w:hAnsi="Courier New" w:cs="Courier New" w:hint="default"/>
      </w:rPr>
    </w:lvl>
    <w:lvl w:ilvl="8" w:tplc="04080005" w:tentative="1">
      <w:start w:val="1"/>
      <w:numFmt w:val="bullet"/>
      <w:lvlText w:val=""/>
      <w:lvlJc w:val="left"/>
      <w:pPr>
        <w:ind w:left="7412" w:hanging="360"/>
      </w:pPr>
      <w:rPr>
        <w:rFonts w:ascii="Wingdings" w:hAnsi="Wingdings" w:hint="default"/>
      </w:rPr>
    </w:lvl>
  </w:abstractNum>
  <w:abstractNum w:abstractNumId="22">
    <w:nsid w:val="37631779"/>
    <w:multiLevelType w:val="hybridMultilevel"/>
    <w:tmpl w:val="64A47C1E"/>
    <w:lvl w:ilvl="0" w:tplc="4C9426BC">
      <w:start w:val="1"/>
      <w:numFmt w:val="lowerRoman"/>
      <w:lvlText w:val="%1."/>
      <w:lvlJc w:val="right"/>
      <w:pPr>
        <w:ind w:left="18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78576E3"/>
    <w:multiLevelType w:val="hybridMultilevel"/>
    <w:tmpl w:val="57C2291A"/>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nsid w:val="497548BD"/>
    <w:multiLevelType w:val="hybridMultilevel"/>
    <w:tmpl w:val="71822C7A"/>
    <w:lvl w:ilvl="0" w:tplc="04080007">
      <w:start w:val="1"/>
      <w:numFmt w:val="bullet"/>
      <w:lvlText w:val=""/>
      <w:lvlPicBulletId w:val="5"/>
      <w:lvlJc w:val="left"/>
      <w:pPr>
        <w:ind w:left="1650" w:hanging="360"/>
      </w:pPr>
      <w:rPr>
        <w:rFonts w:ascii="Symbol" w:hAnsi="Symbol" w:hint="default"/>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25">
    <w:nsid w:val="4ACC3505"/>
    <w:multiLevelType w:val="multilevel"/>
    <w:tmpl w:val="5B4CD4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BC74FC0"/>
    <w:multiLevelType w:val="hybridMultilevel"/>
    <w:tmpl w:val="1E46A3C6"/>
    <w:lvl w:ilvl="0" w:tplc="94C25108">
      <w:start w:val="1"/>
      <w:numFmt w:val="bullet"/>
      <w:lvlText w:val=""/>
      <w:lvlPicBulletId w:val="4"/>
      <w:lvlJc w:val="left"/>
      <w:pPr>
        <w:ind w:left="1652" w:hanging="360"/>
      </w:pPr>
      <w:rPr>
        <w:rFonts w:ascii="Symbol" w:hAnsi="Symbol" w:hint="default"/>
        <w:color w:val="auto"/>
      </w:rPr>
    </w:lvl>
    <w:lvl w:ilvl="1" w:tplc="04080019" w:tentative="1">
      <w:start w:val="1"/>
      <w:numFmt w:val="lowerLetter"/>
      <w:lvlText w:val="%2."/>
      <w:lvlJc w:val="left"/>
      <w:pPr>
        <w:ind w:left="2372" w:hanging="360"/>
      </w:pPr>
    </w:lvl>
    <w:lvl w:ilvl="2" w:tplc="0408001B" w:tentative="1">
      <w:start w:val="1"/>
      <w:numFmt w:val="lowerRoman"/>
      <w:lvlText w:val="%3."/>
      <w:lvlJc w:val="right"/>
      <w:pPr>
        <w:ind w:left="3092" w:hanging="180"/>
      </w:pPr>
    </w:lvl>
    <w:lvl w:ilvl="3" w:tplc="0408000F" w:tentative="1">
      <w:start w:val="1"/>
      <w:numFmt w:val="decimal"/>
      <w:lvlText w:val="%4."/>
      <w:lvlJc w:val="left"/>
      <w:pPr>
        <w:ind w:left="3812" w:hanging="360"/>
      </w:pPr>
    </w:lvl>
    <w:lvl w:ilvl="4" w:tplc="04080019" w:tentative="1">
      <w:start w:val="1"/>
      <w:numFmt w:val="lowerLetter"/>
      <w:lvlText w:val="%5."/>
      <w:lvlJc w:val="left"/>
      <w:pPr>
        <w:ind w:left="4532" w:hanging="360"/>
      </w:pPr>
    </w:lvl>
    <w:lvl w:ilvl="5" w:tplc="0408001B" w:tentative="1">
      <w:start w:val="1"/>
      <w:numFmt w:val="lowerRoman"/>
      <w:lvlText w:val="%6."/>
      <w:lvlJc w:val="right"/>
      <w:pPr>
        <w:ind w:left="5252" w:hanging="180"/>
      </w:pPr>
    </w:lvl>
    <w:lvl w:ilvl="6" w:tplc="0408000F" w:tentative="1">
      <w:start w:val="1"/>
      <w:numFmt w:val="decimal"/>
      <w:lvlText w:val="%7."/>
      <w:lvlJc w:val="left"/>
      <w:pPr>
        <w:ind w:left="5972" w:hanging="360"/>
      </w:pPr>
    </w:lvl>
    <w:lvl w:ilvl="7" w:tplc="04080019" w:tentative="1">
      <w:start w:val="1"/>
      <w:numFmt w:val="lowerLetter"/>
      <w:lvlText w:val="%8."/>
      <w:lvlJc w:val="left"/>
      <w:pPr>
        <w:ind w:left="6692" w:hanging="360"/>
      </w:pPr>
    </w:lvl>
    <w:lvl w:ilvl="8" w:tplc="0408001B" w:tentative="1">
      <w:start w:val="1"/>
      <w:numFmt w:val="lowerRoman"/>
      <w:lvlText w:val="%9."/>
      <w:lvlJc w:val="right"/>
      <w:pPr>
        <w:ind w:left="7412" w:hanging="180"/>
      </w:pPr>
    </w:lvl>
  </w:abstractNum>
  <w:abstractNum w:abstractNumId="27">
    <w:nsid w:val="4FE00829"/>
    <w:multiLevelType w:val="multilevel"/>
    <w:tmpl w:val="D68EB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3AB077C"/>
    <w:multiLevelType w:val="hybridMultilevel"/>
    <w:tmpl w:val="9A08AF58"/>
    <w:lvl w:ilvl="0" w:tplc="04080005">
      <w:start w:val="1"/>
      <w:numFmt w:val="bullet"/>
      <w:lvlText w:val=""/>
      <w:lvlJc w:val="left"/>
      <w:pPr>
        <w:ind w:left="2220" w:hanging="360"/>
      </w:pPr>
      <w:rPr>
        <w:rFonts w:ascii="Wingdings" w:hAnsi="Wingdings" w:hint="default"/>
      </w:rPr>
    </w:lvl>
    <w:lvl w:ilvl="1" w:tplc="04080003" w:tentative="1">
      <w:start w:val="1"/>
      <w:numFmt w:val="bullet"/>
      <w:lvlText w:val="o"/>
      <w:lvlJc w:val="left"/>
      <w:pPr>
        <w:ind w:left="2940" w:hanging="360"/>
      </w:pPr>
      <w:rPr>
        <w:rFonts w:ascii="Courier New" w:hAnsi="Courier New" w:hint="default"/>
      </w:rPr>
    </w:lvl>
    <w:lvl w:ilvl="2" w:tplc="04080005" w:tentative="1">
      <w:start w:val="1"/>
      <w:numFmt w:val="bullet"/>
      <w:lvlText w:val=""/>
      <w:lvlJc w:val="left"/>
      <w:pPr>
        <w:ind w:left="3660" w:hanging="360"/>
      </w:pPr>
      <w:rPr>
        <w:rFonts w:ascii="Wingdings" w:hAnsi="Wingdings" w:hint="default"/>
      </w:rPr>
    </w:lvl>
    <w:lvl w:ilvl="3" w:tplc="04080001" w:tentative="1">
      <w:start w:val="1"/>
      <w:numFmt w:val="bullet"/>
      <w:lvlText w:val=""/>
      <w:lvlJc w:val="left"/>
      <w:pPr>
        <w:ind w:left="4380" w:hanging="360"/>
      </w:pPr>
      <w:rPr>
        <w:rFonts w:ascii="Symbol" w:hAnsi="Symbol" w:hint="default"/>
      </w:rPr>
    </w:lvl>
    <w:lvl w:ilvl="4" w:tplc="04080003" w:tentative="1">
      <w:start w:val="1"/>
      <w:numFmt w:val="bullet"/>
      <w:lvlText w:val="o"/>
      <w:lvlJc w:val="left"/>
      <w:pPr>
        <w:ind w:left="5100" w:hanging="360"/>
      </w:pPr>
      <w:rPr>
        <w:rFonts w:ascii="Courier New" w:hAnsi="Courier New" w:hint="default"/>
      </w:rPr>
    </w:lvl>
    <w:lvl w:ilvl="5" w:tplc="04080005" w:tentative="1">
      <w:start w:val="1"/>
      <w:numFmt w:val="bullet"/>
      <w:lvlText w:val=""/>
      <w:lvlJc w:val="left"/>
      <w:pPr>
        <w:ind w:left="5820" w:hanging="360"/>
      </w:pPr>
      <w:rPr>
        <w:rFonts w:ascii="Wingdings" w:hAnsi="Wingdings" w:hint="default"/>
      </w:rPr>
    </w:lvl>
    <w:lvl w:ilvl="6" w:tplc="04080001" w:tentative="1">
      <w:start w:val="1"/>
      <w:numFmt w:val="bullet"/>
      <w:lvlText w:val=""/>
      <w:lvlJc w:val="left"/>
      <w:pPr>
        <w:ind w:left="6540" w:hanging="360"/>
      </w:pPr>
      <w:rPr>
        <w:rFonts w:ascii="Symbol" w:hAnsi="Symbol" w:hint="default"/>
      </w:rPr>
    </w:lvl>
    <w:lvl w:ilvl="7" w:tplc="04080003" w:tentative="1">
      <w:start w:val="1"/>
      <w:numFmt w:val="bullet"/>
      <w:lvlText w:val="o"/>
      <w:lvlJc w:val="left"/>
      <w:pPr>
        <w:ind w:left="7260" w:hanging="360"/>
      </w:pPr>
      <w:rPr>
        <w:rFonts w:ascii="Courier New" w:hAnsi="Courier New" w:hint="default"/>
      </w:rPr>
    </w:lvl>
    <w:lvl w:ilvl="8" w:tplc="04080005" w:tentative="1">
      <w:start w:val="1"/>
      <w:numFmt w:val="bullet"/>
      <w:lvlText w:val=""/>
      <w:lvlJc w:val="left"/>
      <w:pPr>
        <w:ind w:left="7980" w:hanging="360"/>
      </w:pPr>
      <w:rPr>
        <w:rFonts w:ascii="Wingdings" w:hAnsi="Wingdings" w:hint="default"/>
      </w:rPr>
    </w:lvl>
  </w:abstractNum>
  <w:abstractNum w:abstractNumId="29">
    <w:nsid w:val="59710431"/>
    <w:multiLevelType w:val="hybridMultilevel"/>
    <w:tmpl w:val="0AD02CE8"/>
    <w:lvl w:ilvl="0" w:tplc="887C8B86">
      <w:start w:val="1"/>
      <w:numFmt w:val="bullet"/>
      <w:lvlText w:val=""/>
      <w:lvlPicBulletId w:val="1"/>
      <w:lvlJc w:val="left"/>
      <w:pPr>
        <w:ind w:left="1933" w:hanging="360"/>
      </w:pPr>
      <w:rPr>
        <w:rFonts w:ascii="Symbol" w:hAnsi="Symbol" w:hint="default"/>
        <w:color w:val="auto"/>
      </w:rPr>
    </w:lvl>
    <w:lvl w:ilvl="1" w:tplc="04080003" w:tentative="1">
      <w:start w:val="1"/>
      <w:numFmt w:val="bullet"/>
      <w:lvlText w:val="o"/>
      <w:lvlJc w:val="left"/>
      <w:pPr>
        <w:ind w:left="2653" w:hanging="360"/>
      </w:pPr>
      <w:rPr>
        <w:rFonts w:ascii="Courier New" w:hAnsi="Courier New" w:cs="Courier New" w:hint="default"/>
      </w:rPr>
    </w:lvl>
    <w:lvl w:ilvl="2" w:tplc="04080005" w:tentative="1">
      <w:start w:val="1"/>
      <w:numFmt w:val="bullet"/>
      <w:lvlText w:val=""/>
      <w:lvlJc w:val="left"/>
      <w:pPr>
        <w:ind w:left="3373" w:hanging="360"/>
      </w:pPr>
      <w:rPr>
        <w:rFonts w:ascii="Wingdings" w:hAnsi="Wingdings" w:hint="default"/>
      </w:rPr>
    </w:lvl>
    <w:lvl w:ilvl="3" w:tplc="04080001" w:tentative="1">
      <w:start w:val="1"/>
      <w:numFmt w:val="bullet"/>
      <w:lvlText w:val=""/>
      <w:lvlJc w:val="left"/>
      <w:pPr>
        <w:ind w:left="4093" w:hanging="360"/>
      </w:pPr>
      <w:rPr>
        <w:rFonts w:ascii="Symbol" w:hAnsi="Symbol" w:hint="default"/>
      </w:rPr>
    </w:lvl>
    <w:lvl w:ilvl="4" w:tplc="04080003" w:tentative="1">
      <w:start w:val="1"/>
      <w:numFmt w:val="bullet"/>
      <w:lvlText w:val="o"/>
      <w:lvlJc w:val="left"/>
      <w:pPr>
        <w:ind w:left="4813" w:hanging="360"/>
      </w:pPr>
      <w:rPr>
        <w:rFonts w:ascii="Courier New" w:hAnsi="Courier New" w:cs="Courier New" w:hint="default"/>
      </w:rPr>
    </w:lvl>
    <w:lvl w:ilvl="5" w:tplc="04080005" w:tentative="1">
      <w:start w:val="1"/>
      <w:numFmt w:val="bullet"/>
      <w:lvlText w:val=""/>
      <w:lvlJc w:val="left"/>
      <w:pPr>
        <w:ind w:left="5533" w:hanging="360"/>
      </w:pPr>
      <w:rPr>
        <w:rFonts w:ascii="Wingdings" w:hAnsi="Wingdings" w:hint="default"/>
      </w:rPr>
    </w:lvl>
    <w:lvl w:ilvl="6" w:tplc="04080001" w:tentative="1">
      <w:start w:val="1"/>
      <w:numFmt w:val="bullet"/>
      <w:lvlText w:val=""/>
      <w:lvlJc w:val="left"/>
      <w:pPr>
        <w:ind w:left="6253" w:hanging="360"/>
      </w:pPr>
      <w:rPr>
        <w:rFonts w:ascii="Symbol" w:hAnsi="Symbol" w:hint="default"/>
      </w:rPr>
    </w:lvl>
    <w:lvl w:ilvl="7" w:tplc="04080003" w:tentative="1">
      <w:start w:val="1"/>
      <w:numFmt w:val="bullet"/>
      <w:lvlText w:val="o"/>
      <w:lvlJc w:val="left"/>
      <w:pPr>
        <w:ind w:left="6973" w:hanging="360"/>
      </w:pPr>
      <w:rPr>
        <w:rFonts w:ascii="Courier New" w:hAnsi="Courier New" w:cs="Courier New" w:hint="default"/>
      </w:rPr>
    </w:lvl>
    <w:lvl w:ilvl="8" w:tplc="04080005" w:tentative="1">
      <w:start w:val="1"/>
      <w:numFmt w:val="bullet"/>
      <w:lvlText w:val=""/>
      <w:lvlJc w:val="left"/>
      <w:pPr>
        <w:ind w:left="7693" w:hanging="360"/>
      </w:pPr>
      <w:rPr>
        <w:rFonts w:ascii="Wingdings" w:hAnsi="Wingdings" w:hint="default"/>
      </w:rPr>
    </w:lvl>
  </w:abstractNum>
  <w:abstractNum w:abstractNumId="30">
    <w:nsid w:val="5A0A7214"/>
    <w:multiLevelType w:val="hybridMultilevel"/>
    <w:tmpl w:val="60D40EF4"/>
    <w:lvl w:ilvl="0" w:tplc="490225AC">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B767AF2"/>
    <w:multiLevelType w:val="hybridMultilevel"/>
    <w:tmpl w:val="F2D68E80"/>
    <w:lvl w:ilvl="0" w:tplc="04080001">
      <w:start w:val="1"/>
      <w:numFmt w:val="bullet"/>
      <w:lvlText w:val=""/>
      <w:lvlJc w:val="left"/>
      <w:pPr>
        <w:ind w:left="1512" w:hanging="360"/>
      </w:pPr>
      <w:rPr>
        <w:rFonts w:ascii="Symbol" w:hAnsi="Symbol" w:hint="default"/>
      </w:rPr>
    </w:lvl>
    <w:lvl w:ilvl="1" w:tplc="04080003" w:tentative="1">
      <w:start w:val="1"/>
      <w:numFmt w:val="bullet"/>
      <w:lvlText w:val="o"/>
      <w:lvlJc w:val="left"/>
      <w:pPr>
        <w:ind w:left="2232" w:hanging="360"/>
      </w:pPr>
      <w:rPr>
        <w:rFonts w:ascii="Courier New" w:hAnsi="Courier New" w:cs="Courier New" w:hint="default"/>
      </w:rPr>
    </w:lvl>
    <w:lvl w:ilvl="2" w:tplc="04080005" w:tentative="1">
      <w:start w:val="1"/>
      <w:numFmt w:val="bullet"/>
      <w:lvlText w:val=""/>
      <w:lvlJc w:val="left"/>
      <w:pPr>
        <w:ind w:left="2952" w:hanging="360"/>
      </w:pPr>
      <w:rPr>
        <w:rFonts w:ascii="Wingdings" w:hAnsi="Wingdings" w:hint="default"/>
      </w:rPr>
    </w:lvl>
    <w:lvl w:ilvl="3" w:tplc="04080001" w:tentative="1">
      <w:start w:val="1"/>
      <w:numFmt w:val="bullet"/>
      <w:lvlText w:val=""/>
      <w:lvlJc w:val="left"/>
      <w:pPr>
        <w:ind w:left="3672" w:hanging="360"/>
      </w:pPr>
      <w:rPr>
        <w:rFonts w:ascii="Symbol" w:hAnsi="Symbol" w:hint="default"/>
      </w:rPr>
    </w:lvl>
    <w:lvl w:ilvl="4" w:tplc="04080003" w:tentative="1">
      <w:start w:val="1"/>
      <w:numFmt w:val="bullet"/>
      <w:lvlText w:val="o"/>
      <w:lvlJc w:val="left"/>
      <w:pPr>
        <w:ind w:left="4392" w:hanging="360"/>
      </w:pPr>
      <w:rPr>
        <w:rFonts w:ascii="Courier New" w:hAnsi="Courier New" w:cs="Courier New" w:hint="default"/>
      </w:rPr>
    </w:lvl>
    <w:lvl w:ilvl="5" w:tplc="04080005" w:tentative="1">
      <w:start w:val="1"/>
      <w:numFmt w:val="bullet"/>
      <w:lvlText w:val=""/>
      <w:lvlJc w:val="left"/>
      <w:pPr>
        <w:ind w:left="5112" w:hanging="360"/>
      </w:pPr>
      <w:rPr>
        <w:rFonts w:ascii="Wingdings" w:hAnsi="Wingdings" w:hint="default"/>
      </w:rPr>
    </w:lvl>
    <w:lvl w:ilvl="6" w:tplc="04080001" w:tentative="1">
      <w:start w:val="1"/>
      <w:numFmt w:val="bullet"/>
      <w:lvlText w:val=""/>
      <w:lvlJc w:val="left"/>
      <w:pPr>
        <w:ind w:left="5832" w:hanging="360"/>
      </w:pPr>
      <w:rPr>
        <w:rFonts w:ascii="Symbol" w:hAnsi="Symbol" w:hint="default"/>
      </w:rPr>
    </w:lvl>
    <w:lvl w:ilvl="7" w:tplc="04080003" w:tentative="1">
      <w:start w:val="1"/>
      <w:numFmt w:val="bullet"/>
      <w:lvlText w:val="o"/>
      <w:lvlJc w:val="left"/>
      <w:pPr>
        <w:ind w:left="6552" w:hanging="360"/>
      </w:pPr>
      <w:rPr>
        <w:rFonts w:ascii="Courier New" w:hAnsi="Courier New" w:cs="Courier New" w:hint="default"/>
      </w:rPr>
    </w:lvl>
    <w:lvl w:ilvl="8" w:tplc="04080005" w:tentative="1">
      <w:start w:val="1"/>
      <w:numFmt w:val="bullet"/>
      <w:lvlText w:val=""/>
      <w:lvlJc w:val="left"/>
      <w:pPr>
        <w:ind w:left="7272" w:hanging="360"/>
      </w:pPr>
      <w:rPr>
        <w:rFonts w:ascii="Wingdings" w:hAnsi="Wingdings" w:hint="default"/>
      </w:rPr>
    </w:lvl>
  </w:abstractNum>
  <w:abstractNum w:abstractNumId="32">
    <w:nsid w:val="69594025"/>
    <w:multiLevelType w:val="multilevel"/>
    <w:tmpl w:val="39B425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A09226D"/>
    <w:multiLevelType w:val="hybridMultilevel"/>
    <w:tmpl w:val="DA988300"/>
    <w:lvl w:ilvl="0" w:tplc="FBA8EA8E">
      <w:start w:val="1"/>
      <w:numFmt w:val="lowerRoman"/>
      <w:lvlText w:val="%1."/>
      <w:lvlJc w:val="right"/>
      <w:pPr>
        <w:ind w:left="1495" w:hanging="360"/>
      </w:pPr>
      <w:rPr>
        <w:rFonts w:hint="default"/>
      </w:rPr>
    </w:lvl>
    <w:lvl w:ilvl="1" w:tplc="04080019" w:tentative="1">
      <w:start w:val="1"/>
      <w:numFmt w:val="lowerLetter"/>
      <w:lvlText w:val="%2."/>
      <w:lvlJc w:val="left"/>
      <w:pPr>
        <w:ind w:left="2215" w:hanging="360"/>
      </w:pPr>
    </w:lvl>
    <w:lvl w:ilvl="2" w:tplc="0408001B" w:tentative="1">
      <w:start w:val="1"/>
      <w:numFmt w:val="lowerRoman"/>
      <w:lvlText w:val="%3."/>
      <w:lvlJc w:val="right"/>
      <w:pPr>
        <w:ind w:left="2935" w:hanging="180"/>
      </w:pPr>
    </w:lvl>
    <w:lvl w:ilvl="3" w:tplc="0408000F" w:tentative="1">
      <w:start w:val="1"/>
      <w:numFmt w:val="decimal"/>
      <w:lvlText w:val="%4."/>
      <w:lvlJc w:val="left"/>
      <w:pPr>
        <w:ind w:left="3655" w:hanging="360"/>
      </w:pPr>
    </w:lvl>
    <w:lvl w:ilvl="4" w:tplc="04080019" w:tentative="1">
      <w:start w:val="1"/>
      <w:numFmt w:val="lowerLetter"/>
      <w:lvlText w:val="%5."/>
      <w:lvlJc w:val="left"/>
      <w:pPr>
        <w:ind w:left="4375" w:hanging="360"/>
      </w:pPr>
    </w:lvl>
    <w:lvl w:ilvl="5" w:tplc="0408001B" w:tentative="1">
      <w:start w:val="1"/>
      <w:numFmt w:val="lowerRoman"/>
      <w:lvlText w:val="%6."/>
      <w:lvlJc w:val="right"/>
      <w:pPr>
        <w:ind w:left="5095" w:hanging="180"/>
      </w:pPr>
    </w:lvl>
    <w:lvl w:ilvl="6" w:tplc="0408000F" w:tentative="1">
      <w:start w:val="1"/>
      <w:numFmt w:val="decimal"/>
      <w:lvlText w:val="%7."/>
      <w:lvlJc w:val="left"/>
      <w:pPr>
        <w:ind w:left="5815" w:hanging="360"/>
      </w:pPr>
    </w:lvl>
    <w:lvl w:ilvl="7" w:tplc="04080019" w:tentative="1">
      <w:start w:val="1"/>
      <w:numFmt w:val="lowerLetter"/>
      <w:lvlText w:val="%8."/>
      <w:lvlJc w:val="left"/>
      <w:pPr>
        <w:ind w:left="6535" w:hanging="360"/>
      </w:pPr>
    </w:lvl>
    <w:lvl w:ilvl="8" w:tplc="0408001B" w:tentative="1">
      <w:start w:val="1"/>
      <w:numFmt w:val="lowerRoman"/>
      <w:lvlText w:val="%9."/>
      <w:lvlJc w:val="right"/>
      <w:pPr>
        <w:ind w:left="7255" w:hanging="180"/>
      </w:pPr>
    </w:lvl>
  </w:abstractNum>
  <w:abstractNum w:abstractNumId="34">
    <w:nsid w:val="7B7E5103"/>
    <w:multiLevelType w:val="hybridMultilevel"/>
    <w:tmpl w:val="0D969178"/>
    <w:lvl w:ilvl="0" w:tplc="04080007">
      <w:start w:val="1"/>
      <w:numFmt w:val="bullet"/>
      <w:lvlText w:val=""/>
      <w:lvlPicBulletId w:val="5"/>
      <w:lvlJc w:val="left"/>
      <w:pPr>
        <w:ind w:left="1650" w:hanging="360"/>
      </w:pPr>
      <w:rPr>
        <w:rFonts w:ascii="Symbol" w:hAnsi="Symbol" w:hint="default"/>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35">
    <w:nsid w:val="7CED732D"/>
    <w:multiLevelType w:val="hybridMultilevel"/>
    <w:tmpl w:val="9E0219D2"/>
    <w:lvl w:ilvl="0" w:tplc="04080001">
      <w:start w:val="1"/>
      <w:numFmt w:val="bullet"/>
      <w:lvlText w:val=""/>
      <w:lvlJc w:val="left"/>
      <w:pPr>
        <w:ind w:left="1944" w:hanging="360"/>
      </w:pPr>
      <w:rPr>
        <w:rFonts w:ascii="Symbol" w:hAnsi="Symbol" w:hint="default"/>
      </w:rPr>
    </w:lvl>
    <w:lvl w:ilvl="1" w:tplc="04080003" w:tentative="1">
      <w:start w:val="1"/>
      <w:numFmt w:val="bullet"/>
      <w:lvlText w:val="o"/>
      <w:lvlJc w:val="left"/>
      <w:pPr>
        <w:ind w:left="2664" w:hanging="360"/>
      </w:pPr>
      <w:rPr>
        <w:rFonts w:ascii="Courier New" w:hAnsi="Courier New" w:cs="Courier New" w:hint="default"/>
      </w:rPr>
    </w:lvl>
    <w:lvl w:ilvl="2" w:tplc="04080005" w:tentative="1">
      <w:start w:val="1"/>
      <w:numFmt w:val="bullet"/>
      <w:lvlText w:val=""/>
      <w:lvlJc w:val="left"/>
      <w:pPr>
        <w:ind w:left="3384" w:hanging="360"/>
      </w:pPr>
      <w:rPr>
        <w:rFonts w:ascii="Wingdings" w:hAnsi="Wingdings" w:hint="default"/>
      </w:rPr>
    </w:lvl>
    <w:lvl w:ilvl="3" w:tplc="04080001" w:tentative="1">
      <w:start w:val="1"/>
      <w:numFmt w:val="bullet"/>
      <w:lvlText w:val=""/>
      <w:lvlJc w:val="left"/>
      <w:pPr>
        <w:ind w:left="4104" w:hanging="360"/>
      </w:pPr>
      <w:rPr>
        <w:rFonts w:ascii="Symbol" w:hAnsi="Symbol" w:hint="default"/>
      </w:rPr>
    </w:lvl>
    <w:lvl w:ilvl="4" w:tplc="04080003" w:tentative="1">
      <w:start w:val="1"/>
      <w:numFmt w:val="bullet"/>
      <w:lvlText w:val="o"/>
      <w:lvlJc w:val="left"/>
      <w:pPr>
        <w:ind w:left="4824" w:hanging="360"/>
      </w:pPr>
      <w:rPr>
        <w:rFonts w:ascii="Courier New" w:hAnsi="Courier New" w:cs="Courier New" w:hint="default"/>
      </w:rPr>
    </w:lvl>
    <w:lvl w:ilvl="5" w:tplc="04080005" w:tentative="1">
      <w:start w:val="1"/>
      <w:numFmt w:val="bullet"/>
      <w:lvlText w:val=""/>
      <w:lvlJc w:val="left"/>
      <w:pPr>
        <w:ind w:left="5544" w:hanging="360"/>
      </w:pPr>
      <w:rPr>
        <w:rFonts w:ascii="Wingdings" w:hAnsi="Wingdings" w:hint="default"/>
      </w:rPr>
    </w:lvl>
    <w:lvl w:ilvl="6" w:tplc="04080001" w:tentative="1">
      <w:start w:val="1"/>
      <w:numFmt w:val="bullet"/>
      <w:lvlText w:val=""/>
      <w:lvlJc w:val="left"/>
      <w:pPr>
        <w:ind w:left="6264" w:hanging="360"/>
      </w:pPr>
      <w:rPr>
        <w:rFonts w:ascii="Symbol" w:hAnsi="Symbol" w:hint="default"/>
      </w:rPr>
    </w:lvl>
    <w:lvl w:ilvl="7" w:tplc="04080003" w:tentative="1">
      <w:start w:val="1"/>
      <w:numFmt w:val="bullet"/>
      <w:lvlText w:val="o"/>
      <w:lvlJc w:val="left"/>
      <w:pPr>
        <w:ind w:left="6984" w:hanging="360"/>
      </w:pPr>
      <w:rPr>
        <w:rFonts w:ascii="Courier New" w:hAnsi="Courier New" w:cs="Courier New" w:hint="default"/>
      </w:rPr>
    </w:lvl>
    <w:lvl w:ilvl="8" w:tplc="04080005" w:tentative="1">
      <w:start w:val="1"/>
      <w:numFmt w:val="bullet"/>
      <w:lvlText w:val=""/>
      <w:lvlJc w:val="left"/>
      <w:pPr>
        <w:ind w:left="7704" w:hanging="360"/>
      </w:pPr>
      <w:rPr>
        <w:rFonts w:ascii="Wingdings" w:hAnsi="Wingdings" w:hint="default"/>
      </w:rPr>
    </w:lvl>
  </w:abstractNum>
  <w:abstractNum w:abstractNumId="36">
    <w:nsid w:val="7E236BC4"/>
    <w:multiLevelType w:val="hybridMultilevel"/>
    <w:tmpl w:val="18CEDDF2"/>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37">
    <w:nsid w:val="7F3436D1"/>
    <w:multiLevelType w:val="multilevel"/>
    <w:tmpl w:val="5510E04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sz w:val="28"/>
        <w:szCs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35"/>
  </w:num>
  <w:num w:numId="3">
    <w:abstractNumId w:val="9"/>
  </w:num>
  <w:num w:numId="4">
    <w:abstractNumId w:val="31"/>
  </w:num>
  <w:num w:numId="5">
    <w:abstractNumId w:val="7"/>
  </w:num>
  <w:num w:numId="6">
    <w:abstractNumId w:val="14"/>
  </w:num>
  <w:num w:numId="7">
    <w:abstractNumId w:val="6"/>
  </w:num>
  <w:num w:numId="8">
    <w:abstractNumId w:val="36"/>
  </w:num>
  <w:num w:numId="9">
    <w:abstractNumId w:val="2"/>
  </w:num>
  <w:num w:numId="10">
    <w:abstractNumId w:val="28"/>
  </w:num>
  <w:num w:numId="11">
    <w:abstractNumId w:val="8"/>
  </w:num>
  <w:num w:numId="12">
    <w:abstractNumId w:val="19"/>
  </w:num>
  <w:num w:numId="13">
    <w:abstractNumId w:val="11"/>
  </w:num>
  <w:num w:numId="14">
    <w:abstractNumId w:val="23"/>
  </w:num>
  <w:num w:numId="15">
    <w:abstractNumId w:val="18"/>
  </w:num>
  <w:num w:numId="16">
    <w:abstractNumId w:val="17"/>
  </w:num>
  <w:num w:numId="17">
    <w:abstractNumId w:val="29"/>
  </w:num>
  <w:num w:numId="18">
    <w:abstractNumId w:val="37"/>
  </w:num>
  <w:num w:numId="19">
    <w:abstractNumId w:val="5"/>
  </w:num>
  <w:num w:numId="20">
    <w:abstractNumId w:val="12"/>
  </w:num>
  <w:num w:numId="21">
    <w:abstractNumId w:val="1"/>
  </w:num>
  <w:num w:numId="22">
    <w:abstractNumId w:val="30"/>
  </w:num>
  <w:num w:numId="23">
    <w:abstractNumId w:val="15"/>
  </w:num>
  <w:num w:numId="24">
    <w:abstractNumId w:val="21"/>
  </w:num>
  <w:num w:numId="25">
    <w:abstractNumId w:val="3"/>
  </w:num>
  <w:num w:numId="26">
    <w:abstractNumId w:val="26"/>
  </w:num>
  <w:num w:numId="27">
    <w:abstractNumId w:val="24"/>
  </w:num>
  <w:num w:numId="28">
    <w:abstractNumId w:val="16"/>
  </w:num>
  <w:num w:numId="29">
    <w:abstractNumId w:val="20"/>
  </w:num>
  <w:num w:numId="30">
    <w:abstractNumId w:val="4"/>
  </w:num>
  <w:num w:numId="31">
    <w:abstractNumId w:val="34"/>
  </w:num>
  <w:num w:numId="32">
    <w:abstractNumId w:val="10"/>
  </w:num>
  <w:num w:numId="33">
    <w:abstractNumId w:val="32"/>
  </w:num>
  <w:num w:numId="34">
    <w:abstractNumId w:val="13"/>
  </w:num>
  <w:num w:numId="35">
    <w:abstractNumId w:val="27"/>
  </w:num>
  <w:num w:numId="36">
    <w:abstractNumId w:val="0"/>
  </w:num>
  <w:num w:numId="37">
    <w:abstractNumId w:val="33"/>
  </w:num>
  <w:num w:numId="38">
    <w:abstractNumId w:val="2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A41B4"/>
    <w:rsid w:val="00000A75"/>
    <w:rsid w:val="000115F2"/>
    <w:rsid w:val="000127B3"/>
    <w:rsid w:val="00014F38"/>
    <w:rsid w:val="000164C7"/>
    <w:rsid w:val="00021D2B"/>
    <w:rsid w:val="000221E5"/>
    <w:rsid w:val="000238EE"/>
    <w:rsid w:val="00037FE8"/>
    <w:rsid w:val="0004116F"/>
    <w:rsid w:val="0004138E"/>
    <w:rsid w:val="000451F8"/>
    <w:rsid w:val="000518F9"/>
    <w:rsid w:val="0005469E"/>
    <w:rsid w:val="00056905"/>
    <w:rsid w:val="00061399"/>
    <w:rsid w:val="000615CD"/>
    <w:rsid w:val="000620D7"/>
    <w:rsid w:val="00070EEA"/>
    <w:rsid w:val="00072A0C"/>
    <w:rsid w:val="0007535D"/>
    <w:rsid w:val="00075DE7"/>
    <w:rsid w:val="000777E9"/>
    <w:rsid w:val="000822A8"/>
    <w:rsid w:val="000905E5"/>
    <w:rsid w:val="00091AD5"/>
    <w:rsid w:val="00093741"/>
    <w:rsid w:val="00095A9C"/>
    <w:rsid w:val="00096445"/>
    <w:rsid w:val="00096AAE"/>
    <w:rsid w:val="000978D4"/>
    <w:rsid w:val="000A105B"/>
    <w:rsid w:val="000A5D2F"/>
    <w:rsid w:val="000A64F8"/>
    <w:rsid w:val="000A6793"/>
    <w:rsid w:val="000B6552"/>
    <w:rsid w:val="000B69AE"/>
    <w:rsid w:val="000C00C8"/>
    <w:rsid w:val="000C05AE"/>
    <w:rsid w:val="000D19A2"/>
    <w:rsid w:val="000D45DB"/>
    <w:rsid w:val="000E20EF"/>
    <w:rsid w:val="000E26DA"/>
    <w:rsid w:val="000E45EE"/>
    <w:rsid w:val="000E4B10"/>
    <w:rsid w:val="000E6B8C"/>
    <w:rsid w:val="000E7F0B"/>
    <w:rsid w:val="000F2364"/>
    <w:rsid w:val="000F54D4"/>
    <w:rsid w:val="000F5531"/>
    <w:rsid w:val="000F59EE"/>
    <w:rsid w:val="001027AA"/>
    <w:rsid w:val="00107110"/>
    <w:rsid w:val="00107C16"/>
    <w:rsid w:val="00110011"/>
    <w:rsid w:val="00122E91"/>
    <w:rsid w:val="00124012"/>
    <w:rsid w:val="001261E7"/>
    <w:rsid w:val="00130011"/>
    <w:rsid w:val="0013118B"/>
    <w:rsid w:val="00132D14"/>
    <w:rsid w:val="00133E84"/>
    <w:rsid w:val="00136D15"/>
    <w:rsid w:val="0014014C"/>
    <w:rsid w:val="0014117D"/>
    <w:rsid w:val="001444C4"/>
    <w:rsid w:val="00145F0C"/>
    <w:rsid w:val="00146DD8"/>
    <w:rsid w:val="00147C46"/>
    <w:rsid w:val="0015109C"/>
    <w:rsid w:val="00152C43"/>
    <w:rsid w:val="0015363B"/>
    <w:rsid w:val="00161C71"/>
    <w:rsid w:val="00174189"/>
    <w:rsid w:val="00174717"/>
    <w:rsid w:val="00181AF6"/>
    <w:rsid w:val="00183794"/>
    <w:rsid w:val="001840A4"/>
    <w:rsid w:val="00184C1A"/>
    <w:rsid w:val="00185A30"/>
    <w:rsid w:val="00185AD3"/>
    <w:rsid w:val="0018718D"/>
    <w:rsid w:val="00187837"/>
    <w:rsid w:val="00187AD5"/>
    <w:rsid w:val="001A1408"/>
    <w:rsid w:val="001A1B1F"/>
    <w:rsid w:val="001A1B95"/>
    <w:rsid w:val="001A2A15"/>
    <w:rsid w:val="001B21B1"/>
    <w:rsid w:val="001B4E7E"/>
    <w:rsid w:val="001B5838"/>
    <w:rsid w:val="001B787E"/>
    <w:rsid w:val="001B7962"/>
    <w:rsid w:val="001C28D7"/>
    <w:rsid w:val="001C3EB0"/>
    <w:rsid w:val="001C462A"/>
    <w:rsid w:val="001C4735"/>
    <w:rsid w:val="001C7414"/>
    <w:rsid w:val="001D1240"/>
    <w:rsid w:val="001D4CC2"/>
    <w:rsid w:val="001D667F"/>
    <w:rsid w:val="001E2EB1"/>
    <w:rsid w:val="001E56C9"/>
    <w:rsid w:val="001E5CFA"/>
    <w:rsid w:val="001E6E66"/>
    <w:rsid w:val="001F1003"/>
    <w:rsid w:val="001F3119"/>
    <w:rsid w:val="001F4E11"/>
    <w:rsid w:val="001F5683"/>
    <w:rsid w:val="00204A75"/>
    <w:rsid w:val="00206FCE"/>
    <w:rsid w:val="0021569E"/>
    <w:rsid w:val="00215FB0"/>
    <w:rsid w:val="00216A4D"/>
    <w:rsid w:val="00224271"/>
    <w:rsid w:val="002265E8"/>
    <w:rsid w:val="00230EF7"/>
    <w:rsid w:val="002319A1"/>
    <w:rsid w:val="002408E0"/>
    <w:rsid w:val="00240B56"/>
    <w:rsid w:val="00244959"/>
    <w:rsid w:val="00247AE4"/>
    <w:rsid w:val="00250377"/>
    <w:rsid w:val="00251A77"/>
    <w:rsid w:val="00255998"/>
    <w:rsid w:val="002564DA"/>
    <w:rsid w:val="00257C8D"/>
    <w:rsid w:val="00260C64"/>
    <w:rsid w:val="00261879"/>
    <w:rsid w:val="002663CF"/>
    <w:rsid w:val="002833E8"/>
    <w:rsid w:val="00283FCC"/>
    <w:rsid w:val="002856F7"/>
    <w:rsid w:val="00293AA5"/>
    <w:rsid w:val="0029514C"/>
    <w:rsid w:val="00297703"/>
    <w:rsid w:val="00297D6E"/>
    <w:rsid w:val="002A092E"/>
    <w:rsid w:val="002A2C5A"/>
    <w:rsid w:val="002A4D82"/>
    <w:rsid w:val="002A5196"/>
    <w:rsid w:val="002A5EDB"/>
    <w:rsid w:val="002B173B"/>
    <w:rsid w:val="002B5034"/>
    <w:rsid w:val="002C0A00"/>
    <w:rsid w:val="002C265A"/>
    <w:rsid w:val="002C2DFB"/>
    <w:rsid w:val="002C5AED"/>
    <w:rsid w:val="002D2EBB"/>
    <w:rsid w:val="002D4FB5"/>
    <w:rsid w:val="002D7323"/>
    <w:rsid w:val="002E0695"/>
    <w:rsid w:val="002E24E5"/>
    <w:rsid w:val="002E259A"/>
    <w:rsid w:val="002E46A5"/>
    <w:rsid w:val="002E754B"/>
    <w:rsid w:val="002F62AA"/>
    <w:rsid w:val="00300C39"/>
    <w:rsid w:val="00300C6D"/>
    <w:rsid w:val="00301896"/>
    <w:rsid w:val="00302224"/>
    <w:rsid w:val="00304B19"/>
    <w:rsid w:val="003100CE"/>
    <w:rsid w:val="003216DB"/>
    <w:rsid w:val="00325BB0"/>
    <w:rsid w:val="00332DC0"/>
    <w:rsid w:val="00332E56"/>
    <w:rsid w:val="00334711"/>
    <w:rsid w:val="003351BA"/>
    <w:rsid w:val="00335DBD"/>
    <w:rsid w:val="00337C0A"/>
    <w:rsid w:val="003432B7"/>
    <w:rsid w:val="00343380"/>
    <w:rsid w:val="00345F06"/>
    <w:rsid w:val="00351E05"/>
    <w:rsid w:val="0035319B"/>
    <w:rsid w:val="00356210"/>
    <w:rsid w:val="00365C52"/>
    <w:rsid w:val="00372CE2"/>
    <w:rsid w:val="00383169"/>
    <w:rsid w:val="00390397"/>
    <w:rsid w:val="00390F99"/>
    <w:rsid w:val="0039351A"/>
    <w:rsid w:val="003A01CA"/>
    <w:rsid w:val="003A12B1"/>
    <w:rsid w:val="003A1FE2"/>
    <w:rsid w:val="003B45DC"/>
    <w:rsid w:val="003B67DC"/>
    <w:rsid w:val="003B7BA2"/>
    <w:rsid w:val="003C09DF"/>
    <w:rsid w:val="003C14A3"/>
    <w:rsid w:val="003C525D"/>
    <w:rsid w:val="003D221E"/>
    <w:rsid w:val="003D28CC"/>
    <w:rsid w:val="003D41AE"/>
    <w:rsid w:val="003D47C9"/>
    <w:rsid w:val="003E0695"/>
    <w:rsid w:val="003F4452"/>
    <w:rsid w:val="00400186"/>
    <w:rsid w:val="00400938"/>
    <w:rsid w:val="0040103B"/>
    <w:rsid w:val="00401B8B"/>
    <w:rsid w:val="00402261"/>
    <w:rsid w:val="00403348"/>
    <w:rsid w:val="00411F9E"/>
    <w:rsid w:val="00412263"/>
    <w:rsid w:val="00413CAC"/>
    <w:rsid w:val="00440A4D"/>
    <w:rsid w:val="00440B2E"/>
    <w:rsid w:val="00446743"/>
    <w:rsid w:val="004519F1"/>
    <w:rsid w:val="00453059"/>
    <w:rsid w:val="00455D55"/>
    <w:rsid w:val="004576D3"/>
    <w:rsid w:val="00461BF8"/>
    <w:rsid w:val="004716EC"/>
    <w:rsid w:val="004722F8"/>
    <w:rsid w:val="004751FF"/>
    <w:rsid w:val="0047527D"/>
    <w:rsid w:val="00476C9B"/>
    <w:rsid w:val="00480BF9"/>
    <w:rsid w:val="00482069"/>
    <w:rsid w:val="0048620F"/>
    <w:rsid w:val="004902DD"/>
    <w:rsid w:val="004A1687"/>
    <w:rsid w:val="004B1769"/>
    <w:rsid w:val="004B4461"/>
    <w:rsid w:val="004B501E"/>
    <w:rsid w:val="004B52D5"/>
    <w:rsid w:val="004B5388"/>
    <w:rsid w:val="004B7C37"/>
    <w:rsid w:val="004B7D25"/>
    <w:rsid w:val="004C6283"/>
    <w:rsid w:val="004D1236"/>
    <w:rsid w:val="004D2680"/>
    <w:rsid w:val="004D4855"/>
    <w:rsid w:val="004D5039"/>
    <w:rsid w:val="004D6B68"/>
    <w:rsid w:val="004D6DCD"/>
    <w:rsid w:val="004E03E6"/>
    <w:rsid w:val="004E2C84"/>
    <w:rsid w:val="004E7BA4"/>
    <w:rsid w:val="004F6E73"/>
    <w:rsid w:val="00522335"/>
    <w:rsid w:val="00530411"/>
    <w:rsid w:val="00533398"/>
    <w:rsid w:val="005359B1"/>
    <w:rsid w:val="00535D84"/>
    <w:rsid w:val="00535DB2"/>
    <w:rsid w:val="00535ED6"/>
    <w:rsid w:val="0053791F"/>
    <w:rsid w:val="00544528"/>
    <w:rsid w:val="00545C21"/>
    <w:rsid w:val="0055062E"/>
    <w:rsid w:val="0055663D"/>
    <w:rsid w:val="00561CA9"/>
    <w:rsid w:val="00570F62"/>
    <w:rsid w:val="0057520A"/>
    <w:rsid w:val="00580DF5"/>
    <w:rsid w:val="0058474D"/>
    <w:rsid w:val="00584BC5"/>
    <w:rsid w:val="00585477"/>
    <w:rsid w:val="00585637"/>
    <w:rsid w:val="0058738C"/>
    <w:rsid w:val="00592580"/>
    <w:rsid w:val="005954ED"/>
    <w:rsid w:val="00597531"/>
    <w:rsid w:val="005A57B4"/>
    <w:rsid w:val="005A6B8B"/>
    <w:rsid w:val="005A74A5"/>
    <w:rsid w:val="005A75C3"/>
    <w:rsid w:val="005B0306"/>
    <w:rsid w:val="005B0A9F"/>
    <w:rsid w:val="005B0E5F"/>
    <w:rsid w:val="005B0F73"/>
    <w:rsid w:val="005B15AC"/>
    <w:rsid w:val="005B2864"/>
    <w:rsid w:val="005B3127"/>
    <w:rsid w:val="005B78D9"/>
    <w:rsid w:val="005C0BE5"/>
    <w:rsid w:val="005D0C26"/>
    <w:rsid w:val="005D267C"/>
    <w:rsid w:val="005D411A"/>
    <w:rsid w:val="005E224C"/>
    <w:rsid w:val="005E562A"/>
    <w:rsid w:val="005E5B14"/>
    <w:rsid w:val="005E660F"/>
    <w:rsid w:val="005F1988"/>
    <w:rsid w:val="005F2243"/>
    <w:rsid w:val="005F239B"/>
    <w:rsid w:val="005F49D5"/>
    <w:rsid w:val="005F6045"/>
    <w:rsid w:val="005F6E96"/>
    <w:rsid w:val="00602E1B"/>
    <w:rsid w:val="00611F46"/>
    <w:rsid w:val="00622B8A"/>
    <w:rsid w:val="006305D6"/>
    <w:rsid w:val="00631F6E"/>
    <w:rsid w:val="00633E92"/>
    <w:rsid w:val="006349A3"/>
    <w:rsid w:val="00635702"/>
    <w:rsid w:val="0064040F"/>
    <w:rsid w:val="00642FAA"/>
    <w:rsid w:val="00644EAE"/>
    <w:rsid w:val="00647518"/>
    <w:rsid w:val="00651127"/>
    <w:rsid w:val="00664498"/>
    <w:rsid w:val="006709FC"/>
    <w:rsid w:val="006718FC"/>
    <w:rsid w:val="0067234D"/>
    <w:rsid w:val="00673CDE"/>
    <w:rsid w:val="00681B0A"/>
    <w:rsid w:val="00681CE0"/>
    <w:rsid w:val="0068361A"/>
    <w:rsid w:val="00686FB9"/>
    <w:rsid w:val="006926DD"/>
    <w:rsid w:val="00693742"/>
    <w:rsid w:val="0069455C"/>
    <w:rsid w:val="0069590C"/>
    <w:rsid w:val="006A19BC"/>
    <w:rsid w:val="006A50CB"/>
    <w:rsid w:val="006A54B9"/>
    <w:rsid w:val="006B1319"/>
    <w:rsid w:val="006B27D4"/>
    <w:rsid w:val="006B4920"/>
    <w:rsid w:val="006B7224"/>
    <w:rsid w:val="006B7911"/>
    <w:rsid w:val="006D12BA"/>
    <w:rsid w:val="006D47A9"/>
    <w:rsid w:val="006D7E1E"/>
    <w:rsid w:val="006E0E12"/>
    <w:rsid w:val="006E3118"/>
    <w:rsid w:val="006F2D52"/>
    <w:rsid w:val="006F3A0A"/>
    <w:rsid w:val="006F5696"/>
    <w:rsid w:val="006F6AB1"/>
    <w:rsid w:val="007015BB"/>
    <w:rsid w:val="0070740A"/>
    <w:rsid w:val="00711AB4"/>
    <w:rsid w:val="00712AE9"/>
    <w:rsid w:val="00722714"/>
    <w:rsid w:val="007260F1"/>
    <w:rsid w:val="007312FB"/>
    <w:rsid w:val="00735222"/>
    <w:rsid w:val="00735EA6"/>
    <w:rsid w:val="00736B52"/>
    <w:rsid w:val="00736E5F"/>
    <w:rsid w:val="007403DA"/>
    <w:rsid w:val="00743320"/>
    <w:rsid w:val="00745A54"/>
    <w:rsid w:val="00746EE4"/>
    <w:rsid w:val="0074782C"/>
    <w:rsid w:val="0076080A"/>
    <w:rsid w:val="00760E63"/>
    <w:rsid w:val="007723C8"/>
    <w:rsid w:val="00776941"/>
    <w:rsid w:val="00777EA2"/>
    <w:rsid w:val="007931D3"/>
    <w:rsid w:val="0079361C"/>
    <w:rsid w:val="0079411D"/>
    <w:rsid w:val="007951D1"/>
    <w:rsid w:val="007A1F68"/>
    <w:rsid w:val="007A4C3E"/>
    <w:rsid w:val="007B4F2D"/>
    <w:rsid w:val="007B7C6A"/>
    <w:rsid w:val="007B7FB4"/>
    <w:rsid w:val="007C1852"/>
    <w:rsid w:val="007C1AC2"/>
    <w:rsid w:val="007C2FBC"/>
    <w:rsid w:val="007C4D73"/>
    <w:rsid w:val="007D03F3"/>
    <w:rsid w:val="007D41CB"/>
    <w:rsid w:val="007D4501"/>
    <w:rsid w:val="007D4BD6"/>
    <w:rsid w:val="007E3978"/>
    <w:rsid w:val="007E533E"/>
    <w:rsid w:val="007E5EBC"/>
    <w:rsid w:val="007F1311"/>
    <w:rsid w:val="008026E0"/>
    <w:rsid w:val="00804437"/>
    <w:rsid w:val="00804724"/>
    <w:rsid w:val="00804D1D"/>
    <w:rsid w:val="00805ECE"/>
    <w:rsid w:val="00813679"/>
    <w:rsid w:val="00814556"/>
    <w:rsid w:val="0081501B"/>
    <w:rsid w:val="00822E20"/>
    <w:rsid w:val="00826472"/>
    <w:rsid w:val="008326AA"/>
    <w:rsid w:val="00834BCB"/>
    <w:rsid w:val="00835739"/>
    <w:rsid w:val="00840FA5"/>
    <w:rsid w:val="00841A42"/>
    <w:rsid w:val="008449DD"/>
    <w:rsid w:val="00852EA5"/>
    <w:rsid w:val="008530A0"/>
    <w:rsid w:val="00860B61"/>
    <w:rsid w:val="00860F35"/>
    <w:rsid w:val="008610FF"/>
    <w:rsid w:val="00864408"/>
    <w:rsid w:val="00866B91"/>
    <w:rsid w:val="00867FC1"/>
    <w:rsid w:val="0087003C"/>
    <w:rsid w:val="00872ACA"/>
    <w:rsid w:val="00873594"/>
    <w:rsid w:val="0087515A"/>
    <w:rsid w:val="00881E70"/>
    <w:rsid w:val="00882A46"/>
    <w:rsid w:val="008835E9"/>
    <w:rsid w:val="00884994"/>
    <w:rsid w:val="00886561"/>
    <w:rsid w:val="008874B0"/>
    <w:rsid w:val="008904D7"/>
    <w:rsid w:val="0089401D"/>
    <w:rsid w:val="00896913"/>
    <w:rsid w:val="008A291B"/>
    <w:rsid w:val="008A5A7D"/>
    <w:rsid w:val="008B13C2"/>
    <w:rsid w:val="008C3AFF"/>
    <w:rsid w:val="008C3C9D"/>
    <w:rsid w:val="008C69F6"/>
    <w:rsid w:val="008D073F"/>
    <w:rsid w:val="008D6535"/>
    <w:rsid w:val="008E5EFD"/>
    <w:rsid w:val="008E61BC"/>
    <w:rsid w:val="008E66C6"/>
    <w:rsid w:val="008F16B2"/>
    <w:rsid w:val="008F22E0"/>
    <w:rsid w:val="0090321D"/>
    <w:rsid w:val="0090408D"/>
    <w:rsid w:val="00905FCC"/>
    <w:rsid w:val="009100AA"/>
    <w:rsid w:val="009121DD"/>
    <w:rsid w:val="00916333"/>
    <w:rsid w:val="00917781"/>
    <w:rsid w:val="00925063"/>
    <w:rsid w:val="009267D6"/>
    <w:rsid w:val="009314A8"/>
    <w:rsid w:val="009317F9"/>
    <w:rsid w:val="00935947"/>
    <w:rsid w:val="00943B07"/>
    <w:rsid w:val="009447C4"/>
    <w:rsid w:val="00952B7D"/>
    <w:rsid w:val="00956244"/>
    <w:rsid w:val="00960D04"/>
    <w:rsid w:val="009674F7"/>
    <w:rsid w:val="00972BF9"/>
    <w:rsid w:val="0097315A"/>
    <w:rsid w:val="0097496C"/>
    <w:rsid w:val="00980F6F"/>
    <w:rsid w:val="00983155"/>
    <w:rsid w:val="00987F89"/>
    <w:rsid w:val="009A5F35"/>
    <w:rsid w:val="009B05D6"/>
    <w:rsid w:val="009B3709"/>
    <w:rsid w:val="009B4B3B"/>
    <w:rsid w:val="009B68A6"/>
    <w:rsid w:val="009B7BD8"/>
    <w:rsid w:val="009C072B"/>
    <w:rsid w:val="009C1B3C"/>
    <w:rsid w:val="009C5313"/>
    <w:rsid w:val="009C60DE"/>
    <w:rsid w:val="009C6A45"/>
    <w:rsid w:val="009D088C"/>
    <w:rsid w:val="009D4BBB"/>
    <w:rsid w:val="009E175D"/>
    <w:rsid w:val="009E1DCC"/>
    <w:rsid w:val="009E31B1"/>
    <w:rsid w:val="00A011F7"/>
    <w:rsid w:val="00A064F2"/>
    <w:rsid w:val="00A06CE0"/>
    <w:rsid w:val="00A21CBC"/>
    <w:rsid w:val="00A225FC"/>
    <w:rsid w:val="00A24F24"/>
    <w:rsid w:val="00A26144"/>
    <w:rsid w:val="00A266D5"/>
    <w:rsid w:val="00A273EE"/>
    <w:rsid w:val="00A310F8"/>
    <w:rsid w:val="00A36F8E"/>
    <w:rsid w:val="00A3706D"/>
    <w:rsid w:val="00A37C17"/>
    <w:rsid w:val="00A37F19"/>
    <w:rsid w:val="00A4068D"/>
    <w:rsid w:val="00A4624B"/>
    <w:rsid w:val="00A47895"/>
    <w:rsid w:val="00A504B9"/>
    <w:rsid w:val="00A511BD"/>
    <w:rsid w:val="00A51BE2"/>
    <w:rsid w:val="00A5571E"/>
    <w:rsid w:val="00A5726B"/>
    <w:rsid w:val="00A57B32"/>
    <w:rsid w:val="00A57C00"/>
    <w:rsid w:val="00A62F5F"/>
    <w:rsid w:val="00A64C35"/>
    <w:rsid w:val="00A656B7"/>
    <w:rsid w:val="00A67327"/>
    <w:rsid w:val="00A711BD"/>
    <w:rsid w:val="00A7141C"/>
    <w:rsid w:val="00A76596"/>
    <w:rsid w:val="00A77E8B"/>
    <w:rsid w:val="00A81D28"/>
    <w:rsid w:val="00A838A6"/>
    <w:rsid w:val="00A85047"/>
    <w:rsid w:val="00AA4115"/>
    <w:rsid w:val="00AA535C"/>
    <w:rsid w:val="00AA758A"/>
    <w:rsid w:val="00AB2B53"/>
    <w:rsid w:val="00AB3C3C"/>
    <w:rsid w:val="00AB467B"/>
    <w:rsid w:val="00AC0651"/>
    <w:rsid w:val="00AC1C82"/>
    <w:rsid w:val="00AC65DE"/>
    <w:rsid w:val="00AD0332"/>
    <w:rsid w:val="00AD0AE5"/>
    <w:rsid w:val="00AD3097"/>
    <w:rsid w:val="00AD5775"/>
    <w:rsid w:val="00AD62E6"/>
    <w:rsid w:val="00AD631F"/>
    <w:rsid w:val="00AE652E"/>
    <w:rsid w:val="00AE75D8"/>
    <w:rsid w:val="00AE77BC"/>
    <w:rsid w:val="00AF69C6"/>
    <w:rsid w:val="00B0580A"/>
    <w:rsid w:val="00B07618"/>
    <w:rsid w:val="00B21E53"/>
    <w:rsid w:val="00B26AC5"/>
    <w:rsid w:val="00B30470"/>
    <w:rsid w:val="00B36380"/>
    <w:rsid w:val="00B404DA"/>
    <w:rsid w:val="00B558C2"/>
    <w:rsid w:val="00B60B9E"/>
    <w:rsid w:val="00B62A61"/>
    <w:rsid w:val="00B64E12"/>
    <w:rsid w:val="00B80EDF"/>
    <w:rsid w:val="00B81D24"/>
    <w:rsid w:val="00B900C7"/>
    <w:rsid w:val="00B94C49"/>
    <w:rsid w:val="00B95610"/>
    <w:rsid w:val="00B9601F"/>
    <w:rsid w:val="00BA2715"/>
    <w:rsid w:val="00BA2E8C"/>
    <w:rsid w:val="00BA3BAC"/>
    <w:rsid w:val="00BB30F5"/>
    <w:rsid w:val="00BC12C3"/>
    <w:rsid w:val="00BC1660"/>
    <w:rsid w:val="00BC1DBE"/>
    <w:rsid w:val="00BC5811"/>
    <w:rsid w:val="00BD09BC"/>
    <w:rsid w:val="00BD24CC"/>
    <w:rsid w:val="00BD5D80"/>
    <w:rsid w:val="00BE6679"/>
    <w:rsid w:val="00BF0D53"/>
    <w:rsid w:val="00BF1E55"/>
    <w:rsid w:val="00BF5CEB"/>
    <w:rsid w:val="00C10AA9"/>
    <w:rsid w:val="00C168CB"/>
    <w:rsid w:val="00C20931"/>
    <w:rsid w:val="00C342C8"/>
    <w:rsid w:val="00C40619"/>
    <w:rsid w:val="00C40FD7"/>
    <w:rsid w:val="00C43101"/>
    <w:rsid w:val="00C61461"/>
    <w:rsid w:val="00C62BBB"/>
    <w:rsid w:val="00C66474"/>
    <w:rsid w:val="00C720F9"/>
    <w:rsid w:val="00C73C64"/>
    <w:rsid w:val="00C812E9"/>
    <w:rsid w:val="00C84EBC"/>
    <w:rsid w:val="00C864E3"/>
    <w:rsid w:val="00C87065"/>
    <w:rsid w:val="00C92465"/>
    <w:rsid w:val="00C92740"/>
    <w:rsid w:val="00C943C9"/>
    <w:rsid w:val="00C96185"/>
    <w:rsid w:val="00C9693A"/>
    <w:rsid w:val="00C96B5D"/>
    <w:rsid w:val="00CA3701"/>
    <w:rsid w:val="00CA419E"/>
    <w:rsid w:val="00CC066B"/>
    <w:rsid w:val="00CC0782"/>
    <w:rsid w:val="00CC1ECF"/>
    <w:rsid w:val="00CC47B5"/>
    <w:rsid w:val="00CC5A00"/>
    <w:rsid w:val="00CD53D5"/>
    <w:rsid w:val="00CD56C4"/>
    <w:rsid w:val="00CD732A"/>
    <w:rsid w:val="00CE14FF"/>
    <w:rsid w:val="00CE29FA"/>
    <w:rsid w:val="00CE2B96"/>
    <w:rsid w:val="00CE2DC9"/>
    <w:rsid w:val="00CE31CB"/>
    <w:rsid w:val="00CE5379"/>
    <w:rsid w:val="00CE5AAE"/>
    <w:rsid w:val="00CF1535"/>
    <w:rsid w:val="00CF1800"/>
    <w:rsid w:val="00CF2145"/>
    <w:rsid w:val="00CF350D"/>
    <w:rsid w:val="00CF59FC"/>
    <w:rsid w:val="00CF6792"/>
    <w:rsid w:val="00CF67BF"/>
    <w:rsid w:val="00CF781B"/>
    <w:rsid w:val="00D014CC"/>
    <w:rsid w:val="00D023E6"/>
    <w:rsid w:val="00D073AA"/>
    <w:rsid w:val="00D12D82"/>
    <w:rsid w:val="00D34190"/>
    <w:rsid w:val="00D3701E"/>
    <w:rsid w:val="00D40273"/>
    <w:rsid w:val="00D42960"/>
    <w:rsid w:val="00D4548A"/>
    <w:rsid w:val="00D53E66"/>
    <w:rsid w:val="00D54ADE"/>
    <w:rsid w:val="00D55410"/>
    <w:rsid w:val="00D554B7"/>
    <w:rsid w:val="00D56076"/>
    <w:rsid w:val="00D6550B"/>
    <w:rsid w:val="00D676C9"/>
    <w:rsid w:val="00D72DC6"/>
    <w:rsid w:val="00D74B34"/>
    <w:rsid w:val="00D76AB5"/>
    <w:rsid w:val="00D806CE"/>
    <w:rsid w:val="00D8187B"/>
    <w:rsid w:val="00D839D3"/>
    <w:rsid w:val="00D848FB"/>
    <w:rsid w:val="00D9066C"/>
    <w:rsid w:val="00D92B86"/>
    <w:rsid w:val="00D9747D"/>
    <w:rsid w:val="00DA41B4"/>
    <w:rsid w:val="00DA4F4E"/>
    <w:rsid w:val="00DA52AD"/>
    <w:rsid w:val="00DB025D"/>
    <w:rsid w:val="00DB3505"/>
    <w:rsid w:val="00DB5438"/>
    <w:rsid w:val="00DB57FB"/>
    <w:rsid w:val="00DB7427"/>
    <w:rsid w:val="00DB7A06"/>
    <w:rsid w:val="00DC2236"/>
    <w:rsid w:val="00DC2966"/>
    <w:rsid w:val="00DC40C4"/>
    <w:rsid w:val="00DC5DCF"/>
    <w:rsid w:val="00DC6203"/>
    <w:rsid w:val="00DD1630"/>
    <w:rsid w:val="00DD1803"/>
    <w:rsid w:val="00DD1B06"/>
    <w:rsid w:val="00DD35E5"/>
    <w:rsid w:val="00DD733A"/>
    <w:rsid w:val="00DD7943"/>
    <w:rsid w:val="00DE036B"/>
    <w:rsid w:val="00DF06FC"/>
    <w:rsid w:val="00DF0EFC"/>
    <w:rsid w:val="00DF160B"/>
    <w:rsid w:val="00DF22F3"/>
    <w:rsid w:val="00DF5825"/>
    <w:rsid w:val="00E00943"/>
    <w:rsid w:val="00E022D2"/>
    <w:rsid w:val="00E03097"/>
    <w:rsid w:val="00E030BC"/>
    <w:rsid w:val="00E074C2"/>
    <w:rsid w:val="00E07593"/>
    <w:rsid w:val="00E12923"/>
    <w:rsid w:val="00E173D7"/>
    <w:rsid w:val="00E21B01"/>
    <w:rsid w:val="00E2424E"/>
    <w:rsid w:val="00E26A0F"/>
    <w:rsid w:val="00E27756"/>
    <w:rsid w:val="00E30E81"/>
    <w:rsid w:val="00E312CE"/>
    <w:rsid w:val="00E31DDB"/>
    <w:rsid w:val="00E335F9"/>
    <w:rsid w:val="00E33F12"/>
    <w:rsid w:val="00E3447F"/>
    <w:rsid w:val="00E3490E"/>
    <w:rsid w:val="00E3543B"/>
    <w:rsid w:val="00E457D9"/>
    <w:rsid w:val="00E465F7"/>
    <w:rsid w:val="00E52363"/>
    <w:rsid w:val="00E52FB2"/>
    <w:rsid w:val="00E54833"/>
    <w:rsid w:val="00E57BC7"/>
    <w:rsid w:val="00E623DD"/>
    <w:rsid w:val="00E662E4"/>
    <w:rsid w:val="00E71F65"/>
    <w:rsid w:val="00E72F12"/>
    <w:rsid w:val="00E7738C"/>
    <w:rsid w:val="00E83D36"/>
    <w:rsid w:val="00E84F01"/>
    <w:rsid w:val="00E857B4"/>
    <w:rsid w:val="00E86EE1"/>
    <w:rsid w:val="00E9035F"/>
    <w:rsid w:val="00E93088"/>
    <w:rsid w:val="00E95E13"/>
    <w:rsid w:val="00EA2081"/>
    <w:rsid w:val="00EA2DD3"/>
    <w:rsid w:val="00EA31A7"/>
    <w:rsid w:val="00EB1FF1"/>
    <w:rsid w:val="00EB5A73"/>
    <w:rsid w:val="00EB6870"/>
    <w:rsid w:val="00EC5728"/>
    <w:rsid w:val="00EC7278"/>
    <w:rsid w:val="00EC73A7"/>
    <w:rsid w:val="00ED151A"/>
    <w:rsid w:val="00ED4908"/>
    <w:rsid w:val="00ED7AB4"/>
    <w:rsid w:val="00EE2725"/>
    <w:rsid w:val="00EE68E2"/>
    <w:rsid w:val="00EE782B"/>
    <w:rsid w:val="00EF1802"/>
    <w:rsid w:val="00EF504D"/>
    <w:rsid w:val="00EF6BDB"/>
    <w:rsid w:val="00EF7797"/>
    <w:rsid w:val="00EF7DF7"/>
    <w:rsid w:val="00F058BD"/>
    <w:rsid w:val="00F069A3"/>
    <w:rsid w:val="00F11CA4"/>
    <w:rsid w:val="00F2208D"/>
    <w:rsid w:val="00F31AAC"/>
    <w:rsid w:val="00F328D0"/>
    <w:rsid w:val="00F340F2"/>
    <w:rsid w:val="00F45B27"/>
    <w:rsid w:val="00F54E68"/>
    <w:rsid w:val="00F559C8"/>
    <w:rsid w:val="00F57016"/>
    <w:rsid w:val="00F63B2A"/>
    <w:rsid w:val="00F64EC2"/>
    <w:rsid w:val="00F707EA"/>
    <w:rsid w:val="00F7688C"/>
    <w:rsid w:val="00F82896"/>
    <w:rsid w:val="00F82DE7"/>
    <w:rsid w:val="00F87374"/>
    <w:rsid w:val="00F918EB"/>
    <w:rsid w:val="00F927F6"/>
    <w:rsid w:val="00F9552B"/>
    <w:rsid w:val="00F97A7E"/>
    <w:rsid w:val="00FA322A"/>
    <w:rsid w:val="00FA3B96"/>
    <w:rsid w:val="00FA4422"/>
    <w:rsid w:val="00FB59B1"/>
    <w:rsid w:val="00FB791E"/>
    <w:rsid w:val="00FC3DBA"/>
    <w:rsid w:val="00FC3F12"/>
    <w:rsid w:val="00FC4C83"/>
    <w:rsid w:val="00FC5C3D"/>
    <w:rsid w:val="00FD51C9"/>
    <w:rsid w:val="00FE0B2F"/>
    <w:rsid w:val="00FE2501"/>
    <w:rsid w:val="00FF2284"/>
    <w:rsid w:val="00FF3391"/>
    <w:rsid w:val="00FF43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1B4"/>
  </w:style>
  <w:style w:type="paragraph" w:styleId="1">
    <w:name w:val="heading 1"/>
    <w:basedOn w:val="a"/>
    <w:link w:val="1Char"/>
    <w:uiPriority w:val="9"/>
    <w:qFormat/>
    <w:rsid w:val="005B31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6A54B9"/>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DB57F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DB57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B3127"/>
    <w:rPr>
      <w:rFonts w:ascii="Times New Roman" w:eastAsia="Times New Roman" w:hAnsi="Times New Roman" w:cs="Times New Roman"/>
      <w:b/>
      <w:bCs/>
      <w:kern w:val="36"/>
      <w:sz w:val="48"/>
      <w:szCs w:val="48"/>
      <w:lang w:eastAsia="el-GR"/>
    </w:rPr>
  </w:style>
  <w:style w:type="paragraph" w:styleId="a3">
    <w:name w:val="List Paragraph"/>
    <w:basedOn w:val="a"/>
    <w:uiPriority w:val="34"/>
    <w:qFormat/>
    <w:rsid w:val="00DA41B4"/>
    <w:pPr>
      <w:ind w:left="720"/>
      <w:contextualSpacing/>
    </w:pPr>
  </w:style>
  <w:style w:type="paragraph" w:styleId="a4">
    <w:name w:val="footnote text"/>
    <w:basedOn w:val="a"/>
    <w:link w:val="Char"/>
    <w:uiPriority w:val="99"/>
    <w:unhideWhenUsed/>
    <w:rsid w:val="00DA41B4"/>
    <w:pPr>
      <w:spacing w:after="0" w:line="240" w:lineRule="auto"/>
    </w:pPr>
    <w:rPr>
      <w:sz w:val="20"/>
      <w:szCs w:val="20"/>
    </w:rPr>
  </w:style>
  <w:style w:type="character" w:customStyle="1" w:styleId="Char">
    <w:name w:val="Κείμενο υποσημείωσης Char"/>
    <w:basedOn w:val="a0"/>
    <w:link w:val="a4"/>
    <w:uiPriority w:val="99"/>
    <w:rsid w:val="00DA41B4"/>
    <w:rPr>
      <w:sz w:val="20"/>
      <w:szCs w:val="20"/>
    </w:rPr>
  </w:style>
  <w:style w:type="character" w:styleId="a5">
    <w:name w:val="footnote reference"/>
    <w:basedOn w:val="a0"/>
    <w:uiPriority w:val="99"/>
    <w:semiHidden/>
    <w:unhideWhenUsed/>
    <w:rsid w:val="00DA41B4"/>
    <w:rPr>
      <w:vertAlign w:val="superscript"/>
    </w:rPr>
  </w:style>
  <w:style w:type="table" w:customStyle="1" w:styleId="11">
    <w:name w:val="Μεσαία λίστα 11"/>
    <w:basedOn w:val="a1"/>
    <w:uiPriority w:val="65"/>
    <w:rsid w:val="000F54D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6">
    <w:name w:val="caption"/>
    <w:basedOn w:val="a"/>
    <w:next w:val="a"/>
    <w:uiPriority w:val="35"/>
    <w:unhideWhenUsed/>
    <w:qFormat/>
    <w:rsid w:val="000F54D4"/>
    <w:pPr>
      <w:spacing w:line="240" w:lineRule="auto"/>
    </w:pPr>
    <w:rPr>
      <w:b/>
      <w:bCs/>
      <w:color w:val="4F81BD" w:themeColor="accent1"/>
      <w:sz w:val="18"/>
      <w:szCs w:val="18"/>
    </w:rPr>
  </w:style>
  <w:style w:type="table" w:customStyle="1" w:styleId="10">
    <w:name w:val="Ανοιχτόχρωμη σκίαση1"/>
    <w:basedOn w:val="a1"/>
    <w:uiPriority w:val="60"/>
    <w:rsid w:val="000F54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header"/>
    <w:basedOn w:val="a"/>
    <w:link w:val="Char0"/>
    <w:uiPriority w:val="99"/>
    <w:semiHidden/>
    <w:unhideWhenUsed/>
    <w:rsid w:val="003D221E"/>
    <w:pPr>
      <w:tabs>
        <w:tab w:val="center" w:pos="4153"/>
        <w:tab w:val="right" w:pos="8306"/>
      </w:tabs>
      <w:spacing w:after="0" w:line="240" w:lineRule="auto"/>
    </w:pPr>
  </w:style>
  <w:style w:type="character" w:customStyle="1" w:styleId="Char0">
    <w:name w:val="Κεφαλίδα Char"/>
    <w:basedOn w:val="a0"/>
    <w:link w:val="a7"/>
    <w:uiPriority w:val="99"/>
    <w:semiHidden/>
    <w:rsid w:val="003D221E"/>
  </w:style>
  <w:style w:type="paragraph" w:styleId="a8">
    <w:name w:val="footer"/>
    <w:basedOn w:val="a"/>
    <w:link w:val="Char1"/>
    <w:uiPriority w:val="99"/>
    <w:unhideWhenUsed/>
    <w:rsid w:val="003D221E"/>
    <w:pPr>
      <w:tabs>
        <w:tab w:val="center" w:pos="4153"/>
        <w:tab w:val="right" w:pos="8306"/>
      </w:tabs>
      <w:spacing w:after="0" w:line="240" w:lineRule="auto"/>
    </w:pPr>
  </w:style>
  <w:style w:type="character" w:customStyle="1" w:styleId="Char1">
    <w:name w:val="Υποσέλιδο Char"/>
    <w:basedOn w:val="a0"/>
    <w:link w:val="a8"/>
    <w:uiPriority w:val="99"/>
    <w:rsid w:val="003D221E"/>
  </w:style>
  <w:style w:type="table" w:styleId="a9">
    <w:name w:val="Table Grid"/>
    <w:basedOn w:val="a1"/>
    <w:uiPriority w:val="59"/>
    <w:rsid w:val="006A54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 Spacing"/>
    <w:link w:val="Char2"/>
    <w:uiPriority w:val="1"/>
    <w:qFormat/>
    <w:rsid w:val="006A54B9"/>
    <w:pPr>
      <w:spacing w:after="0" w:line="240" w:lineRule="auto"/>
    </w:pPr>
  </w:style>
  <w:style w:type="paragraph" w:styleId="ab">
    <w:name w:val="Balloon Text"/>
    <w:basedOn w:val="a"/>
    <w:link w:val="Char3"/>
    <w:uiPriority w:val="99"/>
    <w:semiHidden/>
    <w:unhideWhenUsed/>
    <w:rsid w:val="006A54B9"/>
    <w:pPr>
      <w:spacing w:after="0" w:line="240" w:lineRule="auto"/>
    </w:pPr>
    <w:rPr>
      <w:rFonts w:ascii="Tahoma" w:hAnsi="Tahoma" w:cs="Tahoma"/>
      <w:sz w:val="16"/>
      <w:szCs w:val="16"/>
    </w:rPr>
  </w:style>
  <w:style w:type="character" w:customStyle="1" w:styleId="Char3">
    <w:name w:val="Κείμενο πλαισίου Char"/>
    <w:basedOn w:val="a0"/>
    <w:link w:val="ab"/>
    <w:uiPriority w:val="99"/>
    <w:semiHidden/>
    <w:rsid w:val="006A54B9"/>
    <w:rPr>
      <w:rFonts w:ascii="Tahoma" w:hAnsi="Tahoma" w:cs="Tahoma"/>
      <w:sz w:val="16"/>
      <w:szCs w:val="16"/>
    </w:rPr>
  </w:style>
  <w:style w:type="table" w:customStyle="1" w:styleId="12">
    <w:name w:val="Ανοιχτόχρωμη λίστα1"/>
    <w:basedOn w:val="a1"/>
    <w:uiPriority w:val="99"/>
    <w:rsid w:val="006A54B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3">
    <w:name w:val="Ανοιχτόχρωμο πλέγμα1"/>
    <w:basedOn w:val="a1"/>
    <w:uiPriority w:val="62"/>
    <w:rsid w:val="006A54B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
    <w:name w:val="Hyperlink"/>
    <w:basedOn w:val="a0"/>
    <w:uiPriority w:val="99"/>
    <w:unhideWhenUsed/>
    <w:rsid w:val="006A54B9"/>
    <w:rPr>
      <w:color w:val="0000FF"/>
      <w:u w:val="single"/>
    </w:rPr>
  </w:style>
  <w:style w:type="character" w:styleId="ac">
    <w:name w:val="Strong"/>
    <w:basedOn w:val="a0"/>
    <w:qFormat/>
    <w:rsid w:val="006A54B9"/>
    <w:rPr>
      <w:b/>
      <w:bCs/>
    </w:rPr>
  </w:style>
  <w:style w:type="paragraph" w:customStyle="1" w:styleId="grey">
    <w:name w:val="grey"/>
    <w:basedOn w:val="a"/>
    <w:rsid w:val="006A54B9"/>
    <w:pPr>
      <w:spacing w:after="0" w:line="240" w:lineRule="auto"/>
    </w:pPr>
    <w:rPr>
      <w:rFonts w:ascii="Times New Roman" w:eastAsia="Times New Roman" w:hAnsi="Times New Roman" w:cs="Times New Roman"/>
      <w:color w:val="7D7D7D"/>
      <w:sz w:val="13"/>
      <w:szCs w:val="13"/>
      <w:lang w:eastAsia="el-GR"/>
    </w:rPr>
  </w:style>
  <w:style w:type="table" w:styleId="-6">
    <w:name w:val="Dark List Accent 6"/>
    <w:basedOn w:val="a1"/>
    <w:uiPriority w:val="99"/>
    <w:rsid w:val="006A54B9"/>
    <w:pPr>
      <w:spacing w:after="0" w:line="240" w:lineRule="auto"/>
    </w:pPr>
    <w:rPr>
      <w:rFonts w:ascii="Calibri" w:eastAsia="Calibri" w:hAnsi="Calibri" w:cs="Times New Roman"/>
      <w:color w:val="FFFFFF"/>
      <w:sz w:val="20"/>
      <w:szCs w:val="20"/>
      <w:lang w:eastAsia="el-G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customStyle="1" w:styleId="21">
    <w:name w:val="Μεσαία λίστα 21"/>
    <w:uiPriority w:val="99"/>
    <w:rsid w:val="006A54B9"/>
    <w:pPr>
      <w:spacing w:after="0" w:line="240" w:lineRule="auto"/>
    </w:pPr>
    <w:rPr>
      <w:rFonts w:ascii="Cambria" w:eastAsia="Times New Roman" w:hAnsi="Cambria" w:cs="Times New Roman"/>
      <w:color w:val="000000"/>
      <w:sz w:val="20"/>
      <w:szCs w:val="20"/>
      <w:lang w:eastAsia="el-G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apple-style-span">
    <w:name w:val="apple-style-span"/>
    <w:basedOn w:val="a0"/>
    <w:rsid w:val="006A54B9"/>
    <w:rPr>
      <w:rFonts w:cs="Times New Roman"/>
    </w:rPr>
  </w:style>
  <w:style w:type="character" w:customStyle="1" w:styleId="apple-converted-space">
    <w:name w:val="apple-converted-space"/>
    <w:basedOn w:val="a0"/>
    <w:rsid w:val="006A54B9"/>
    <w:rPr>
      <w:rFonts w:cs="Times New Roman"/>
    </w:rPr>
  </w:style>
  <w:style w:type="character" w:styleId="ad">
    <w:name w:val="Emphasis"/>
    <w:basedOn w:val="a0"/>
    <w:uiPriority w:val="20"/>
    <w:qFormat/>
    <w:rsid w:val="006A54B9"/>
    <w:rPr>
      <w:i/>
      <w:iCs/>
    </w:rPr>
  </w:style>
  <w:style w:type="character" w:customStyle="1" w:styleId="addmd1">
    <w:name w:val="addmd1"/>
    <w:basedOn w:val="a0"/>
    <w:rsid w:val="006A54B9"/>
    <w:rPr>
      <w:sz w:val="20"/>
      <w:szCs w:val="20"/>
    </w:rPr>
  </w:style>
  <w:style w:type="character" w:customStyle="1" w:styleId="2Char">
    <w:name w:val="Επικεφαλίδα 2 Char"/>
    <w:basedOn w:val="a0"/>
    <w:link w:val="2"/>
    <w:uiPriority w:val="9"/>
    <w:rsid w:val="006A54B9"/>
    <w:rPr>
      <w:rFonts w:ascii="Times New Roman" w:eastAsia="Times New Roman" w:hAnsi="Times New Roman" w:cs="Times New Roman"/>
      <w:b/>
      <w:bCs/>
      <w:sz w:val="36"/>
      <w:szCs w:val="36"/>
      <w:lang w:eastAsia="el-GR"/>
    </w:rPr>
  </w:style>
  <w:style w:type="table" w:styleId="2-5">
    <w:name w:val="Medium List 2 Accent 5"/>
    <w:basedOn w:val="a1"/>
    <w:uiPriority w:val="66"/>
    <w:rsid w:val="006A54B9"/>
    <w:pPr>
      <w:spacing w:after="0" w:line="240" w:lineRule="auto"/>
    </w:pPr>
    <w:rPr>
      <w:rFonts w:asciiTheme="majorHAnsi" w:eastAsiaTheme="majorEastAsia" w:hAnsiTheme="majorHAnsi" w:cstheme="majorBidi"/>
      <w:color w:val="000000" w:themeColor="text1"/>
      <w:lang w:eastAsia="el-G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Grid 2 Accent 5"/>
    <w:basedOn w:val="a1"/>
    <w:uiPriority w:val="68"/>
    <w:rsid w:val="006A54B9"/>
    <w:pPr>
      <w:spacing w:after="0" w:line="240" w:lineRule="auto"/>
    </w:pPr>
    <w:rPr>
      <w:rFonts w:asciiTheme="majorHAnsi" w:eastAsiaTheme="majorEastAsia" w:hAnsiTheme="majorHAnsi" w:cstheme="majorBidi"/>
      <w:color w:val="000000" w:themeColor="text1"/>
      <w:lang w:eastAsia="el-G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authlist">
    <w:name w:val="auth_list"/>
    <w:basedOn w:val="a"/>
    <w:rsid w:val="00B3638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itation">
    <w:name w:val="citation"/>
    <w:basedOn w:val="a"/>
    <w:rsid w:val="00B3638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uthors">
    <w:name w:val="authors"/>
    <w:basedOn w:val="a"/>
    <w:rsid w:val="00B36380"/>
    <w:pPr>
      <w:spacing w:after="0" w:line="240" w:lineRule="auto"/>
      <w:textAlignment w:val="baseline"/>
    </w:pPr>
    <w:rPr>
      <w:rFonts w:ascii="Times New Roman" w:eastAsia="Times New Roman" w:hAnsi="Times New Roman" w:cs="Times New Roman"/>
      <w:sz w:val="24"/>
      <w:szCs w:val="24"/>
      <w:lang w:eastAsia="el-GR"/>
    </w:rPr>
  </w:style>
  <w:style w:type="character" w:customStyle="1" w:styleId="etalia">
    <w:name w:val="etalia"/>
    <w:basedOn w:val="a0"/>
    <w:rsid w:val="00B36380"/>
    <w:rPr>
      <w:i/>
      <w:iCs/>
      <w:sz w:val="24"/>
      <w:szCs w:val="24"/>
      <w:bdr w:val="none" w:sz="0" w:space="0" w:color="auto" w:frame="1"/>
      <w:shd w:val="clear" w:color="auto" w:fill="auto"/>
      <w:vertAlign w:val="baseline"/>
    </w:rPr>
  </w:style>
  <w:style w:type="character" w:customStyle="1" w:styleId="doi">
    <w:name w:val="doi"/>
    <w:basedOn w:val="a0"/>
    <w:rsid w:val="00B36380"/>
    <w:rPr>
      <w:sz w:val="24"/>
      <w:szCs w:val="24"/>
      <w:bdr w:val="none" w:sz="0" w:space="0" w:color="auto" w:frame="1"/>
      <w:shd w:val="clear" w:color="auto" w:fill="auto"/>
      <w:vertAlign w:val="baseline"/>
    </w:rPr>
  </w:style>
  <w:style w:type="character" w:customStyle="1" w:styleId="value">
    <w:name w:val="value"/>
    <w:basedOn w:val="a0"/>
    <w:rsid w:val="00B36380"/>
    <w:rPr>
      <w:sz w:val="24"/>
      <w:szCs w:val="24"/>
      <w:bdr w:val="none" w:sz="0" w:space="0" w:color="auto" w:frame="1"/>
      <w:shd w:val="clear" w:color="auto" w:fill="auto"/>
      <w:vertAlign w:val="baseline"/>
    </w:rPr>
  </w:style>
  <w:style w:type="character" w:customStyle="1" w:styleId="label1">
    <w:name w:val="label1"/>
    <w:basedOn w:val="a0"/>
    <w:rsid w:val="00B36380"/>
    <w:rPr>
      <w:sz w:val="24"/>
      <w:szCs w:val="24"/>
      <w:bdr w:val="none" w:sz="0" w:space="0" w:color="auto" w:frame="1"/>
      <w:shd w:val="clear" w:color="auto" w:fill="auto"/>
      <w:vertAlign w:val="baseline"/>
    </w:rPr>
  </w:style>
  <w:style w:type="character" w:customStyle="1" w:styleId="pagination">
    <w:name w:val="pagination"/>
    <w:basedOn w:val="a0"/>
    <w:rsid w:val="00B36380"/>
    <w:rPr>
      <w:sz w:val="24"/>
      <w:szCs w:val="24"/>
      <w:bdr w:val="none" w:sz="0" w:space="0" w:color="auto" w:frame="1"/>
      <w:shd w:val="clear" w:color="auto" w:fill="auto"/>
      <w:vertAlign w:val="baseline"/>
    </w:rPr>
  </w:style>
  <w:style w:type="character" w:styleId="-0">
    <w:name w:val="FollowedHyperlink"/>
    <w:basedOn w:val="a0"/>
    <w:uiPriority w:val="99"/>
    <w:semiHidden/>
    <w:unhideWhenUsed/>
    <w:rsid w:val="001B5838"/>
    <w:rPr>
      <w:color w:val="800080" w:themeColor="followedHyperlink"/>
      <w:u w:val="single"/>
    </w:rPr>
  </w:style>
  <w:style w:type="paragraph" w:styleId="Web">
    <w:name w:val="Normal (Web)"/>
    <w:basedOn w:val="a"/>
    <w:uiPriority w:val="99"/>
    <w:semiHidden/>
    <w:unhideWhenUsed/>
    <w:rsid w:val="0067234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e">
    <w:name w:val="TOC Heading"/>
    <w:basedOn w:val="1"/>
    <w:next w:val="a"/>
    <w:uiPriority w:val="39"/>
    <w:unhideWhenUsed/>
    <w:qFormat/>
    <w:rsid w:val="00F8289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0">
    <w:name w:val="toc 2"/>
    <w:basedOn w:val="a"/>
    <w:next w:val="a"/>
    <w:autoRedefine/>
    <w:uiPriority w:val="39"/>
    <w:unhideWhenUsed/>
    <w:qFormat/>
    <w:rsid w:val="00860B61"/>
    <w:pPr>
      <w:spacing w:after="100"/>
      <w:ind w:left="220"/>
    </w:pPr>
    <w:rPr>
      <w:rFonts w:eastAsiaTheme="minorEastAsia"/>
    </w:rPr>
  </w:style>
  <w:style w:type="paragraph" w:styleId="14">
    <w:name w:val="toc 1"/>
    <w:basedOn w:val="a"/>
    <w:next w:val="a"/>
    <w:autoRedefine/>
    <w:uiPriority w:val="39"/>
    <w:unhideWhenUsed/>
    <w:qFormat/>
    <w:rsid w:val="004751FF"/>
    <w:pPr>
      <w:tabs>
        <w:tab w:val="right" w:leader="dot" w:pos="9344"/>
      </w:tabs>
      <w:spacing w:after="100"/>
    </w:pPr>
    <w:rPr>
      <w:rFonts w:ascii="Times New Roman" w:eastAsiaTheme="minorEastAsia" w:hAnsi="Times New Roman" w:cs="Times New Roman"/>
      <w:sz w:val="24"/>
      <w:szCs w:val="24"/>
    </w:rPr>
  </w:style>
  <w:style w:type="paragraph" w:styleId="30">
    <w:name w:val="toc 3"/>
    <w:basedOn w:val="a"/>
    <w:next w:val="a"/>
    <w:autoRedefine/>
    <w:uiPriority w:val="39"/>
    <w:unhideWhenUsed/>
    <w:qFormat/>
    <w:rsid w:val="00544528"/>
    <w:pPr>
      <w:tabs>
        <w:tab w:val="right" w:leader="dot" w:pos="9344"/>
      </w:tabs>
      <w:spacing w:after="100"/>
      <w:ind w:left="440"/>
    </w:pPr>
    <w:rPr>
      <w:rFonts w:eastAsiaTheme="minorEastAsia"/>
    </w:rPr>
  </w:style>
  <w:style w:type="paragraph" w:styleId="af">
    <w:name w:val="endnote text"/>
    <w:basedOn w:val="a"/>
    <w:link w:val="Char4"/>
    <w:uiPriority w:val="99"/>
    <w:semiHidden/>
    <w:unhideWhenUsed/>
    <w:rsid w:val="008610FF"/>
    <w:pPr>
      <w:spacing w:after="0" w:line="240" w:lineRule="auto"/>
    </w:pPr>
    <w:rPr>
      <w:sz w:val="20"/>
      <w:szCs w:val="20"/>
    </w:rPr>
  </w:style>
  <w:style w:type="character" w:customStyle="1" w:styleId="Char4">
    <w:name w:val="Κείμενο σημείωσης τέλους Char"/>
    <w:basedOn w:val="a0"/>
    <w:link w:val="af"/>
    <w:uiPriority w:val="99"/>
    <w:semiHidden/>
    <w:rsid w:val="008610FF"/>
    <w:rPr>
      <w:sz w:val="20"/>
      <w:szCs w:val="20"/>
    </w:rPr>
  </w:style>
  <w:style w:type="character" w:styleId="af0">
    <w:name w:val="endnote reference"/>
    <w:basedOn w:val="a0"/>
    <w:uiPriority w:val="99"/>
    <w:semiHidden/>
    <w:unhideWhenUsed/>
    <w:rsid w:val="008610FF"/>
    <w:rPr>
      <w:vertAlign w:val="superscript"/>
    </w:rPr>
  </w:style>
  <w:style w:type="character" w:customStyle="1" w:styleId="hps">
    <w:name w:val="hps"/>
    <w:basedOn w:val="a0"/>
    <w:rsid w:val="00CC1ECF"/>
  </w:style>
  <w:style w:type="character" w:customStyle="1" w:styleId="3Char">
    <w:name w:val="Επικεφαλίδα 3 Char"/>
    <w:basedOn w:val="a0"/>
    <w:link w:val="3"/>
    <w:uiPriority w:val="9"/>
    <w:rsid w:val="00DB57FB"/>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DB57FB"/>
    <w:rPr>
      <w:rFonts w:asciiTheme="majorHAnsi" w:eastAsiaTheme="majorEastAsia" w:hAnsiTheme="majorHAnsi" w:cstheme="majorBidi"/>
      <w:b/>
      <w:bCs/>
      <w:i/>
      <w:iCs/>
      <w:color w:val="4F81BD" w:themeColor="accent1"/>
    </w:rPr>
  </w:style>
  <w:style w:type="character" w:customStyle="1" w:styleId="Char2">
    <w:name w:val="Χωρίς διάστιχο Char"/>
    <w:basedOn w:val="a0"/>
    <w:link w:val="aa"/>
    <w:uiPriority w:val="1"/>
    <w:rsid w:val="00DB57FB"/>
  </w:style>
  <w:style w:type="paragraph" w:customStyle="1" w:styleId="af1">
    <w:name w:val="Πτυχιακή"/>
    <w:basedOn w:val="1"/>
    <w:qFormat/>
    <w:rsid w:val="00DB57FB"/>
    <w:pPr>
      <w:spacing w:before="220" w:after="220" w:line="360" w:lineRule="auto"/>
    </w:pPr>
    <w:rPr>
      <w:sz w:val="28"/>
    </w:rPr>
  </w:style>
</w:styles>
</file>

<file path=word/webSettings.xml><?xml version="1.0" encoding="utf-8"?>
<w:webSettings xmlns:r="http://schemas.openxmlformats.org/officeDocument/2006/relationships" xmlns:w="http://schemas.openxmlformats.org/wordprocessingml/2006/main">
  <w:divs>
    <w:div w:id="207840073">
      <w:bodyDiv w:val="1"/>
      <w:marLeft w:val="0"/>
      <w:marRight w:val="0"/>
      <w:marTop w:val="0"/>
      <w:marBottom w:val="0"/>
      <w:divBdr>
        <w:top w:val="none" w:sz="0" w:space="0" w:color="auto"/>
        <w:left w:val="none" w:sz="0" w:space="0" w:color="auto"/>
        <w:bottom w:val="none" w:sz="0" w:space="0" w:color="auto"/>
        <w:right w:val="none" w:sz="0" w:space="0" w:color="auto"/>
      </w:divBdr>
    </w:div>
    <w:div w:id="736129364">
      <w:bodyDiv w:val="1"/>
      <w:marLeft w:val="0"/>
      <w:marRight w:val="0"/>
      <w:marTop w:val="0"/>
      <w:marBottom w:val="0"/>
      <w:divBdr>
        <w:top w:val="none" w:sz="0" w:space="0" w:color="auto"/>
        <w:left w:val="none" w:sz="0" w:space="0" w:color="auto"/>
        <w:bottom w:val="none" w:sz="0" w:space="0" w:color="auto"/>
        <w:right w:val="none" w:sz="0" w:space="0" w:color="auto"/>
      </w:divBdr>
    </w:div>
    <w:div w:id="862010334">
      <w:bodyDiv w:val="1"/>
      <w:marLeft w:val="0"/>
      <w:marRight w:val="0"/>
      <w:marTop w:val="0"/>
      <w:marBottom w:val="0"/>
      <w:divBdr>
        <w:top w:val="none" w:sz="0" w:space="0" w:color="auto"/>
        <w:left w:val="none" w:sz="0" w:space="0" w:color="auto"/>
        <w:bottom w:val="none" w:sz="0" w:space="0" w:color="auto"/>
        <w:right w:val="none" w:sz="0" w:space="0" w:color="auto"/>
      </w:divBdr>
      <w:divsChild>
        <w:div w:id="1911303923">
          <w:marLeft w:val="0"/>
          <w:marRight w:val="0"/>
          <w:marTop w:val="0"/>
          <w:marBottom w:val="0"/>
          <w:divBdr>
            <w:top w:val="none" w:sz="0" w:space="0" w:color="auto"/>
            <w:left w:val="none" w:sz="0" w:space="0" w:color="auto"/>
            <w:bottom w:val="none" w:sz="0" w:space="0" w:color="auto"/>
            <w:right w:val="none" w:sz="0" w:space="0" w:color="auto"/>
          </w:divBdr>
          <w:divsChild>
            <w:div w:id="330182649">
              <w:marLeft w:val="-2928"/>
              <w:marRight w:val="0"/>
              <w:marTop w:val="0"/>
              <w:marBottom w:val="144"/>
              <w:divBdr>
                <w:top w:val="none" w:sz="0" w:space="0" w:color="auto"/>
                <w:left w:val="none" w:sz="0" w:space="0" w:color="auto"/>
                <w:bottom w:val="none" w:sz="0" w:space="0" w:color="auto"/>
                <w:right w:val="none" w:sz="0" w:space="0" w:color="auto"/>
              </w:divBdr>
              <w:divsChild>
                <w:div w:id="1447383566">
                  <w:marLeft w:val="2928"/>
                  <w:marRight w:val="0"/>
                  <w:marTop w:val="672"/>
                  <w:marBottom w:val="0"/>
                  <w:divBdr>
                    <w:top w:val="single" w:sz="6" w:space="0" w:color="AAAAAA"/>
                    <w:left w:val="single" w:sz="6" w:space="0" w:color="AAAAAA"/>
                    <w:bottom w:val="single" w:sz="6" w:space="0" w:color="AAAAAA"/>
                    <w:right w:val="none" w:sz="0" w:space="0" w:color="auto"/>
                  </w:divBdr>
                  <w:divsChild>
                    <w:div w:id="778182143">
                      <w:marLeft w:val="0"/>
                      <w:marRight w:val="0"/>
                      <w:marTop w:val="0"/>
                      <w:marBottom w:val="0"/>
                      <w:divBdr>
                        <w:top w:val="none" w:sz="0" w:space="0" w:color="auto"/>
                        <w:left w:val="none" w:sz="0" w:space="0" w:color="auto"/>
                        <w:bottom w:val="none" w:sz="0" w:space="0" w:color="auto"/>
                        <w:right w:val="none" w:sz="0" w:space="0" w:color="auto"/>
                      </w:divBdr>
                      <w:divsChild>
                        <w:div w:id="7784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49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21" Type="http://schemas.openxmlformats.org/officeDocument/2006/relationships/image" Target="media/image18.jpeg"/><Relationship Id="rId34" Type="http://schemas.openxmlformats.org/officeDocument/2006/relationships/hyperlink" Target="http://ashimagebank.hematologylibrary.org/content/vol2004/issue0812/images/large/E2FEEB8E_0D02_4FA8_B150_942F91D5DFE5.jpeg" TargetMode="External"/><Relationship Id="rId42" Type="http://schemas.openxmlformats.org/officeDocument/2006/relationships/image" Target="media/image33.gif"/><Relationship Id="rId47" Type="http://schemas.openxmlformats.org/officeDocument/2006/relationships/image" Target="media/image37.gif"/><Relationship Id="rId50" Type="http://schemas.openxmlformats.org/officeDocument/2006/relationships/chart" Target="charts/chart3.xml"/><Relationship Id="rId55" Type="http://schemas.openxmlformats.org/officeDocument/2006/relationships/chart" Target="charts/chart6.xml"/><Relationship Id="rId63" Type="http://schemas.openxmlformats.org/officeDocument/2006/relationships/chart" Target="charts/chart14.xml"/><Relationship Id="rId68" Type="http://schemas.openxmlformats.org/officeDocument/2006/relationships/chart" Target="charts/chart19.xml"/><Relationship Id="rId76" Type="http://schemas.openxmlformats.org/officeDocument/2006/relationships/chart" Target="charts/chart27.xml"/><Relationship Id="rId84" Type="http://schemas.openxmlformats.org/officeDocument/2006/relationships/chart" Target="charts/chart35.xml"/><Relationship Id="rId89" Type="http://schemas.openxmlformats.org/officeDocument/2006/relationships/chart" Target="charts/chart40.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22.xml"/><Relationship Id="rId92" Type="http://schemas.openxmlformats.org/officeDocument/2006/relationships/chart" Target="charts/chart42.xml"/><Relationship Id="rId2" Type="http://schemas.openxmlformats.org/officeDocument/2006/relationships/numbering" Target="numbering.xml"/><Relationship Id="rId16" Type="http://schemas.openxmlformats.org/officeDocument/2006/relationships/hyperlink" Target="http://ashimagebank.hematologylibrary.org/content/vol2002/issue0628/images/large/6AAC923F_DACC_47E8_8D55_DFAA04D25F39.jpeg" TargetMode="External"/><Relationship Id="rId29" Type="http://schemas.openxmlformats.org/officeDocument/2006/relationships/image" Target="media/image25.jpeg"/><Relationship Id="rId11" Type="http://schemas.openxmlformats.org/officeDocument/2006/relationships/image" Target="media/image10.emf"/><Relationship Id="rId24" Type="http://schemas.openxmlformats.org/officeDocument/2006/relationships/footer" Target="footer2.xml"/><Relationship Id="rId32" Type="http://schemas.openxmlformats.org/officeDocument/2006/relationships/hyperlink" Target="http://ashimagebank.hematologylibrary.org/content/vol2003/issue1231/images/large/2BE9830A_96F3_49B8_A88A_1266658E6B77.jpeg" TargetMode="External"/><Relationship Id="rId37" Type="http://schemas.openxmlformats.org/officeDocument/2006/relationships/image" Target="media/image30.gif"/><Relationship Id="rId40" Type="http://schemas.openxmlformats.org/officeDocument/2006/relationships/image" Target="media/image32.gif"/><Relationship Id="rId45" Type="http://schemas.openxmlformats.org/officeDocument/2006/relationships/hyperlink" Target="http://www.wikidoc.org/images/0/0e/Acute_leukemia-ALL.jpg" TargetMode="External"/><Relationship Id="rId53" Type="http://schemas.openxmlformats.org/officeDocument/2006/relationships/package" Target="embeddings/___________________Microsoft_Office_Excel1.xlsx"/><Relationship Id="rId58" Type="http://schemas.openxmlformats.org/officeDocument/2006/relationships/chart" Target="charts/chart9.xml"/><Relationship Id="rId66" Type="http://schemas.openxmlformats.org/officeDocument/2006/relationships/chart" Target="charts/chart17.xml"/><Relationship Id="rId74" Type="http://schemas.openxmlformats.org/officeDocument/2006/relationships/chart" Target="charts/chart25.xml"/><Relationship Id="rId79" Type="http://schemas.openxmlformats.org/officeDocument/2006/relationships/chart" Target="charts/chart30.xml"/><Relationship Id="rId87" Type="http://schemas.openxmlformats.org/officeDocument/2006/relationships/chart" Target="charts/chart38.xml"/><Relationship Id="rId5" Type="http://schemas.openxmlformats.org/officeDocument/2006/relationships/webSettings" Target="webSettings.xml"/><Relationship Id="rId61" Type="http://schemas.openxmlformats.org/officeDocument/2006/relationships/chart" Target="charts/chart12.xml"/><Relationship Id="rId82" Type="http://schemas.openxmlformats.org/officeDocument/2006/relationships/chart" Target="charts/chart33.xml"/><Relationship Id="rId90" Type="http://schemas.openxmlformats.org/officeDocument/2006/relationships/footer" Target="footer3.xml"/><Relationship Id="rId95" Type="http://schemas.openxmlformats.org/officeDocument/2006/relationships/image" Target="media/image39.png"/><Relationship Id="rId19" Type="http://schemas.openxmlformats.org/officeDocument/2006/relationships/footer" Target="footer1.xml"/><Relationship Id="rId14" Type="http://schemas.openxmlformats.org/officeDocument/2006/relationships/image" Target="media/image13.emf"/><Relationship Id="rId22" Type="http://schemas.openxmlformats.org/officeDocument/2006/relationships/image" Target="media/image19.jpeg"/><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29.gif"/><Relationship Id="rId43" Type="http://schemas.openxmlformats.org/officeDocument/2006/relationships/image" Target="media/image34.jpeg"/><Relationship Id="rId48" Type="http://schemas.openxmlformats.org/officeDocument/2006/relationships/chart" Target="charts/chart1.xml"/><Relationship Id="rId56" Type="http://schemas.openxmlformats.org/officeDocument/2006/relationships/chart" Target="charts/chart7.xml"/><Relationship Id="rId64" Type="http://schemas.openxmlformats.org/officeDocument/2006/relationships/chart" Target="charts/chart15.xml"/><Relationship Id="rId69" Type="http://schemas.openxmlformats.org/officeDocument/2006/relationships/chart" Target="charts/chart20.xml"/><Relationship Id="rId77" Type="http://schemas.openxmlformats.org/officeDocument/2006/relationships/chart" Target="charts/chart28.xml"/><Relationship Id="rId8" Type="http://schemas.openxmlformats.org/officeDocument/2006/relationships/image" Target="media/image7.emf"/><Relationship Id="rId51" Type="http://schemas.openxmlformats.org/officeDocument/2006/relationships/chart" Target="charts/chart4.xml"/><Relationship Id="rId72" Type="http://schemas.openxmlformats.org/officeDocument/2006/relationships/chart" Target="charts/chart23.xml"/><Relationship Id="rId80" Type="http://schemas.openxmlformats.org/officeDocument/2006/relationships/chart" Target="charts/chart31.xml"/><Relationship Id="rId85" Type="http://schemas.openxmlformats.org/officeDocument/2006/relationships/chart" Target="charts/chart36.xml"/><Relationship Id="rId93"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image" Target="media/image11.emf"/><Relationship Id="rId17" Type="http://schemas.openxmlformats.org/officeDocument/2006/relationships/image" Target="media/image15.gif"/><Relationship Id="rId25" Type="http://schemas.openxmlformats.org/officeDocument/2006/relationships/image" Target="media/image21.jpeg"/><Relationship Id="rId33" Type="http://schemas.openxmlformats.org/officeDocument/2006/relationships/image" Target="media/image28.gif"/><Relationship Id="rId38" Type="http://schemas.openxmlformats.org/officeDocument/2006/relationships/hyperlink" Target="http://ashimagebank.hematologylibrary.org/content/vol2004/issue0414/images/large/541533BD_FF9B_4E3B_90D7_2DE4333B2641.jpeg" TargetMode="External"/><Relationship Id="rId46" Type="http://schemas.openxmlformats.org/officeDocument/2006/relationships/image" Target="media/image36.jpeg"/><Relationship Id="rId59" Type="http://schemas.openxmlformats.org/officeDocument/2006/relationships/chart" Target="charts/chart10.xml"/><Relationship Id="rId67" Type="http://schemas.openxmlformats.org/officeDocument/2006/relationships/chart" Target="charts/chart18.xml"/><Relationship Id="rId20" Type="http://schemas.openxmlformats.org/officeDocument/2006/relationships/image" Target="media/image17.png"/><Relationship Id="rId41" Type="http://schemas.openxmlformats.org/officeDocument/2006/relationships/hyperlink" Target="http://ashimagebank.hematologylibrary.org/content/vol2005/issue0523/images/large/C2A43CE0_D2F3_46AC_9A68_800B8E09B766.jpeg" TargetMode="External"/><Relationship Id="rId54" Type="http://schemas.openxmlformats.org/officeDocument/2006/relationships/chart" Target="charts/chart5.xml"/><Relationship Id="rId62" Type="http://schemas.openxmlformats.org/officeDocument/2006/relationships/chart" Target="charts/chart13.xml"/><Relationship Id="rId70" Type="http://schemas.openxmlformats.org/officeDocument/2006/relationships/chart" Target="charts/chart21.xml"/><Relationship Id="rId75" Type="http://schemas.openxmlformats.org/officeDocument/2006/relationships/chart" Target="charts/chart26.xml"/><Relationship Id="rId83" Type="http://schemas.openxmlformats.org/officeDocument/2006/relationships/chart" Target="charts/chart34.xml"/><Relationship Id="rId88" Type="http://schemas.openxmlformats.org/officeDocument/2006/relationships/chart" Target="charts/chart39.xml"/><Relationship Id="rId91" Type="http://schemas.openxmlformats.org/officeDocument/2006/relationships/chart" Target="charts/chart4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emf"/><Relationship Id="rId23" Type="http://schemas.openxmlformats.org/officeDocument/2006/relationships/image" Target="media/image20.jpeg"/><Relationship Id="rId28" Type="http://schemas.openxmlformats.org/officeDocument/2006/relationships/image" Target="media/image24.emf"/><Relationship Id="rId36" Type="http://schemas.openxmlformats.org/officeDocument/2006/relationships/hyperlink" Target="http://ashimagebank.hematologylibrary.org/content/vol2004/issue0414/images/large/98893822_9124_4AA7_B3E0_D6DB803FA83A.jpeg" TargetMode="External"/><Relationship Id="rId49" Type="http://schemas.openxmlformats.org/officeDocument/2006/relationships/chart" Target="charts/chart2.xml"/><Relationship Id="rId57" Type="http://schemas.openxmlformats.org/officeDocument/2006/relationships/chart" Target="charts/chart8.xml"/><Relationship Id="rId10" Type="http://schemas.openxmlformats.org/officeDocument/2006/relationships/image" Target="media/image9.jpeg"/><Relationship Id="rId31" Type="http://schemas.openxmlformats.org/officeDocument/2006/relationships/image" Target="media/image27.jpeg"/><Relationship Id="rId44" Type="http://schemas.openxmlformats.org/officeDocument/2006/relationships/image" Target="media/image35.jpeg"/><Relationship Id="rId52" Type="http://schemas.openxmlformats.org/officeDocument/2006/relationships/image" Target="media/image38.emf"/><Relationship Id="rId60" Type="http://schemas.openxmlformats.org/officeDocument/2006/relationships/chart" Target="charts/chart11.xml"/><Relationship Id="rId65" Type="http://schemas.openxmlformats.org/officeDocument/2006/relationships/chart" Target="charts/chart16.xml"/><Relationship Id="rId73" Type="http://schemas.openxmlformats.org/officeDocument/2006/relationships/chart" Target="charts/chart24.xml"/><Relationship Id="rId78" Type="http://schemas.openxmlformats.org/officeDocument/2006/relationships/chart" Target="charts/chart29.xml"/><Relationship Id="rId81" Type="http://schemas.openxmlformats.org/officeDocument/2006/relationships/chart" Target="charts/chart32.xml"/><Relationship Id="rId86" Type="http://schemas.openxmlformats.org/officeDocument/2006/relationships/chart" Target="charts/chart37.xml"/><Relationship Id="rId94" Type="http://schemas.openxmlformats.org/officeDocument/2006/relationships/chart" Target="charts/chart44.xml"/><Relationship Id="rId4" Type="http://schemas.openxmlformats.org/officeDocument/2006/relationships/settings" Target="settings.xml"/><Relationship Id="rId9" Type="http://schemas.openxmlformats.org/officeDocument/2006/relationships/image" Target="media/image8.jpeg"/><Relationship Id="rId13" Type="http://schemas.openxmlformats.org/officeDocument/2006/relationships/image" Target="media/image12.emf"/><Relationship Id="rId18" Type="http://schemas.openxmlformats.org/officeDocument/2006/relationships/image" Target="media/image16.jpeg"/><Relationship Id="rId39" Type="http://schemas.openxmlformats.org/officeDocument/2006/relationships/image" Target="media/image31.gi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928;&#913;&#921;&#916;&#937;&#925;%20&#913;&#915;&#923;.%20&#922;&#933;&#929;&#921;&#913;&#922;&#927;&#933;%202000-200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928;&#913;&#921;&#916;&#937;&#925;%20&#913;&#915;&#923;.%20&#922;&#933;&#929;&#921;&#913;&#922;&#927;&#933;%202000-200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928;&#913;&#921;&#916;&#937;&#925;%20&#913;&#915;&#923;.%20&#922;&#933;&#929;&#921;&#913;&#922;&#927;&#933;%202000-200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928;&#913;&#921;&#916;&#937;&#925;%20&#913;&#915;&#923;.%20&#922;&#933;&#929;&#921;&#913;&#922;&#927;&#933;%202000-200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928;&#913;&#921;&#916;&#937;&#925;%20&#913;&#915;&#923;.%20&#922;&#933;&#929;&#921;&#913;&#922;&#927;&#933;%202000-2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latin typeface="Calibri" pitchFamily="34" charset="0"/>
              </a:defRPr>
            </a:pPr>
            <a:r>
              <a:rPr lang="el-GR">
                <a:latin typeface="Calibri" pitchFamily="34" charset="0"/>
              </a:rPr>
              <a:t>Καταναμή</a:t>
            </a:r>
            <a:r>
              <a:rPr lang="el-GR" baseline="0">
                <a:latin typeface="Calibri" pitchFamily="34" charset="0"/>
              </a:rPr>
              <a:t> περιστατικών ΟΜΛ/Ηλικία</a:t>
            </a:r>
            <a:endParaRPr lang="el-GR">
              <a:latin typeface="Calibri" pitchFamily="34" charset="0"/>
            </a:endParaRPr>
          </a:p>
        </c:rich>
      </c:tx>
    </c:title>
    <c:view3D>
      <c:rotX val="40"/>
      <c:rotY val="240"/>
      <c:perspective val="30"/>
    </c:view3D>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spPr>
              <a:solidFill>
                <a:srgbClr val="3333CC"/>
              </a:solidFill>
            </c:spPr>
          </c:dPt>
          <c:dPt>
            <c:idx val="7"/>
            <c:spPr>
              <a:solidFill>
                <a:srgbClr val="FFC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0174347924819387"/>
                  <c:y val="1.4227793894184279E-2"/>
                </c:manualLayout>
              </c:layout>
              <c:tx>
                <c:rich>
                  <a:bodyPr/>
                  <a:lstStyle/>
                  <a:p>
                    <a:r>
                      <a:rPr lang="en-US">
                        <a:latin typeface="Calibri" pitchFamily="34" charset="0"/>
                      </a:rPr>
                      <a:t>&lt;20
6</a:t>
                    </a:r>
                    <a:r>
                      <a:rPr lang="el-GR">
                        <a:latin typeface="Calibri" pitchFamily="34" charset="0"/>
                      </a:rPr>
                      <a:t>,1</a:t>
                    </a:r>
                    <a:r>
                      <a:rPr lang="en-US">
                        <a:latin typeface="Calibri" pitchFamily="34" charset="0"/>
                      </a:rPr>
                      <a:t>%</a:t>
                    </a:r>
                  </a:p>
                </c:rich>
              </c:tx>
              <c:showCatName val="1"/>
              <c:showPercent val="1"/>
            </c:dLbl>
            <c:dLbl>
              <c:idx val="1"/>
              <c:layout>
                <c:manualLayout>
                  <c:x val="-7.574496849865596E-2"/>
                  <c:y val="-4.2200234839067402E-2"/>
                </c:manualLayout>
              </c:layout>
              <c:tx>
                <c:rich>
                  <a:bodyPr/>
                  <a:lstStyle/>
                  <a:p>
                    <a:r>
                      <a:rPr lang="en-US">
                        <a:latin typeface="Calibri" pitchFamily="34" charset="0"/>
                      </a:rPr>
                      <a:t>20-34
6</a:t>
                    </a:r>
                    <a:r>
                      <a:rPr lang="el-GR">
                        <a:latin typeface="Calibri" pitchFamily="34" charset="0"/>
                      </a:rPr>
                      <a:t>,5</a:t>
                    </a:r>
                    <a:r>
                      <a:rPr lang="en-US">
                        <a:latin typeface="Calibri" pitchFamily="34" charset="0"/>
                      </a:rPr>
                      <a:t>%</a:t>
                    </a:r>
                  </a:p>
                </c:rich>
              </c:tx>
              <c:showCatName val="1"/>
              <c:showPercent val="1"/>
            </c:dLbl>
            <c:dLbl>
              <c:idx val="2"/>
              <c:layout>
                <c:manualLayout>
                  <c:x val="-6.5850219426797692E-3"/>
                  <c:y val="-5.9421190772206103E-2"/>
                </c:manualLayout>
              </c:layout>
              <c:tx>
                <c:rich>
                  <a:bodyPr/>
                  <a:lstStyle/>
                  <a:p>
                    <a:r>
                      <a:rPr lang="en-US">
                        <a:latin typeface="Calibri" pitchFamily="34" charset="0"/>
                      </a:rPr>
                      <a:t>35-44
</a:t>
                    </a:r>
                    <a:r>
                      <a:rPr lang="el-GR">
                        <a:latin typeface="Calibri" pitchFamily="34" charset="0"/>
                      </a:rPr>
                      <a:t>6,</a:t>
                    </a:r>
                    <a:r>
                      <a:rPr lang="en-US">
                        <a:latin typeface="Calibri" pitchFamily="34" charset="0"/>
                      </a:rPr>
                      <a:t>7%</a:t>
                    </a:r>
                  </a:p>
                </c:rich>
              </c:tx>
              <c:showCatName val="1"/>
              <c:showPercent val="1"/>
            </c:dLbl>
            <c:dLbl>
              <c:idx val="3"/>
              <c:layout>
                <c:manualLayout>
                  <c:x val="4.4059633390897447E-3"/>
                  <c:y val="-1.8277041027766283E-2"/>
                </c:manualLayout>
              </c:layout>
              <c:tx>
                <c:rich>
                  <a:bodyPr/>
                  <a:lstStyle/>
                  <a:p>
                    <a:r>
                      <a:rPr lang="en-US">
                        <a:latin typeface="Calibri" pitchFamily="34" charset="0"/>
                      </a:rPr>
                      <a:t>45-54
11</a:t>
                    </a:r>
                    <a:r>
                      <a:rPr lang="el-GR">
                        <a:latin typeface="Calibri" pitchFamily="34" charset="0"/>
                      </a:rPr>
                      <a:t>,3</a:t>
                    </a:r>
                    <a:r>
                      <a:rPr lang="en-US">
                        <a:latin typeface="Calibri" pitchFamily="34" charset="0"/>
                      </a:rPr>
                      <a:t>%</a:t>
                    </a:r>
                  </a:p>
                </c:rich>
              </c:tx>
              <c:showCatName val="1"/>
              <c:showPercent val="1"/>
            </c:dLbl>
            <c:dLbl>
              <c:idx val="4"/>
              <c:layout>
                <c:manualLayout>
                  <c:x val="5.9296144319988864E-2"/>
                  <c:y val="1.9164594557259301E-2"/>
                </c:manualLayout>
              </c:layout>
              <c:tx>
                <c:rich>
                  <a:bodyPr/>
                  <a:lstStyle/>
                  <a:p>
                    <a:r>
                      <a:rPr lang="en-US">
                        <a:latin typeface="Calibri" pitchFamily="34" charset="0"/>
                      </a:rPr>
                      <a:t>55-64
15</a:t>
                    </a:r>
                    <a:r>
                      <a:rPr lang="el-GR">
                        <a:latin typeface="Calibri" pitchFamily="34" charset="0"/>
                      </a:rPr>
                      <a:t>,1</a:t>
                    </a:r>
                    <a:r>
                      <a:rPr lang="en-US">
                        <a:latin typeface="Calibri" pitchFamily="34" charset="0"/>
                      </a:rPr>
                      <a:t>%</a:t>
                    </a:r>
                  </a:p>
                </c:rich>
              </c:tx>
              <c:showCatName val="1"/>
              <c:showPercent val="1"/>
            </c:dLbl>
            <c:dLbl>
              <c:idx val="5"/>
              <c:layout>
                <c:manualLayout>
                  <c:x val="3.869220572780567E-2"/>
                  <c:y val="-5.936420776350413E-2"/>
                </c:manualLayout>
              </c:layout>
              <c:tx>
                <c:rich>
                  <a:bodyPr/>
                  <a:lstStyle/>
                  <a:p>
                    <a:r>
                      <a:rPr lang="en-US">
                        <a:latin typeface="Calibri" pitchFamily="34" charset="0"/>
                      </a:rPr>
                      <a:t>65-74
</a:t>
                    </a:r>
                    <a:r>
                      <a:rPr lang="el-GR">
                        <a:latin typeface="Calibri" pitchFamily="34" charset="0"/>
                      </a:rPr>
                      <a:t>19,9</a:t>
                    </a:r>
                    <a:r>
                      <a:rPr lang="en-US">
                        <a:latin typeface="Calibri" pitchFamily="34" charset="0"/>
                      </a:rPr>
                      <a:t>%</a:t>
                    </a:r>
                  </a:p>
                </c:rich>
              </c:tx>
              <c:showCatName val="1"/>
              <c:showPercent val="1"/>
            </c:dLbl>
            <c:dLbl>
              <c:idx val="6"/>
              <c:layout>
                <c:manualLayout>
                  <c:x val="0.12519220308729262"/>
                  <c:y val="-5.513848597872717E-2"/>
                </c:manualLayout>
              </c:layout>
              <c:tx>
                <c:rich>
                  <a:bodyPr/>
                  <a:lstStyle/>
                  <a:p>
                    <a:r>
                      <a:rPr lang="en-US">
                        <a:latin typeface="Calibri" pitchFamily="34" charset="0"/>
                      </a:rPr>
                      <a:t>75-84
2</a:t>
                    </a:r>
                    <a:r>
                      <a:rPr lang="el-GR">
                        <a:latin typeface="Calibri" pitchFamily="34" charset="0"/>
                      </a:rPr>
                      <a:t>4,5</a:t>
                    </a:r>
                    <a:r>
                      <a:rPr lang="en-US">
                        <a:latin typeface="Calibri" pitchFamily="34" charset="0"/>
                      </a:rPr>
                      <a:t>%</a:t>
                    </a:r>
                  </a:p>
                </c:rich>
              </c:tx>
              <c:showCatName val="1"/>
              <c:showPercent val="1"/>
            </c:dLbl>
            <c:dLbl>
              <c:idx val="7"/>
              <c:layout>
                <c:manualLayout>
                  <c:x val="-8.7808836395451728E-2"/>
                  <c:y val="4.9226086322544105E-2"/>
                </c:manualLayout>
              </c:layout>
              <c:tx>
                <c:rich>
                  <a:bodyPr/>
                  <a:lstStyle/>
                  <a:p>
                    <a:r>
                      <a:rPr lang="en-US">
                        <a:latin typeface="Calibri" pitchFamily="34" charset="0"/>
                      </a:rPr>
                      <a:t>&gt;85
</a:t>
                    </a:r>
                    <a:r>
                      <a:rPr lang="el-GR">
                        <a:latin typeface="Calibri" pitchFamily="34" charset="0"/>
                      </a:rPr>
                      <a:t>9,9</a:t>
                    </a:r>
                    <a:r>
                      <a:rPr lang="en-US">
                        <a:latin typeface="Calibri" pitchFamily="34" charset="0"/>
                      </a:rPr>
                      <a:t>%</a:t>
                    </a:r>
                  </a:p>
                </c:rich>
              </c:tx>
              <c:showCatName val="1"/>
              <c:showPercent val="1"/>
            </c:dLbl>
            <c:txPr>
              <a:bodyPr/>
              <a:lstStyle/>
              <a:p>
                <a:pPr>
                  <a:defRPr>
                    <a:latin typeface="Calibri" pitchFamily="34" charset="0"/>
                  </a:defRPr>
                </a:pPr>
                <a:endParaRPr lang="el-GR"/>
              </a:p>
            </c:txPr>
            <c:showCatName val="1"/>
            <c:showPercent val="1"/>
            <c:showLeaderLines val="1"/>
          </c:dLbls>
          <c:cat>
            <c:strRef>
              <c:f>Παγκόσμια!$A$64:$A$71</c:f>
              <c:strCache>
                <c:ptCount val="8"/>
                <c:pt idx="0">
                  <c:v>&lt;20</c:v>
                </c:pt>
                <c:pt idx="1">
                  <c:v>20-34</c:v>
                </c:pt>
                <c:pt idx="2">
                  <c:v>35-44</c:v>
                </c:pt>
                <c:pt idx="3">
                  <c:v>45-54</c:v>
                </c:pt>
                <c:pt idx="4">
                  <c:v>55-64</c:v>
                </c:pt>
                <c:pt idx="5">
                  <c:v>65-74</c:v>
                </c:pt>
                <c:pt idx="6">
                  <c:v>75-84</c:v>
                </c:pt>
                <c:pt idx="7">
                  <c:v>&gt;85</c:v>
                </c:pt>
              </c:strCache>
            </c:strRef>
          </c:cat>
          <c:val>
            <c:numRef>
              <c:f>Παγκόσμια!$B$64:$B$71</c:f>
              <c:numCache>
                <c:formatCode>0.0%</c:formatCode>
                <c:ptCount val="8"/>
                <c:pt idx="0">
                  <c:v>6.1000000000000026E-2</c:v>
                </c:pt>
                <c:pt idx="1">
                  <c:v>6.5000000000000113E-2</c:v>
                </c:pt>
                <c:pt idx="2">
                  <c:v>6.7000000000000434E-2</c:v>
                </c:pt>
                <c:pt idx="3">
                  <c:v>0.11300000000000028</c:v>
                </c:pt>
                <c:pt idx="4">
                  <c:v>0.15100000000000041</c:v>
                </c:pt>
                <c:pt idx="5">
                  <c:v>0.19900000000000098</c:v>
                </c:pt>
                <c:pt idx="6">
                  <c:v>0.24500000000000041</c:v>
                </c:pt>
                <c:pt idx="7">
                  <c:v>9.9000000000000268E-2</c:v>
                </c:pt>
              </c:numCache>
            </c:numRef>
          </c:val>
        </c:ser>
        <c:dLbls>
          <c:showCatName val="1"/>
          <c:showPercent val="1"/>
        </c:dLbls>
      </c:pie3DChart>
    </c:plotArea>
    <c:legend>
      <c:legendPos val="r"/>
      <c:overlay val="1"/>
      <c:txPr>
        <a:bodyPr/>
        <a:lstStyle/>
        <a:p>
          <a:pPr>
            <a:defRPr>
              <a:latin typeface="Calibri" pitchFamily="34" charset="0"/>
            </a:defRPr>
          </a:pPr>
          <a:endParaRPr lang="el-GR"/>
        </a:p>
      </c:txPr>
    </c:legend>
    <c:plotVisOnly val="1"/>
  </c:chart>
  <c:spPr>
    <a:solidFill>
      <a:schemeClr val="bg1">
        <a:lumMod val="95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style val="29"/>
  <c:chart>
    <c:autoTitleDeleted val="1"/>
    <c:plotArea>
      <c:layout/>
      <c:pieChart>
        <c:varyColors val="1"/>
        <c:ser>
          <c:idx val="0"/>
          <c:order val="0"/>
          <c:explosion val="25"/>
          <c:dPt>
            <c:idx val="0"/>
            <c:spPr>
              <a:solidFill>
                <a:srgbClr val="CC0000"/>
              </a:solidFill>
            </c:spPr>
          </c:dPt>
          <c:dPt>
            <c:idx val="1"/>
            <c:spPr>
              <a:solidFill>
                <a:srgbClr val="0070C0"/>
              </a:solidFill>
            </c:spPr>
          </c:dPt>
          <c:dPt>
            <c:idx val="2"/>
            <c:spPr>
              <a:solidFill>
                <a:srgbClr val="FFCC00"/>
              </a:solidFill>
            </c:spPr>
          </c:dPt>
          <c:dLbls>
            <c:dLbl>
              <c:idx val="0"/>
              <c:layout>
                <c:manualLayout>
                  <c:x val="1.1995625546806781E-2"/>
                  <c:y val="-3.0496500437445381E-2"/>
                </c:manualLayout>
              </c:layout>
              <c:showCatName val="1"/>
              <c:showPercent val="1"/>
            </c:dLbl>
            <c:dLbl>
              <c:idx val="1"/>
              <c:layout>
                <c:manualLayout>
                  <c:x val="-2.5191929133858267E-2"/>
                  <c:y val="-5.8274278215223095E-2"/>
                </c:manualLayout>
              </c:layout>
              <c:showCatName val="1"/>
              <c:showPercent val="1"/>
            </c:dLbl>
            <c:dLbl>
              <c:idx val="2"/>
              <c:layout>
                <c:manualLayout>
                  <c:x val="5.3244094488188967E-2"/>
                  <c:y val="-5.3667249927092514E-3"/>
                </c:manualLayout>
              </c:layout>
              <c:showCatName val="1"/>
              <c:showPercent val="1"/>
            </c:dLbl>
            <c:showCatName val="1"/>
            <c:showPercent val="1"/>
            <c:showLeaderLines val="1"/>
          </c:dLbls>
          <c:cat>
            <c:strRef>
              <c:f>'2001'!$H$13:$H$15</c:f>
              <c:strCache>
                <c:ptCount val="3"/>
                <c:pt idx="0">
                  <c:v>0 έως 4 ετών</c:v>
                </c:pt>
                <c:pt idx="1">
                  <c:v>5 έως 9 ετών</c:v>
                </c:pt>
                <c:pt idx="2">
                  <c:v>10 έως 14 ετών</c:v>
                </c:pt>
              </c:strCache>
            </c:strRef>
          </c:cat>
          <c:val>
            <c:numRef>
              <c:f>'2001'!$I$13:$I$15</c:f>
              <c:numCache>
                <c:formatCode>General</c:formatCode>
                <c:ptCount val="3"/>
                <c:pt idx="0">
                  <c:v>15</c:v>
                </c:pt>
                <c:pt idx="1">
                  <c:v>7</c:v>
                </c:pt>
                <c:pt idx="2">
                  <c:v>4</c:v>
                </c:pt>
              </c:numCache>
            </c:numRef>
          </c:val>
        </c:ser>
        <c:dLbls>
          <c:showCatName val="1"/>
          <c:showPercent val="1"/>
        </c:dLbls>
        <c:firstSliceAng val="0"/>
      </c:pieChart>
    </c:plotArea>
    <c:plotVisOnly val="1"/>
  </c:chart>
  <c:spPr>
    <a:solidFill>
      <a:schemeClr val="lt1"/>
    </a:solidFill>
    <a:ln w="6350" cap="flat" cmpd="sng" algn="ctr">
      <a:solidFill>
        <a:srgbClr val="C00000"/>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style val="31"/>
  <c:chart>
    <c:title/>
    <c:view3D>
      <c:rAngAx val="1"/>
    </c:view3D>
    <c:plotArea>
      <c:layout/>
      <c:pie3DChart>
        <c:varyColors val="1"/>
        <c:ser>
          <c:idx val="0"/>
          <c:order val="0"/>
          <c:tx>
            <c:strRef>
              <c:f>'2002'!$A$52</c:f>
              <c:strCache>
                <c:ptCount val="1"/>
                <c:pt idx="0">
                  <c:v>2002</c:v>
                </c:pt>
              </c:strCache>
            </c:strRef>
          </c:tx>
          <c:explosion val="25"/>
          <c:dPt>
            <c:idx val="1"/>
            <c:spPr>
              <a:solidFill>
                <a:schemeClr val="accent6">
                  <a:lumMod val="75000"/>
                </a:schemeClr>
              </a:solidFill>
            </c:spPr>
          </c:dPt>
          <c:cat>
            <c:strRef>
              <c:f>'2002'!$B$51:$C$51</c:f>
              <c:strCache>
                <c:ptCount val="2"/>
                <c:pt idx="0">
                  <c:v>Οξεία λεμφογενής λευχαιμία</c:v>
                </c:pt>
                <c:pt idx="1">
                  <c:v>Οξεία μυελογενής λευχαιμία</c:v>
                </c:pt>
              </c:strCache>
            </c:strRef>
          </c:cat>
          <c:val>
            <c:numRef>
              <c:f>'2002'!$B$52:$C$52</c:f>
              <c:numCache>
                <c:formatCode>General</c:formatCode>
                <c:ptCount val="2"/>
                <c:pt idx="0">
                  <c:v>31</c:v>
                </c:pt>
                <c:pt idx="1">
                  <c:v>3</c:v>
                </c:pt>
              </c:numCache>
            </c:numRef>
          </c:val>
        </c:ser>
        <c:dLbls>
          <c:showCatName val="1"/>
          <c:showPercent val="1"/>
        </c:dLbls>
      </c:pie3DChart>
    </c:plotArea>
    <c:plotVisOnly val="1"/>
  </c:chart>
  <c:spPr>
    <a:solidFill>
      <a:schemeClr val="lt1"/>
    </a:solidFill>
    <a:ln w="25400" cap="flat" cmpd="sng" algn="ctr">
      <a:solidFill>
        <a:schemeClr val="accent1">
          <a:lumMod val="20000"/>
          <a:lumOff val="80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style val="10"/>
  <c:chart>
    <c:title>
      <c:tx>
        <c:rich>
          <a:bodyPr/>
          <a:lstStyle/>
          <a:p>
            <a:pPr>
              <a:defRPr/>
            </a:pPr>
            <a:r>
              <a:rPr lang="el-GR"/>
              <a:t>Έτος 2002</a:t>
            </a:r>
          </a:p>
        </c:rich>
      </c:tx>
    </c:title>
    <c:view3D>
      <c:rotX val="30"/>
      <c:perspective val="30"/>
    </c:view3D>
    <c:plotArea>
      <c:layout/>
      <c:pie3DChart>
        <c:varyColors val="1"/>
        <c:ser>
          <c:idx val="0"/>
          <c:order val="0"/>
          <c:tx>
            <c:strRef>
              <c:f>'2002'!$A$41</c:f>
              <c:strCache>
                <c:ptCount val="1"/>
                <c:pt idx="0">
                  <c:v>2002</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idx val="0"/>
            <c:spPr>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rgbClr val="9900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txPr>
              <a:bodyPr/>
              <a:lstStyle/>
              <a:p>
                <a:pPr>
                  <a:defRPr sz="1200">
                    <a:solidFill>
                      <a:schemeClr val="bg1"/>
                    </a:solidFill>
                    <a:latin typeface="Times New Roman" pitchFamily="18" charset="0"/>
                    <a:cs typeface="Times New Roman" pitchFamily="18" charset="0"/>
                  </a:defRPr>
                </a:pPr>
                <a:endParaRPr lang="el-GR"/>
              </a:p>
            </c:txPr>
            <c:showCatName val="1"/>
            <c:showPercent val="1"/>
            <c:showLeaderLines val="1"/>
          </c:dLbls>
          <c:cat>
            <c:strRef>
              <c:f>'2002'!$B$40:$C$40</c:f>
              <c:strCache>
                <c:ptCount val="2"/>
                <c:pt idx="0">
                  <c:v>ΑΓΟΡΙΑ</c:v>
                </c:pt>
                <c:pt idx="1">
                  <c:v>ΚΟΡΙΤΣΙΑ</c:v>
                </c:pt>
              </c:strCache>
            </c:strRef>
          </c:cat>
          <c:val>
            <c:numRef>
              <c:f>'2002'!$B$41:$C$41</c:f>
              <c:numCache>
                <c:formatCode>General</c:formatCode>
                <c:ptCount val="2"/>
                <c:pt idx="0">
                  <c:v>21</c:v>
                </c:pt>
                <c:pt idx="1">
                  <c:v>13</c:v>
                </c:pt>
              </c:numCache>
            </c:numRef>
          </c:val>
        </c:ser>
        <c:dLbls>
          <c:showCatName val="1"/>
          <c:showPercent val="1"/>
        </c:dLbls>
      </c:pie3DChart>
    </c:plotArea>
    <c:legend>
      <c:legendPos val="r"/>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l-G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style val="32"/>
  <c:chart>
    <c:title>
      <c:tx>
        <c:rich>
          <a:bodyPr/>
          <a:lstStyle/>
          <a:p>
            <a:pPr>
              <a:defRPr/>
            </a:pPr>
            <a:r>
              <a:rPr lang="el-GR"/>
              <a:t>Έτος </a:t>
            </a:r>
            <a:r>
              <a:rPr lang="en-US"/>
              <a:t>2002</a:t>
            </a:r>
          </a:p>
        </c:rich>
      </c:tx>
    </c:title>
    <c:view3D>
      <c:rotX val="20"/>
      <c:rAngAx val="1"/>
    </c:view3D>
    <c:plotArea>
      <c:layout/>
      <c:pie3DChart>
        <c:varyColors val="1"/>
        <c:ser>
          <c:idx val="0"/>
          <c:order val="0"/>
          <c:explosion val="25"/>
          <c:dPt>
            <c:idx val="0"/>
            <c:spPr>
              <a:solidFill>
                <a:srgbClr val="FFFF00"/>
              </a:solidFill>
            </c:spPr>
          </c:dPt>
          <c:dPt>
            <c:idx val="1"/>
            <c:spPr>
              <a:solidFill>
                <a:srgbClr val="66FF33"/>
              </a:solidFill>
            </c:spPr>
          </c:dPt>
          <c:dPt>
            <c:idx val="2"/>
            <c:spPr>
              <a:solidFill>
                <a:srgbClr val="0070C0"/>
              </a:solidFill>
            </c:spPr>
          </c:dPt>
          <c:dLbls>
            <c:dLbl>
              <c:idx val="0"/>
              <c:layout>
                <c:manualLayout>
                  <c:x val="-4.3166666666666562E-2"/>
                  <c:y val="-0.17479986876640952"/>
                </c:manualLayout>
              </c:layout>
              <c:showCatName val="1"/>
              <c:showPercent val="1"/>
            </c:dLbl>
            <c:dLbl>
              <c:idx val="1"/>
              <c:layout>
                <c:manualLayout>
                  <c:x val="0.17129177602799694"/>
                  <c:y val="0.16410360163312918"/>
                </c:manualLayout>
              </c:layout>
              <c:showCatName val="1"/>
              <c:showPercent val="1"/>
            </c:dLbl>
            <c:dLbl>
              <c:idx val="2"/>
              <c:layout>
                <c:manualLayout>
                  <c:x val="-3.3089020122484693E-2"/>
                  <c:y val="-5.7966608340624524E-2"/>
                </c:manualLayout>
              </c:layout>
              <c:showCatName val="1"/>
              <c:showPercent val="1"/>
            </c:dLbl>
            <c:showCatName val="1"/>
            <c:showPercent val="1"/>
            <c:showLeaderLines val="1"/>
          </c:dLbls>
          <c:cat>
            <c:strRef>
              <c:f>'2002'!$H$13:$H$15</c:f>
              <c:strCache>
                <c:ptCount val="3"/>
                <c:pt idx="0">
                  <c:v>0 έως 4 ετών</c:v>
                </c:pt>
                <c:pt idx="1">
                  <c:v>5 έως 9 ετών</c:v>
                </c:pt>
                <c:pt idx="2">
                  <c:v>10 έως 14 ετών</c:v>
                </c:pt>
              </c:strCache>
            </c:strRef>
          </c:cat>
          <c:val>
            <c:numRef>
              <c:f>'2002'!$I$13:$I$15</c:f>
              <c:numCache>
                <c:formatCode>0</c:formatCode>
                <c:ptCount val="3"/>
                <c:pt idx="0">
                  <c:v>14</c:v>
                </c:pt>
                <c:pt idx="1">
                  <c:v>16</c:v>
                </c:pt>
                <c:pt idx="2">
                  <c:v>4</c:v>
                </c:pt>
              </c:numCache>
            </c:numRef>
          </c:val>
        </c:ser>
        <c:dLbls>
          <c:showCatName val="1"/>
          <c:showPercent val="1"/>
        </c:dLbls>
      </c:pie3DChart>
    </c:plotArea>
    <c:plotVisOnly val="1"/>
  </c:chart>
  <c:spPr>
    <a:solidFill>
      <a:schemeClr val="lt1"/>
    </a:solidFill>
    <a:ln w="25400" cap="flat" cmpd="sng" algn="ctr">
      <a:solidFill>
        <a:schemeClr val="accent3">
          <a:lumMod val="20000"/>
          <a:lumOff val="80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title/>
    <c:view3D>
      <c:rotX val="30"/>
      <c:rAngAx val="1"/>
    </c:view3D>
    <c:plotArea>
      <c:layout/>
      <c:pie3DChart>
        <c:varyColors val="1"/>
        <c:ser>
          <c:idx val="0"/>
          <c:order val="0"/>
          <c:tx>
            <c:strRef>
              <c:f>'2003'!$A$41</c:f>
              <c:strCache>
                <c:ptCount val="1"/>
                <c:pt idx="0">
                  <c:v>2003</c:v>
                </c:pt>
              </c:strCache>
            </c:strRef>
          </c:tx>
          <c:dPt>
            <c:idx val="0"/>
            <c:spPr>
              <a:solidFill>
                <a:srgbClr val="92D050"/>
              </a:solidFill>
            </c:spPr>
          </c:dPt>
          <c:dPt>
            <c:idx val="1"/>
            <c:spPr>
              <a:solidFill>
                <a:srgbClr val="FFC000"/>
              </a:solidFill>
            </c:spPr>
          </c:dPt>
          <c:cat>
            <c:strRef>
              <c:f>'2003'!$B$40:$C$40</c:f>
              <c:strCache>
                <c:ptCount val="2"/>
                <c:pt idx="0">
                  <c:v>Οξεία λεμφογενής λευχαιμία</c:v>
                </c:pt>
                <c:pt idx="1">
                  <c:v>Οξεία μυελογενής λευχαιμία</c:v>
                </c:pt>
              </c:strCache>
            </c:strRef>
          </c:cat>
          <c:val>
            <c:numRef>
              <c:f>'2003'!$B$41:$C$41</c:f>
              <c:numCache>
                <c:formatCode>General</c:formatCode>
                <c:ptCount val="2"/>
                <c:pt idx="0">
                  <c:v>23</c:v>
                </c:pt>
                <c:pt idx="1">
                  <c:v>3</c:v>
                </c:pt>
              </c:numCache>
            </c:numRef>
          </c:val>
        </c:ser>
        <c:dLbls>
          <c:showPercent val="1"/>
        </c:dLbls>
      </c:pie3DChart>
    </c:plotArea>
    <c:legend>
      <c:legendPos val="t"/>
    </c:legend>
    <c:plotVisOnly val="1"/>
  </c:chart>
  <c:spPr>
    <a:solidFill>
      <a:schemeClr val="lt1"/>
    </a:solidFill>
    <a:ln w="25400" cap="flat" cmpd="sng" algn="ctr">
      <a:solidFill>
        <a:schemeClr val="bg2">
          <a:lumMod val="75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style val="42"/>
  <c:chart>
    <c:title/>
    <c:view3D>
      <c:rotX val="30"/>
      <c:perspective val="30"/>
    </c:view3D>
    <c:plotArea>
      <c:layout/>
      <c:pie3DChart>
        <c:varyColors val="1"/>
        <c:ser>
          <c:idx val="0"/>
          <c:order val="0"/>
          <c:tx>
            <c:strRef>
              <c:f>'2003'!$A$33</c:f>
              <c:strCache>
                <c:ptCount val="1"/>
                <c:pt idx="0">
                  <c:v>2003</c:v>
                </c:pt>
              </c:strCache>
            </c:strRef>
          </c:tx>
          <c:cat>
            <c:strRef>
              <c:f>'2003'!$B$32:$C$32</c:f>
              <c:strCache>
                <c:ptCount val="2"/>
                <c:pt idx="0">
                  <c:v>ΑΓΟΡΙΑ</c:v>
                </c:pt>
                <c:pt idx="1">
                  <c:v>ΚΟΡΙΤΣΙΑ</c:v>
                </c:pt>
              </c:strCache>
            </c:strRef>
          </c:cat>
          <c:val>
            <c:numRef>
              <c:f>'2003'!$B$33:$C$33</c:f>
              <c:numCache>
                <c:formatCode>General</c:formatCode>
                <c:ptCount val="2"/>
                <c:pt idx="0">
                  <c:v>18</c:v>
                </c:pt>
                <c:pt idx="1">
                  <c:v>8</c:v>
                </c:pt>
              </c:numCache>
            </c:numRef>
          </c:val>
        </c:ser>
        <c:dLbls>
          <c:showCatName val="1"/>
          <c:showPercent val="1"/>
        </c:dLbls>
      </c:pie3DChart>
    </c:plotArea>
    <c:legend>
      <c:legendPos val="r"/>
    </c:legend>
    <c:plotVisOnly val="1"/>
  </c:chart>
  <c:spPr>
    <a:solidFill>
      <a:schemeClr val="bg1">
        <a:lumMod val="50000"/>
      </a:schemeClr>
    </a:soli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style val="15"/>
  <c:chart>
    <c:title>
      <c:tx>
        <c:rich>
          <a:bodyPr/>
          <a:lstStyle/>
          <a:p>
            <a:pPr>
              <a:defRPr/>
            </a:pPr>
            <a:r>
              <a:rPr lang="en-US"/>
              <a:t>2003</a:t>
            </a:r>
            <a:endParaRPr lang="el-GR"/>
          </a:p>
        </c:rich>
      </c:tx>
    </c:title>
    <c:plotArea>
      <c:layout/>
      <c:pieChart>
        <c:varyColors val="1"/>
        <c:ser>
          <c:idx val="0"/>
          <c:order val="0"/>
          <c:explosion val="25"/>
          <c:dPt>
            <c:idx val="0"/>
            <c:spPr>
              <a:solidFill>
                <a:srgbClr val="7030A0"/>
              </a:solidFill>
            </c:spPr>
          </c:dPt>
          <c:dPt>
            <c:idx val="1"/>
            <c:spPr>
              <a:solidFill>
                <a:srgbClr val="0070C0"/>
              </a:solidFill>
            </c:spPr>
          </c:dPt>
          <c:dPt>
            <c:idx val="2"/>
            <c:spPr>
              <a:solidFill>
                <a:srgbClr val="00B0F0"/>
              </a:solidFill>
            </c:spPr>
          </c:dPt>
          <c:dLbls>
            <c:dLbl>
              <c:idx val="1"/>
              <c:tx>
                <c:rich>
                  <a:bodyPr/>
                  <a:lstStyle/>
                  <a:p>
                    <a:r>
                      <a:rPr lang="el-GR">
                        <a:solidFill>
                          <a:schemeClr val="bg1"/>
                        </a:solidFill>
                      </a:rPr>
                      <a:t>31%</a:t>
                    </a:r>
                    <a:endParaRPr lang="en-US" i="0">
                      <a:solidFill>
                        <a:schemeClr val="bg1"/>
                      </a:solidFill>
                    </a:endParaRPr>
                  </a:p>
                </c:rich>
              </c:tx>
              <c:showPercent val="1"/>
            </c:dLbl>
            <c:showPercent val="1"/>
            <c:showLeaderLines val="1"/>
          </c:dLbls>
          <c:cat>
            <c:strRef>
              <c:f>'2003'!$H$13:$H$15</c:f>
              <c:strCache>
                <c:ptCount val="3"/>
                <c:pt idx="0">
                  <c:v>0 έως 4 ετών</c:v>
                </c:pt>
                <c:pt idx="1">
                  <c:v>5 έως 9 ετών</c:v>
                </c:pt>
                <c:pt idx="2">
                  <c:v>10 έως 14 ετών</c:v>
                </c:pt>
              </c:strCache>
            </c:strRef>
          </c:cat>
          <c:val>
            <c:numRef>
              <c:f>'2003'!$I$13:$I$15</c:f>
              <c:numCache>
                <c:formatCode>0</c:formatCode>
                <c:ptCount val="3"/>
                <c:pt idx="0">
                  <c:v>12</c:v>
                </c:pt>
                <c:pt idx="1">
                  <c:v>8</c:v>
                </c:pt>
                <c:pt idx="2">
                  <c:v>6</c:v>
                </c:pt>
              </c:numCache>
            </c:numRef>
          </c:val>
        </c:ser>
        <c:dLbls>
          <c:showPercent val="1"/>
        </c:dLbls>
        <c:firstSliceAng val="0"/>
      </c:pieChart>
    </c:plotArea>
    <c:legend>
      <c:legendPos val="t"/>
    </c:legend>
    <c:plotVisOnly val="1"/>
  </c:chart>
  <c:spPr>
    <a:solidFill>
      <a:schemeClr val="lt1"/>
    </a:solidFill>
    <a:ln w="6350" cap="flat" cmpd="sng" algn="ctr">
      <a:solidFill>
        <a:srgbClr val="FF66FF"/>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style val="15"/>
  <c:chart>
    <c:title/>
    <c:view3D>
      <c:rotX val="30"/>
      <c:perspective val="30"/>
    </c:view3D>
    <c:plotArea>
      <c:layout>
        <c:manualLayout>
          <c:layoutTarget val="inner"/>
          <c:xMode val="edge"/>
          <c:yMode val="edge"/>
          <c:x val="5.6944444444444443E-2"/>
          <c:y val="0.21545858850977431"/>
          <c:w val="0.81388888888889765"/>
          <c:h val="0.64767096821230674"/>
        </c:manualLayout>
      </c:layout>
      <c:pie3DChart>
        <c:varyColors val="1"/>
        <c:ser>
          <c:idx val="0"/>
          <c:order val="0"/>
          <c:tx>
            <c:strRef>
              <c:f>'2004'!$A$35</c:f>
              <c:strCache>
                <c:ptCount val="1"/>
                <c:pt idx="0">
                  <c:v>2004</c:v>
                </c:pt>
              </c:strCache>
            </c:strRef>
          </c:tx>
          <c:explosion val="25"/>
          <c:dPt>
            <c:idx val="0"/>
            <c:spPr>
              <a:solidFill>
                <a:srgbClr val="00B0F0"/>
              </a:solidFill>
            </c:spPr>
          </c:dPt>
          <c:dPt>
            <c:idx val="1"/>
            <c:spPr>
              <a:solidFill>
                <a:srgbClr val="C00000"/>
              </a:solidFill>
            </c:spPr>
          </c:dPt>
          <c:cat>
            <c:strRef>
              <c:f>'2004'!$B$34:$C$34</c:f>
              <c:strCache>
                <c:ptCount val="2"/>
                <c:pt idx="0">
                  <c:v>Οξεία λεμφογενής λευχαιμία</c:v>
                </c:pt>
                <c:pt idx="1">
                  <c:v>Οξεία μυελογενής λευχαιμία</c:v>
                </c:pt>
              </c:strCache>
            </c:strRef>
          </c:cat>
          <c:val>
            <c:numRef>
              <c:f>'2004'!$B$35:$C$35</c:f>
              <c:numCache>
                <c:formatCode>General</c:formatCode>
                <c:ptCount val="2"/>
                <c:pt idx="0">
                  <c:v>15</c:v>
                </c:pt>
                <c:pt idx="1">
                  <c:v>2</c:v>
                </c:pt>
              </c:numCache>
            </c:numRef>
          </c:val>
        </c:ser>
        <c:dLbls>
          <c:showCatName val="1"/>
          <c:showPercent val="1"/>
        </c:dLbls>
      </c:pie3DChart>
    </c:plotArea>
    <c:plotVisOnly val="1"/>
  </c:chart>
  <c:spPr>
    <a:ln>
      <a:solidFill>
        <a:schemeClr val="accent5">
          <a:lumMod val="60000"/>
          <a:lumOff val="40000"/>
        </a:schemeClr>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style val="12"/>
  <c:chart>
    <c:title/>
    <c:view3D>
      <c:rAngAx val="1"/>
    </c:view3D>
    <c:plotArea>
      <c:layout/>
      <c:pie3DChart>
        <c:varyColors val="1"/>
        <c:ser>
          <c:idx val="0"/>
          <c:order val="0"/>
          <c:tx>
            <c:strRef>
              <c:f>'2004'!$A$24</c:f>
              <c:strCache>
                <c:ptCount val="1"/>
                <c:pt idx="0">
                  <c:v>2004</c:v>
                </c:pt>
              </c:strCache>
            </c:strRef>
          </c:tx>
          <c:dPt>
            <c:idx val="0"/>
            <c:spPr>
              <a:solidFill>
                <a:srgbClr val="990099"/>
              </a:solidFill>
            </c:spPr>
          </c:dPt>
          <c:dPt>
            <c:idx val="1"/>
            <c:spPr>
              <a:solidFill>
                <a:srgbClr val="FF66FF"/>
              </a:solidFill>
            </c:spPr>
          </c:dPt>
          <c:dLbls>
            <c:dLbl>
              <c:idx val="0"/>
              <c:layout>
                <c:manualLayout>
                  <c:x val="-0.24727318460192974"/>
                  <c:y val="-0.14604658792650921"/>
                </c:manualLayout>
              </c:layout>
              <c:spPr/>
              <c:txPr>
                <a:bodyPr/>
                <a:lstStyle/>
                <a:p>
                  <a:pPr>
                    <a:defRPr sz="1050"/>
                  </a:pPr>
                  <a:endParaRPr lang="el-GR"/>
                </a:p>
              </c:txPr>
              <c:showPercent val="1"/>
            </c:dLbl>
            <c:dLbl>
              <c:idx val="1"/>
              <c:layout>
                <c:manualLayout>
                  <c:x val="0.1700061242344707"/>
                  <c:y val="4.7218212306794967E-2"/>
                </c:manualLayout>
              </c:layout>
              <c:spPr/>
              <c:txPr>
                <a:bodyPr/>
                <a:lstStyle/>
                <a:p>
                  <a:pPr>
                    <a:defRPr sz="1050"/>
                  </a:pPr>
                  <a:endParaRPr lang="el-GR"/>
                </a:p>
              </c:txPr>
              <c:showPercent val="1"/>
            </c:dLbl>
            <c:showPercent val="1"/>
            <c:showLeaderLines val="1"/>
          </c:dLbls>
          <c:cat>
            <c:strRef>
              <c:f>'2004'!$B$23:$C$23</c:f>
              <c:strCache>
                <c:ptCount val="2"/>
                <c:pt idx="0">
                  <c:v>ΑΓΟΡΙΑ</c:v>
                </c:pt>
                <c:pt idx="1">
                  <c:v>ΚΟΡΙΤΣΙΑ</c:v>
                </c:pt>
              </c:strCache>
            </c:strRef>
          </c:cat>
          <c:val>
            <c:numRef>
              <c:f>'2004'!$B$24:$C$24</c:f>
              <c:numCache>
                <c:formatCode>General</c:formatCode>
                <c:ptCount val="2"/>
                <c:pt idx="0">
                  <c:v>10</c:v>
                </c:pt>
                <c:pt idx="1">
                  <c:v>7</c:v>
                </c:pt>
              </c:numCache>
            </c:numRef>
          </c:val>
        </c:ser>
        <c:dLbls>
          <c:showPercent val="1"/>
        </c:dLbls>
      </c:pie3DChart>
    </c:plotArea>
    <c:legend>
      <c:legendPos val="t"/>
    </c:legend>
    <c:plotVisOnly val="1"/>
  </c:chart>
  <c:spPr>
    <a:ln>
      <a:solidFill>
        <a:srgbClr val="CC00CC"/>
      </a:solid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style val="39"/>
  <c:chart>
    <c:title>
      <c:tx>
        <c:rich>
          <a:bodyPr/>
          <a:lstStyle/>
          <a:p>
            <a:pPr>
              <a:defRPr/>
            </a:pPr>
            <a:r>
              <a:rPr lang="el-GR"/>
              <a:t>2004</a:t>
            </a:r>
          </a:p>
        </c:rich>
      </c:tx>
    </c:title>
    <c:plotArea>
      <c:layout/>
      <c:pieChart>
        <c:varyColors val="1"/>
        <c:ser>
          <c:idx val="0"/>
          <c:order val="0"/>
          <c:dPt>
            <c:idx val="0"/>
            <c:spPr>
              <a:solidFill>
                <a:srgbClr val="FF66FF"/>
              </a:solidFill>
            </c:spPr>
          </c:dPt>
          <c:dPt>
            <c:idx val="1"/>
            <c:spPr>
              <a:solidFill>
                <a:srgbClr val="66FF33"/>
              </a:solidFill>
            </c:spPr>
          </c:dPt>
          <c:dPt>
            <c:idx val="2"/>
            <c:spPr>
              <a:solidFill>
                <a:srgbClr val="FFC000"/>
              </a:solidFill>
            </c:spPr>
          </c:dPt>
          <c:cat>
            <c:strRef>
              <c:f>'2004'!$H$13:$H$15</c:f>
              <c:strCache>
                <c:ptCount val="3"/>
                <c:pt idx="0">
                  <c:v>0 έως 4 ετών</c:v>
                </c:pt>
                <c:pt idx="1">
                  <c:v>5 έως 9 ετών</c:v>
                </c:pt>
                <c:pt idx="2">
                  <c:v>10 έως 14 ετών</c:v>
                </c:pt>
              </c:strCache>
            </c:strRef>
          </c:cat>
          <c:val>
            <c:numRef>
              <c:f>'2004'!$I$13:$I$15</c:f>
              <c:numCache>
                <c:formatCode>0</c:formatCode>
                <c:ptCount val="3"/>
                <c:pt idx="0">
                  <c:v>9</c:v>
                </c:pt>
                <c:pt idx="1">
                  <c:v>7</c:v>
                </c:pt>
                <c:pt idx="2">
                  <c:v>1</c:v>
                </c:pt>
              </c:numCache>
            </c:numRef>
          </c:val>
        </c:ser>
        <c:dLbls>
          <c:showCatName val="1"/>
          <c:showPercent val="1"/>
        </c:dLbls>
        <c:firstSliceAng val="0"/>
      </c:pieChart>
    </c:plotArea>
    <c:plotVisOnly val="1"/>
  </c:chart>
  <c:spPr>
    <a:ln>
      <a:solidFill>
        <a:schemeClr val="accent2">
          <a:lumMod val="50000"/>
        </a:scheme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latin typeface="Calibri" pitchFamily="34" charset="0"/>
              </a:defRPr>
            </a:pPr>
            <a:r>
              <a:rPr lang="el-GR">
                <a:latin typeface="Calibri" pitchFamily="34" charset="0"/>
              </a:rPr>
              <a:t>Κατανομή περιστατικών ΟΛΛ/Ηλικία</a:t>
            </a:r>
          </a:p>
        </c:rich>
      </c:tx>
    </c:title>
    <c:view3D>
      <c:rotX val="30"/>
      <c:rotY val="260"/>
      <c:perspective val="30"/>
    </c:view3D>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spPr>
              <a:solidFill>
                <a:srgbClr val="C00000"/>
              </a:solidFill>
            </c:spPr>
          </c:dPt>
          <c:dLbls>
            <c:dLbl>
              <c:idx val="4"/>
              <c:layout>
                <c:manualLayout>
                  <c:x val="0.1004258530183727"/>
                  <c:y val="-0.22929534849810704"/>
                </c:manualLayout>
              </c:layout>
              <c:showCatName val="1"/>
              <c:showPercent val="1"/>
            </c:dLbl>
            <c:dLbl>
              <c:idx val="5"/>
              <c:layout>
                <c:manualLayout>
                  <c:x val="-2.6806211723535065E-2"/>
                  <c:y val="5.9394138232722132E-2"/>
                </c:manualLayout>
              </c:layout>
              <c:showCatName val="1"/>
              <c:showPercent val="1"/>
            </c:dLbl>
            <c:dLbl>
              <c:idx val="6"/>
              <c:layout>
                <c:manualLayout>
                  <c:x val="-4.9720144356955383E-2"/>
                  <c:y val="-5.8865558471857685E-3"/>
                </c:manualLayout>
              </c:layout>
              <c:showCatName val="1"/>
              <c:showPercent val="1"/>
            </c:dLbl>
            <c:dLbl>
              <c:idx val="7"/>
              <c:layout>
                <c:manualLayout>
                  <c:x val="-6.4225284339457567E-2"/>
                  <c:y val="-0.18258493729950423"/>
                </c:manualLayout>
              </c:layout>
              <c:showCatName val="1"/>
              <c:showPercent val="1"/>
            </c:dLbl>
            <c:txPr>
              <a:bodyPr/>
              <a:lstStyle/>
              <a:p>
                <a:pPr>
                  <a:defRPr>
                    <a:latin typeface="Calibri" pitchFamily="34" charset="0"/>
                  </a:defRPr>
                </a:pPr>
                <a:endParaRPr lang="el-GR"/>
              </a:p>
            </c:txPr>
            <c:showCatName val="1"/>
            <c:showPercent val="1"/>
            <c:showLeaderLines val="1"/>
          </c:dLbls>
          <c:cat>
            <c:strRef>
              <c:f>Παγκόσμια!$A$75:$A$82</c:f>
              <c:strCache>
                <c:ptCount val="8"/>
                <c:pt idx="0">
                  <c:v>&lt;20</c:v>
                </c:pt>
                <c:pt idx="1">
                  <c:v>20-34</c:v>
                </c:pt>
                <c:pt idx="2">
                  <c:v>35-44</c:v>
                </c:pt>
                <c:pt idx="3">
                  <c:v>45-54</c:v>
                </c:pt>
                <c:pt idx="4">
                  <c:v>55-64</c:v>
                </c:pt>
                <c:pt idx="5">
                  <c:v>65-74</c:v>
                </c:pt>
                <c:pt idx="6">
                  <c:v>75-84</c:v>
                </c:pt>
                <c:pt idx="7">
                  <c:v>&gt;85</c:v>
                </c:pt>
              </c:strCache>
            </c:strRef>
          </c:cat>
          <c:val>
            <c:numRef>
              <c:f>Παγκόσμια!$B$75:$B$82</c:f>
              <c:numCache>
                <c:formatCode>0.0%</c:formatCode>
                <c:ptCount val="8"/>
                <c:pt idx="0">
                  <c:v>0.60700000000000065</c:v>
                </c:pt>
                <c:pt idx="1">
                  <c:v>0.10299999999999998</c:v>
                </c:pt>
                <c:pt idx="2">
                  <c:v>6.2000000000000034E-2</c:v>
                </c:pt>
                <c:pt idx="3">
                  <c:v>6.5000000000000002E-2</c:v>
                </c:pt>
                <c:pt idx="4">
                  <c:v>5.8000000000000003E-2</c:v>
                </c:pt>
                <c:pt idx="5">
                  <c:v>0.05</c:v>
                </c:pt>
                <c:pt idx="6">
                  <c:v>3.7999999999999999E-2</c:v>
                </c:pt>
                <c:pt idx="7">
                  <c:v>1.6000000000000021E-2</c:v>
                </c:pt>
              </c:numCache>
            </c:numRef>
          </c:val>
        </c:ser>
        <c:dLbls>
          <c:showCatName val="1"/>
          <c:showPercent val="1"/>
        </c:dLbls>
      </c:pie3DChart>
    </c:plotArea>
    <c:legend>
      <c:legendPos val="r"/>
      <c:overlay val="1"/>
      <c:txPr>
        <a:bodyPr/>
        <a:lstStyle/>
        <a:p>
          <a:pPr>
            <a:defRPr>
              <a:latin typeface="Calibri" pitchFamily="34" charset="0"/>
            </a:defRPr>
          </a:pPr>
          <a:endParaRPr lang="el-GR"/>
        </a:p>
      </c:txPr>
    </c:legend>
    <c:plotVisOnly val="1"/>
  </c:chart>
  <c:spPr>
    <a:solidFill>
      <a:schemeClr val="bg1">
        <a:lumMod val="95000"/>
      </a:schemeClr>
    </a:soli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l-GR"/>
  <c:style val="31"/>
  <c:chart>
    <c:title>
      <c:tx>
        <c:rich>
          <a:bodyPr/>
          <a:lstStyle/>
          <a:p>
            <a:pPr>
              <a:defRPr/>
            </a:pPr>
            <a:r>
              <a:rPr lang="en-US"/>
              <a:t>2005</a:t>
            </a:r>
          </a:p>
        </c:rich>
      </c:tx>
    </c:title>
    <c:view3D>
      <c:rotX val="30"/>
      <c:rotY val="120"/>
      <c:perspective val="30"/>
    </c:view3D>
    <c:plotArea>
      <c:layout/>
      <c:pie3DChart>
        <c:varyColors val="1"/>
        <c:ser>
          <c:idx val="0"/>
          <c:order val="0"/>
          <c:spPr>
            <a:solidFill>
              <a:srgbClr val="C00000"/>
            </a:solidFill>
          </c:spPr>
          <c:explosion val="25"/>
          <c:dPt>
            <c:idx val="1"/>
            <c:spPr>
              <a:solidFill>
                <a:srgbClr val="EBEB07"/>
              </a:solidFill>
            </c:spPr>
          </c:dPt>
          <c:cat>
            <c:strRef>
              <c:f>'2005'!$B$43:$C$43</c:f>
              <c:strCache>
                <c:ptCount val="2"/>
                <c:pt idx="0">
                  <c:v>Οξεία λεμφογενής λευχαιμία</c:v>
                </c:pt>
                <c:pt idx="1">
                  <c:v>Οξεία μυελογενής λευχαιμία</c:v>
                </c:pt>
              </c:strCache>
            </c:strRef>
          </c:cat>
          <c:val>
            <c:numRef>
              <c:f>'2005'!$B$44:$C$44</c:f>
              <c:numCache>
                <c:formatCode>General</c:formatCode>
                <c:ptCount val="2"/>
                <c:pt idx="0">
                  <c:v>28</c:v>
                </c:pt>
                <c:pt idx="1">
                  <c:v>3</c:v>
                </c:pt>
              </c:numCache>
            </c:numRef>
          </c:val>
        </c:ser>
        <c:dLbls>
          <c:showPercent val="1"/>
        </c:dLbls>
      </c:pie3DChart>
    </c:plotArea>
    <c:legend>
      <c:legendPos val="r"/>
    </c:legend>
    <c:plotVisOnly val="1"/>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l-GR"/>
  <c:style val="14"/>
  <c:chart>
    <c:title/>
    <c:view3D>
      <c:rAngAx val="1"/>
    </c:view3D>
    <c:plotArea>
      <c:layout/>
      <c:pie3DChart>
        <c:varyColors val="1"/>
        <c:ser>
          <c:idx val="0"/>
          <c:order val="0"/>
          <c:tx>
            <c:strRef>
              <c:f>'2005'!$A$38</c:f>
              <c:strCache>
                <c:ptCount val="1"/>
                <c:pt idx="0">
                  <c:v>2005</c:v>
                </c:pt>
              </c:strCache>
            </c:strRef>
          </c:tx>
          <c:dPt>
            <c:idx val="0"/>
            <c:spPr>
              <a:solidFill>
                <a:schemeClr val="accent5">
                  <a:lumMod val="75000"/>
                </a:schemeClr>
              </a:solidFill>
            </c:spPr>
          </c:dPt>
          <c:dPt>
            <c:idx val="1"/>
            <c:spPr>
              <a:solidFill>
                <a:srgbClr val="990099"/>
              </a:solidFill>
            </c:spPr>
          </c:dPt>
          <c:dLbls>
            <c:dLbl>
              <c:idx val="0"/>
              <c:layout>
                <c:manualLayout>
                  <c:x val="-0.20340376202974628"/>
                  <c:y val="-0.12192257217847779"/>
                </c:manualLayout>
              </c:layout>
              <c:showPercent val="1"/>
            </c:dLbl>
            <c:dLbl>
              <c:idx val="1"/>
              <c:layout>
                <c:manualLayout>
                  <c:x val="0.2189711286089239"/>
                  <c:y val="5.0441819772528367E-2"/>
                </c:manualLayout>
              </c:layout>
              <c:showPercent val="1"/>
            </c:dLbl>
            <c:showPercent val="1"/>
            <c:showLeaderLines val="1"/>
          </c:dLbls>
          <c:cat>
            <c:strRef>
              <c:f>'2005'!$B$37:$C$37</c:f>
              <c:strCache>
                <c:ptCount val="2"/>
                <c:pt idx="0">
                  <c:v>ΑΓΟΡΙΑ</c:v>
                </c:pt>
                <c:pt idx="1">
                  <c:v>ΚΟΡΙΤΣΙΑ</c:v>
                </c:pt>
              </c:strCache>
            </c:strRef>
          </c:cat>
          <c:val>
            <c:numRef>
              <c:f>'2005'!$B$38:$C$38</c:f>
              <c:numCache>
                <c:formatCode>General</c:formatCode>
                <c:ptCount val="2"/>
                <c:pt idx="0">
                  <c:v>17</c:v>
                </c:pt>
                <c:pt idx="1">
                  <c:v>14</c:v>
                </c:pt>
              </c:numCache>
            </c:numRef>
          </c:val>
        </c:ser>
        <c:dLbls>
          <c:showPercent val="1"/>
        </c:dLbls>
      </c:pie3DChart>
    </c:plotArea>
    <c:legend>
      <c:legendPos val="t"/>
    </c:legend>
    <c:plotVisOnly val="1"/>
  </c:chart>
  <c:spPr>
    <a:solidFill>
      <a:schemeClr val="lt1"/>
    </a:solidFill>
    <a:ln w="25400" cap="flat" cmpd="sng" algn="ctr">
      <a:solidFill>
        <a:schemeClr val="accent5">
          <a:lumMod val="60000"/>
          <a:lumOff val="40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n-US"/>
              <a:t>2005</a:t>
            </a:r>
            <a:endParaRPr lang="el-GR"/>
          </a:p>
        </c:rich>
      </c:tx>
    </c:title>
    <c:plotArea>
      <c:layout/>
      <c:pieChart>
        <c:varyColors val="1"/>
        <c:ser>
          <c:idx val="0"/>
          <c:order val="0"/>
          <c:explosion val="25"/>
          <c:dPt>
            <c:idx val="0"/>
            <c:spPr>
              <a:solidFill>
                <a:srgbClr val="0070C0"/>
              </a:solidFill>
            </c:spPr>
          </c:dPt>
          <c:dPt>
            <c:idx val="1"/>
            <c:spPr>
              <a:solidFill>
                <a:srgbClr val="66FF66"/>
              </a:solidFill>
            </c:spPr>
          </c:dPt>
          <c:dPt>
            <c:idx val="2"/>
            <c:spPr>
              <a:solidFill>
                <a:srgbClr val="FFC000"/>
              </a:solidFill>
            </c:spPr>
          </c:dPt>
          <c:cat>
            <c:strRef>
              <c:f>'2005'!$H$13:$H$15</c:f>
              <c:strCache>
                <c:ptCount val="3"/>
                <c:pt idx="0">
                  <c:v>0 έως 4 ετών</c:v>
                </c:pt>
                <c:pt idx="1">
                  <c:v>5 έως 9 ετών</c:v>
                </c:pt>
                <c:pt idx="2">
                  <c:v>10 έως 14 ετών</c:v>
                </c:pt>
              </c:strCache>
            </c:strRef>
          </c:cat>
          <c:val>
            <c:numRef>
              <c:f>'2005'!$I$13:$I$15</c:f>
              <c:numCache>
                <c:formatCode>0</c:formatCode>
                <c:ptCount val="3"/>
                <c:pt idx="0">
                  <c:v>21</c:v>
                </c:pt>
                <c:pt idx="1">
                  <c:v>6</c:v>
                </c:pt>
                <c:pt idx="2">
                  <c:v>4</c:v>
                </c:pt>
              </c:numCache>
            </c:numRef>
          </c:val>
        </c:ser>
        <c:dLbls>
          <c:showPercent val="1"/>
        </c:dLbls>
        <c:firstSliceAng val="0"/>
      </c:pieChart>
    </c:plotArea>
    <c:legend>
      <c:legendPos val="r"/>
    </c:legend>
    <c:plotVisOnly val="1"/>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2006</a:t>
            </a:r>
          </a:p>
        </c:rich>
      </c:tx>
    </c:title>
    <c:view3D>
      <c:rotX val="30"/>
      <c:rotY val="140"/>
      <c:perspective val="30"/>
    </c:view3D>
    <c:plotArea>
      <c:layout/>
      <c:pie3DChart>
        <c:varyColors val="1"/>
        <c:ser>
          <c:idx val="0"/>
          <c:order val="0"/>
          <c:tx>
            <c:strRef>
              <c:f>'2006'!$A$39</c:f>
              <c:strCache>
                <c:ptCount val="1"/>
                <c:pt idx="0">
                  <c:v>2000</c:v>
                </c:pt>
              </c:strCache>
            </c:strRef>
          </c:tx>
          <c:explosion val="25"/>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cat>
            <c:strRef>
              <c:f>'2006'!$B$38:$D$38</c:f>
              <c:strCache>
                <c:ptCount val="3"/>
                <c:pt idx="0">
                  <c:v>ΟΛΛ</c:v>
                </c:pt>
                <c:pt idx="1">
                  <c:v>ΟΜΛ</c:v>
                </c:pt>
                <c:pt idx="2">
                  <c:v>ΧΜΛ</c:v>
                </c:pt>
              </c:strCache>
            </c:strRef>
          </c:cat>
          <c:val>
            <c:numRef>
              <c:f>'2006'!$B$39:$D$39</c:f>
              <c:numCache>
                <c:formatCode>General</c:formatCode>
                <c:ptCount val="3"/>
                <c:pt idx="0">
                  <c:v>22</c:v>
                </c:pt>
                <c:pt idx="1">
                  <c:v>5</c:v>
                </c:pt>
                <c:pt idx="2">
                  <c:v>1</c:v>
                </c:pt>
              </c:numCache>
            </c:numRef>
          </c:val>
        </c:ser>
        <c:dLbls>
          <c:showCatName val="1"/>
          <c:showPercent val="1"/>
        </c:dLbls>
      </c:pie3DChart>
    </c:plotArea>
    <c:plotVisOnly val="1"/>
  </c:chart>
  <c:spPr>
    <a:solidFill>
      <a:schemeClr val="bg2">
        <a:lumMod val="75000"/>
      </a:schemeClr>
    </a:solidFill>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l-GR"/>
  <c:chart>
    <c:title/>
    <c:plotArea>
      <c:layout/>
      <c:pieChart>
        <c:varyColors val="1"/>
        <c:ser>
          <c:idx val="0"/>
          <c:order val="0"/>
          <c:tx>
            <c:strRef>
              <c:f>'2006'!$A$35</c:f>
              <c:strCache>
                <c:ptCount val="1"/>
                <c:pt idx="0">
                  <c:v>2006</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plosion val="25"/>
          <c:dPt>
            <c:idx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'2006'!$B$34:$C$34</c:f>
              <c:strCache>
                <c:ptCount val="2"/>
                <c:pt idx="0">
                  <c:v>ΑΓΟΡΙΑ</c:v>
                </c:pt>
                <c:pt idx="1">
                  <c:v>ΚΟΡΙΤΣΙΑ</c:v>
                </c:pt>
              </c:strCache>
            </c:strRef>
          </c:cat>
          <c:val>
            <c:numRef>
              <c:f>'2006'!$B$35:$C$35</c:f>
              <c:numCache>
                <c:formatCode>General</c:formatCode>
                <c:ptCount val="2"/>
                <c:pt idx="0">
                  <c:v>18</c:v>
                </c:pt>
                <c:pt idx="1">
                  <c:v>10</c:v>
                </c:pt>
              </c:numCache>
            </c:numRef>
          </c:val>
        </c:ser>
        <c:dLbls>
          <c:showPercent val="1"/>
        </c:dLbls>
        <c:firstSliceAng val="0"/>
      </c:pieChart>
    </c:plotArea>
    <c:legend>
      <c:legendPos val="r"/>
    </c:legend>
    <c:plotVisOnly val="1"/>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l-GR"/>
  <c:style val="14"/>
  <c:chart>
    <c:title>
      <c:tx>
        <c:rich>
          <a:bodyPr/>
          <a:lstStyle/>
          <a:p>
            <a:pPr>
              <a:defRPr/>
            </a:pPr>
            <a:r>
              <a:rPr lang="el-GR"/>
              <a:t>2006</a:t>
            </a:r>
          </a:p>
        </c:rich>
      </c:tx>
    </c:title>
    <c:view3D>
      <c:rAngAx val="1"/>
    </c:view3D>
    <c:plotArea>
      <c:layout/>
      <c:pie3DChart>
        <c:varyColors val="1"/>
        <c:ser>
          <c:idx val="0"/>
          <c:order val="0"/>
          <c:dPt>
            <c:idx val="0"/>
            <c:spPr>
              <a:solidFill>
                <a:srgbClr val="92D050"/>
              </a:solidFill>
            </c:spPr>
          </c:dPt>
          <c:dPt>
            <c:idx val="1"/>
            <c:spPr>
              <a:solidFill>
                <a:srgbClr val="00B050"/>
              </a:solidFill>
            </c:spPr>
          </c:dPt>
          <c:dPt>
            <c:idx val="2"/>
            <c:spPr>
              <a:solidFill>
                <a:schemeClr val="accent3">
                  <a:lumMod val="60000"/>
                  <a:lumOff val="40000"/>
                </a:schemeClr>
              </a:solidFill>
            </c:spPr>
          </c:dPt>
          <c:cat>
            <c:strRef>
              <c:f>'2006'!$H$13:$H$15</c:f>
              <c:strCache>
                <c:ptCount val="3"/>
                <c:pt idx="0">
                  <c:v>0 έως 4 ετών</c:v>
                </c:pt>
                <c:pt idx="1">
                  <c:v>5 έως 9 ετών</c:v>
                </c:pt>
                <c:pt idx="2">
                  <c:v>10 έως 14 ετών</c:v>
                </c:pt>
              </c:strCache>
            </c:strRef>
          </c:cat>
          <c:val>
            <c:numRef>
              <c:f>'2006'!$I$13:$I$15</c:f>
              <c:numCache>
                <c:formatCode>0</c:formatCode>
                <c:ptCount val="3"/>
                <c:pt idx="0">
                  <c:v>15</c:v>
                </c:pt>
                <c:pt idx="1">
                  <c:v>7</c:v>
                </c:pt>
                <c:pt idx="2">
                  <c:v>5</c:v>
                </c:pt>
              </c:numCache>
            </c:numRef>
          </c:val>
        </c:ser>
        <c:dLbls>
          <c:showPercent val="1"/>
        </c:dLbls>
      </c:pie3DChart>
    </c:plotArea>
    <c:legend>
      <c:legendPos val="r"/>
    </c:legend>
    <c:plotVisOnly val="1"/>
  </c:chart>
  <c:spPr>
    <a:solidFill>
      <a:schemeClr val="lt1"/>
    </a:solidFill>
    <a:ln w="25400" cap="flat" cmpd="sng" algn="ctr">
      <a:solidFill>
        <a:schemeClr val="accent3">
          <a:lumMod val="40000"/>
          <a:lumOff val="60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l-GR"/>
  <c:style val="26"/>
  <c:chart>
    <c:title/>
    <c:plotArea>
      <c:layout/>
      <c:pieChart>
        <c:varyColors val="1"/>
        <c:ser>
          <c:idx val="0"/>
          <c:order val="0"/>
          <c:tx>
            <c:strRef>
              <c:f>'2007'!$A$40</c:f>
              <c:strCache>
                <c:ptCount val="1"/>
                <c:pt idx="0">
                  <c:v>2007</c:v>
                </c:pt>
              </c:strCache>
            </c:strRef>
          </c:tx>
          <c:explosion val="25"/>
          <c:dLbls>
            <c:dLbl>
              <c:idx val="0"/>
              <c:tx>
                <c:rich>
                  <a:bodyPr/>
                  <a:lstStyle/>
                  <a:p>
                    <a:r>
                      <a:rPr lang="el-GR"/>
                      <a:t>ΟΛΛ
86%</a:t>
                    </a:r>
                  </a:p>
                </c:rich>
              </c:tx>
              <c:showCatName val="1"/>
              <c:showPercent val="1"/>
            </c:dLbl>
            <c:dLbl>
              <c:idx val="1"/>
              <c:tx>
                <c:rich>
                  <a:bodyPr/>
                  <a:lstStyle/>
                  <a:p>
                    <a:r>
                      <a:rPr lang="el-GR"/>
                      <a:t>ΟΜΛ
14%</a:t>
                    </a:r>
                  </a:p>
                </c:rich>
              </c:tx>
              <c:showCatName val="1"/>
              <c:showPercent val="1"/>
            </c:dLbl>
            <c:showCatName val="1"/>
            <c:showPercent val="1"/>
            <c:showLeaderLines val="1"/>
          </c:dLbls>
          <c:cat>
            <c:strRef>
              <c:f>'2007'!$B$39:$C$39</c:f>
              <c:strCache>
                <c:ptCount val="2"/>
                <c:pt idx="0">
                  <c:v>ολλ</c:v>
                </c:pt>
                <c:pt idx="1">
                  <c:v>ομλ</c:v>
                </c:pt>
              </c:strCache>
            </c:strRef>
          </c:cat>
          <c:val>
            <c:numRef>
              <c:f>'2007'!$B$40:$C$40</c:f>
              <c:numCache>
                <c:formatCode>General</c:formatCode>
                <c:ptCount val="2"/>
                <c:pt idx="0">
                  <c:v>24</c:v>
                </c:pt>
                <c:pt idx="1">
                  <c:v>4</c:v>
                </c:pt>
              </c:numCache>
            </c:numRef>
          </c:val>
        </c:ser>
        <c:dLbls>
          <c:showCatName val="1"/>
          <c:showPercent val="1"/>
        </c:dLbls>
        <c:firstSliceAng val="158"/>
      </c:pieChart>
    </c:plotArea>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l-GR"/>
  <c:style val="30"/>
  <c:chart>
    <c:title>
      <c:tx>
        <c:rich>
          <a:bodyPr/>
          <a:lstStyle/>
          <a:p>
            <a:pPr>
              <a:defRPr/>
            </a:pPr>
            <a:r>
              <a:rPr lang="en-US"/>
              <a:t>2007</a:t>
            </a:r>
          </a:p>
        </c:rich>
      </c:tx>
    </c:title>
    <c:plotArea>
      <c:layout/>
      <c:pieChart>
        <c:varyColors val="1"/>
        <c:ser>
          <c:idx val="0"/>
          <c:order val="0"/>
          <c:explosion val="25"/>
          <c:dLbls>
            <c:dLbl>
              <c:idx val="0"/>
              <c:layout>
                <c:manualLayout>
                  <c:x val="-8.6283902012248476E-2"/>
                  <c:y val="-0.18452974628171478"/>
                </c:manualLayout>
              </c:layout>
              <c:tx>
                <c:rich>
                  <a:bodyPr/>
                  <a:lstStyle/>
                  <a:p>
                    <a:r>
                      <a:rPr lang="en-US"/>
                      <a:t>L1
76%</a:t>
                    </a:r>
                  </a:p>
                </c:rich>
              </c:tx>
              <c:showCatName val="1"/>
              <c:showPercent val="1"/>
            </c:dLbl>
            <c:dLbl>
              <c:idx val="1"/>
              <c:tx>
                <c:rich>
                  <a:bodyPr/>
                  <a:lstStyle/>
                  <a:p>
                    <a:r>
                      <a:rPr lang="en-US"/>
                      <a:t>L2
24%</a:t>
                    </a:r>
                  </a:p>
                </c:rich>
              </c:tx>
              <c:showCatName val="1"/>
              <c:showPercent val="1"/>
            </c:dLbl>
            <c:showCatName val="1"/>
            <c:showPercent val="1"/>
            <c:showLeaderLines val="1"/>
          </c:dLbls>
          <c:cat>
            <c:strRef>
              <c:f>ΑΝΑΛΥΤΙΚΑ!$A$50:$A$51</c:f>
              <c:strCache>
                <c:ptCount val="2"/>
                <c:pt idx="0">
                  <c:v>Υπότυπος L1</c:v>
                </c:pt>
                <c:pt idx="1">
                  <c:v>Υπότυπος L2</c:v>
                </c:pt>
              </c:strCache>
            </c:strRef>
          </c:cat>
          <c:val>
            <c:numRef>
              <c:f>ΑΝΑΛΥΤΙΚΑ!$B$50:$B$51</c:f>
              <c:numCache>
                <c:formatCode>General</c:formatCode>
                <c:ptCount val="2"/>
                <c:pt idx="0">
                  <c:v>13</c:v>
                </c:pt>
                <c:pt idx="1">
                  <c:v>4</c:v>
                </c:pt>
              </c:numCache>
            </c:numRef>
          </c:val>
        </c:ser>
        <c:dLbls>
          <c:showCatName val="1"/>
          <c:showPercent val="1"/>
        </c:dLbls>
        <c:firstSliceAng val="0"/>
      </c:pieChart>
    </c:plotArea>
    <c:legend>
      <c:legendPos val="b"/>
    </c:legend>
    <c:plotVisOnly val="1"/>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l-GR"/>
  <c:style val="28"/>
  <c:chart>
    <c:title/>
    <c:view3D>
      <c:rAngAx val="1"/>
    </c:view3D>
    <c:plotArea>
      <c:layout/>
      <c:pie3DChart>
        <c:varyColors val="1"/>
        <c:ser>
          <c:idx val="0"/>
          <c:order val="0"/>
          <c:tx>
            <c:strRef>
              <c:f>'2007'!$A$35</c:f>
              <c:strCache>
                <c:ptCount val="1"/>
                <c:pt idx="0">
                  <c:v>2007</c:v>
                </c:pt>
              </c:strCache>
            </c:strRef>
          </c:tx>
          <c:spPr>
            <a:solidFill>
              <a:schemeClr val="bg1">
                <a:lumMod val="65000"/>
              </a:schemeClr>
            </a:solidFill>
          </c:spPr>
          <c:dPt>
            <c:idx val="0"/>
            <c:spPr>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chemeClr val="bg1">
                  <a:lumMod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Pos val="inEnd"/>
            <c:showCatName val="1"/>
            <c:showPercent val="1"/>
            <c:showLeaderLines val="1"/>
          </c:dLbls>
          <c:cat>
            <c:strRef>
              <c:f>'2007'!$B$34:$C$34</c:f>
              <c:strCache>
                <c:ptCount val="2"/>
                <c:pt idx="0">
                  <c:v>ΑΓΟΡΙΑ</c:v>
                </c:pt>
                <c:pt idx="1">
                  <c:v>ΚΟΡΙΤΣΙΑ</c:v>
                </c:pt>
              </c:strCache>
            </c:strRef>
          </c:cat>
          <c:val>
            <c:numRef>
              <c:f>'2007'!$B$35:$C$35</c:f>
              <c:numCache>
                <c:formatCode>General</c:formatCode>
                <c:ptCount val="2"/>
                <c:pt idx="0">
                  <c:v>18</c:v>
                </c:pt>
                <c:pt idx="1">
                  <c:v>10</c:v>
                </c:pt>
              </c:numCache>
            </c:numRef>
          </c:val>
        </c:ser>
        <c:dLbls>
          <c:showCatName val="1"/>
          <c:showPercent val="1"/>
        </c:dLbls>
      </c:pie3DChart>
    </c:plotArea>
    <c:plotVisOnly val="1"/>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l-GR"/>
  <c:style val="30"/>
  <c:chart>
    <c:title>
      <c:tx>
        <c:rich>
          <a:bodyPr/>
          <a:lstStyle/>
          <a:p>
            <a:pPr>
              <a:defRPr/>
            </a:pPr>
            <a:r>
              <a:rPr lang="en-US"/>
              <a:t>2007</a:t>
            </a:r>
          </a:p>
        </c:rich>
      </c:tx>
    </c:title>
    <c:view3D>
      <c:rotX val="40"/>
      <c:perspective val="30"/>
    </c:view3D>
    <c:plotArea>
      <c:layout/>
      <c:pie3DChart>
        <c:varyColors val="1"/>
        <c:ser>
          <c:idx val="0"/>
          <c:order val="0"/>
          <c:dPt>
            <c:idx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'2007'!$H$13:$H$15</c:f>
              <c:strCache>
                <c:ptCount val="3"/>
                <c:pt idx="0">
                  <c:v>0 έως 4 ετών</c:v>
                </c:pt>
                <c:pt idx="1">
                  <c:v>5 έως 9 ετών</c:v>
                </c:pt>
                <c:pt idx="2">
                  <c:v>10 έως 14 ετών</c:v>
                </c:pt>
              </c:strCache>
            </c:strRef>
          </c:cat>
          <c:val>
            <c:numRef>
              <c:f>'2007'!$I$13:$I$15</c:f>
              <c:numCache>
                <c:formatCode>0</c:formatCode>
                <c:ptCount val="3"/>
                <c:pt idx="0">
                  <c:v>11</c:v>
                </c:pt>
                <c:pt idx="1">
                  <c:v>10</c:v>
                </c:pt>
                <c:pt idx="2">
                  <c:v>7</c:v>
                </c:pt>
              </c:numCache>
            </c:numRef>
          </c:val>
        </c:ser>
        <c:dLbls>
          <c:showPercent val="1"/>
        </c:dLbls>
      </c:pie3DChart>
    </c:plotArea>
    <c:legend>
      <c:legendPos val="r"/>
    </c:legend>
    <c:plotVisOnly val="1"/>
  </c:chart>
  <c:spPr>
    <a:solidFill>
      <a:schemeClr val="lt1"/>
    </a:solidFill>
    <a:ln w="25400" cap="flat" cmpd="sng" algn="ctr">
      <a:solidFill>
        <a:srgbClr val="FFFF00"/>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solidFill>
                  <a:sysClr val="windowText" lastClr="000000"/>
                </a:solidFill>
                <a:latin typeface="Calibri" pitchFamily="34" charset="0"/>
              </a:defRPr>
            </a:pPr>
            <a:r>
              <a:rPr lang="el-GR">
                <a:solidFill>
                  <a:sysClr val="windowText" lastClr="000000"/>
                </a:solidFill>
                <a:latin typeface="Calibri" pitchFamily="34" charset="0"/>
              </a:rPr>
              <a:t>Χώρες με το μεγαλύτερο ποσοστό θνητότητας</a:t>
            </a:r>
          </a:p>
        </c:rich>
      </c:tx>
      <c:overlay val="1"/>
    </c:title>
    <c:plotArea>
      <c:layout/>
      <c:pieChart>
        <c:varyColors val="1"/>
        <c:ser>
          <c:idx val="0"/>
          <c:order val="0"/>
          <c:dLbls>
            <c:txPr>
              <a:bodyPr/>
              <a:lstStyle/>
              <a:p>
                <a:pPr>
                  <a:defRPr>
                    <a:solidFill>
                      <a:sysClr val="windowText" lastClr="000000"/>
                    </a:solidFill>
                    <a:latin typeface="Calibri" pitchFamily="34" charset="0"/>
                  </a:defRPr>
                </a:pPr>
                <a:endParaRPr lang="el-GR"/>
              </a:p>
            </c:txPr>
            <c:showCatName val="1"/>
            <c:showPercent val="1"/>
            <c:showLeaderLines val="1"/>
          </c:dLbls>
          <c:cat>
            <c:strRef>
              <c:f>Παγκόσμια!$I$30:$I$40</c:f>
              <c:strCache>
                <c:ptCount val="11"/>
                <c:pt idx="0">
                  <c:v>ΗΠΑ</c:v>
                </c:pt>
                <c:pt idx="1">
                  <c:v>Γερμανία</c:v>
                </c:pt>
                <c:pt idx="2">
                  <c:v>Βραζιλία</c:v>
                </c:pt>
                <c:pt idx="3">
                  <c:v>Ισπανία</c:v>
                </c:pt>
                <c:pt idx="4">
                  <c:v>Νότιος Κορέα</c:v>
                </c:pt>
                <c:pt idx="5">
                  <c:v>Ιαπωνία</c:v>
                </c:pt>
                <c:pt idx="6">
                  <c:v>Μεξικό</c:v>
                </c:pt>
                <c:pt idx="7">
                  <c:v>Καναδάς</c:v>
                </c:pt>
                <c:pt idx="8">
                  <c:v>Αργεντινή</c:v>
                </c:pt>
                <c:pt idx="9">
                  <c:v>Ταϊλάνδη</c:v>
                </c:pt>
                <c:pt idx="10">
                  <c:v>Υπόλοιπες Χώρες</c:v>
                </c:pt>
              </c:strCache>
            </c:strRef>
          </c:cat>
          <c:val>
            <c:numRef>
              <c:f>Παγκόσμια!$J$30:$J$40</c:f>
              <c:numCache>
                <c:formatCode>General</c:formatCode>
                <c:ptCount val="11"/>
                <c:pt idx="0">
                  <c:v>5173</c:v>
                </c:pt>
                <c:pt idx="1">
                  <c:v>1033</c:v>
                </c:pt>
                <c:pt idx="2">
                  <c:v>990</c:v>
                </c:pt>
                <c:pt idx="3">
                  <c:v>809</c:v>
                </c:pt>
                <c:pt idx="4">
                  <c:v>729</c:v>
                </c:pt>
                <c:pt idx="5">
                  <c:v>706</c:v>
                </c:pt>
                <c:pt idx="6">
                  <c:v>631</c:v>
                </c:pt>
                <c:pt idx="7">
                  <c:v>581</c:v>
                </c:pt>
                <c:pt idx="8">
                  <c:v>555</c:v>
                </c:pt>
                <c:pt idx="9">
                  <c:v>383</c:v>
                </c:pt>
                <c:pt idx="10">
                  <c:v>3255</c:v>
                </c:pt>
              </c:numCache>
            </c:numRef>
          </c:val>
        </c:ser>
        <c:dLbls>
          <c:showCatName val="1"/>
          <c:showPercent val="1"/>
        </c:dLbls>
        <c:firstSliceAng val="0"/>
      </c:pieChart>
    </c:plotArea>
    <c:plotVisOnly val="1"/>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el-G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l-GR"/>
  <c:style val="15"/>
  <c:chart>
    <c:title/>
    <c:view3D>
      <c:rotX val="30"/>
      <c:perspective val="30"/>
    </c:view3D>
    <c:plotArea>
      <c:layout/>
      <c:pie3DChart>
        <c:varyColors val="1"/>
        <c:ser>
          <c:idx val="0"/>
          <c:order val="0"/>
          <c:tx>
            <c:strRef>
              <c:f>'2008'!$A$38</c:f>
              <c:strCache>
                <c:ptCount val="1"/>
                <c:pt idx="0">
                  <c:v>2008</c:v>
                </c:pt>
              </c:strCache>
            </c:strRef>
          </c:tx>
          <c:explosion val="25"/>
          <c:dPt>
            <c:idx val="0"/>
            <c:spPr>
              <a:solidFill>
                <a:schemeClr val="bg2">
                  <a:lumMod val="50000"/>
                </a:schemeClr>
              </a:solidFill>
            </c:spPr>
          </c:dPt>
          <c:dPt>
            <c:idx val="1"/>
            <c:spPr>
              <a:solidFill>
                <a:srgbClr val="0070C0"/>
              </a:solidFill>
            </c:spPr>
          </c:dPt>
          <c:cat>
            <c:strRef>
              <c:f>'2008'!$B$37:$C$37</c:f>
              <c:strCache>
                <c:ptCount val="2"/>
                <c:pt idx="0">
                  <c:v>ΟΛΛ</c:v>
                </c:pt>
                <c:pt idx="1">
                  <c:v>ΟΜΛ</c:v>
                </c:pt>
              </c:strCache>
            </c:strRef>
          </c:cat>
          <c:val>
            <c:numRef>
              <c:f>'2008'!$B$38:$C$38</c:f>
              <c:numCache>
                <c:formatCode>General</c:formatCode>
                <c:ptCount val="2"/>
                <c:pt idx="0">
                  <c:v>21</c:v>
                </c:pt>
                <c:pt idx="1">
                  <c:v>5</c:v>
                </c:pt>
              </c:numCache>
            </c:numRef>
          </c:val>
        </c:ser>
        <c:dLbls>
          <c:showCatName val="1"/>
          <c:showPercent val="1"/>
        </c:dLbls>
      </c:pie3DChart>
    </c:plotArea>
    <c:plotVisOnly val="1"/>
  </c:chart>
  <c:spPr>
    <a:solidFill>
      <a:schemeClr val="lt1"/>
    </a:solidFill>
    <a:ln w="25400" cap="flat" cmpd="sng" algn="ctr">
      <a:solidFill>
        <a:schemeClr val="accent5">
          <a:lumMod val="60000"/>
          <a:lumOff val="40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n-US"/>
              <a:t>2008</a:t>
            </a:r>
          </a:p>
        </c:rich>
      </c:tx>
    </c:title>
    <c:plotArea>
      <c:layout/>
      <c:pieChart>
        <c:varyColors val="1"/>
        <c:ser>
          <c:idx val="0"/>
          <c:order val="0"/>
          <c:explosion val="25"/>
          <c:dPt>
            <c:idx val="0"/>
            <c:spPr>
              <a:solidFill>
                <a:srgbClr val="CC00CC"/>
              </a:solidFill>
            </c:spPr>
          </c:dPt>
          <c:dPt>
            <c:idx val="1"/>
            <c:spPr>
              <a:solidFill>
                <a:srgbClr val="FF3399"/>
              </a:solidFill>
            </c:spPr>
          </c:dPt>
          <c:dLbls>
            <c:dLbl>
              <c:idx val="0"/>
              <c:layout>
                <c:manualLayout>
                  <c:x val="-6.6986439195100833E-2"/>
                  <c:y val="-0.16458114610673671"/>
                </c:manualLayout>
              </c:layout>
              <c:tx>
                <c:rich>
                  <a:bodyPr/>
                  <a:lstStyle/>
                  <a:p>
                    <a:r>
                      <a:rPr lang="en-US"/>
                      <a:t>L1
80%</a:t>
                    </a:r>
                  </a:p>
                </c:rich>
              </c:tx>
              <c:showCatName val="1"/>
              <c:showPercent val="1"/>
            </c:dLbl>
            <c:dLbl>
              <c:idx val="1"/>
              <c:layout>
                <c:manualLayout>
                  <c:x val="6.7678696412948533E-2"/>
                  <c:y val="0.13225721784777217"/>
                </c:manualLayout>
              </c:layout>
              <c:tx>
                <c:rich>
                  <a:bodyPr/>
                  <a:lstStyle/>
                  <a:p>
                    <a:r>
                      <a:rPr lang="en-US"/>
                      <a:t>L2
20%</a:t>
                    </a:r>
                  </a:p>
                </c:rich>
              </c:tx>
              <c:showCatName val="1"/>
              <c:showPercent val="1"/>
            </c:dLbl>
            <c:showCatName val="1"/>
            <c:showPercent val="1"/>
            <c:showLeaderLines val="1"/>
          </c:dLbls>
          <c:cat>
            <c:strRef>
              <c:f>ΑΝΑΛΥΤΙΚΑ!$A$50:$A$51</c:f>
              <c:strCache>
                <c:ptCount val="2"/>
                <c:pt idx="0">
                  <c:v>Υπότυπος L1</c:v>
                </c:pt>
                <c:pt idx="1">
                  <c:v>Υπότυπος L2</c:v>
                </c:pt>
              </c:strCache>
            </c:strRef>
          </c:cat>
          <c:val>
            <c:numRef>
              <c:f>ΑΝΑΛΥΤΙΚΑ!$C$50:$C$51</c:f>
              <c:numCache>
                <c:formatCode>General</c:formatCode>
                <c:ptCount val="2"/>
                <c:pt idx="0">
                  <c:v>16</c:v>
                </c:pt>
                <c:pt idx="1">
                  <c:v>4</c:v>
                </c:pt>
              </c:numCache>
            </c:numRef>
          </c:val>
        </c:ser>
        <c:dLbls>
          <c:showCatName val="1"/>
          <c:showPercent val="1"/>
        </c:dLbls>
        <c:firstSliceAng val="0"/>
      </c:pieChart>
    </c:plotArea>
    <c:legend>
      <c:legendPos val="b"/>
    </c:legend>
    <c:plotVisOnly val="1"/>
  </c:chart>
  <c:spPr>
    <a:solidFill>
      <a:schemeClr val="lt1"/>
    </a:solidFill>
    <a:ln w="25400" cap="flat" cmpd="sng" algn="ctr">
      <a:solidFill>
        <a:srgbClr val="FF66FF"/>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l-GR"/>
  <c:style val="22"/>
  <c:chart>
    <c:title/>
    <c:view3D>
      <c:rotX val="20"/>
      <c:rAngAx val="1"/>
    </c:view3D>
    <c:plotArea>
      <c:layout/>
      <c:pie3DChart>
        <c:varyColors val="1"/>
        <c:ser>
          <c:idx val="0"/>
          <c:order val="0"/>
          <c:tx>
            <c:strRef>
              <c:f>'2008'!$A$33</c:f>
              <c:strCache>
                <c:ptCount val="1"/>
                <c:pt idx="0">
                  <c:v>2008</c:v>
                </c:pt>
              </c:strCache>
            </c:strRef>
          </c:tx>
          <c:spPr>
            <a:solidFill>
              <a:srgbClr val="00FF00"/>
            </a:solidFill>
          </c:spPr>
          <c:dPt>
            <c:idx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2376154855643107"/>
                  <c:y val="-0.12275554097404701"/>
                </c:manualLayout>
              </c:layout>
              <c:showPercent val="1"/>
            </c:dLbl>
            <c:dLbl>
              <c:idx val="1"/>
              <c:layout>
                <c:manualLayout>
                  <c:x val="0.19269619422572179"/>
                  <c:y val="3.6959755030621176E-2"/>
                </c:manualLayout>
              </c:layout>
              <c:showPercent val="1"/>
            </c:dLbl>
            <c:txPr>
              <a:bodyPr/>
              <a:lstStyle/>
              <a:p>
                <a:pPr>
                  <a:defRPr>
                    <a:latin typeface="Arial" pitchFamily="34" charset="0"/>
                    <a:cs typeface="Arial" pitchFamily="34" charset="0"/>
                  </a:defRPr>
                </a:pPr>
                <a:endParaRPr lang="el-GR"/>
              </a:p>
            </c:txPr>
            <c:showPercent val="1"/>
            <c:showLeaderLines val="1"/>
          </c:dLbls>
          <c:cat>
            <c:strRef>
              <c:f>'2008'!$B$32:$C$32</c:f>
              <c:strCache>
                <c:ptCount val="2"/>
                <c:pt idx="0">
                  <c:v>ΑΓΟΡΙΑ</c:v>
                </c:pt>
                <c:pt idx="1">
                  <c:v>ΚΟΡΙΤΣΙΑ</c:v>
                </c:pt>
              </c:strCache>
            </c:strRef>
          </c:cat>
          <c:val>
            <c:numRef>
              <c:f>'2008'!$B$33:$C$33</c:f>
              <c:numCache>
                <c:formatCode>General</c:formatCode>
                <c:ptCount val="2"/>
                <c:pt idx="0">
                  <c:v>14</c:v>
                </c:pt>
                <c:pt idx="1">
                  <c:v>12</c:v>
                </c:pt>
              </c:numCache>
            </c:numRef>
          </c:val>
        </c:ser>
        <c:dLbls>
          <c:showPercent val="1"/>
        </c:dLbls>
      </c:pie3DChart>
    </c:plotArea>
    <c:legend>
      <c:legendPos val="t"/>
    </c:legend>
    <c:plotVisOnly val="1"/>
  </c:chart>
  <c:spPr>
    <a:solidFill>
      <a:schemeClr val="lt1"/>
    </a:solidFill>
    <a:ln w="25400" cap="flat" cmpd="sng" algn="ctr">
      <a:solidFill>
        <a:schemeClr val="accent6">
          <a:lumMod val="40000"/>
          <a:lumOff val="60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l-GR"/>
  <c:style val="31"/>
  <c:chart>
    <c:title>
      <c:tx>
        <c:rich>
          <a:bodyPr/>
          <a:lstStyle/>
          <a:p>
            <a:pPr>
              <a:defRPr/>
            </a:pPr>
            <a:r>
              <a:rPr lang="en-US"/>
              <a:t>2008</a:t>
            </a:r>
          </a:p>
        </c:rich>
      </c:tx>
    </c:title>
    <c:plotArea>
      <c:layout/>
      <c:pieChart>
        <c:varyColors val="1"/>
        <c:ser>
          <c:idx val="0"/>
          <c:order val="0"/>
          <c:dPt>
            <c:idx val="0"/>
            <c:spPr>
              <a:solidFill>
                <a:schemeClr val="accent5">
                  <a:lumMod val="60000"/>
                  <a:lumOff val="40000"/>
                </a:schemeClr>
              </a:solidFill>
            </c:spPr>
          </c:dPt>
          <c:dPt>
            <c:idx val="1"/>
            <c:spPr>
              <a:solidFill>
                <a:srgbClr val="EBEB07"/>
              </a:solidFill>
            </c:spPr>
          </c:dPt>
          <c:dPt>
            <c:idx val="2"/>
            <c:spPr>
              <a:solidFill>
                <a:srgbClr val="92D050"/>
              </a:solidFill>
            </c:spPr>
          </c:dPt>
          <c:cat>
            <c:strRef>
              <c:f>'2008'!$H$13:$H$15</c:f>
              <c:strCache>
                <c:ptCount val="3"/>
                <c:pt idx="0">
                  <c:v>0 έως 4 ετών</c:v>
                </c:pt>
                <c:pt idx="1">
                  <c:v>5 έως 9 ετών</c:v>
                </c:pt>
                <c:pt idx="2">
                  <c:v>10 έως 14 ετών</c:v>
                </c:pt>
              </c:strCache>
            </c:strRef>
          </c:cat>
          <c:val>
            <c:numRef>
              <c:f>'2008'!$I$13:$I$15</c:f>
              <c:numCache>
                <c:formatCode>0</c:formatCode>
                <c:ptCount val="3"/>
                <c:pt idx="0">
                  <c:v>13</c:v>
                </c:pt>
                <c:pt idx="1">
                  <c:v>7</c:v>
                </c:pt>
                <c:pt idx="2">
                  <c:v>6</c:v>
                </c:pt>
              </c:numCache>
            </c:numRef>
          </c:val>
        </c:ser>
        <c:dLbls>
          <c:showCatName val="1"/>
          <c:showPercent val="1"/>
        </c:dLbls>
        <c:firstSliceAng val="0"/>
      </c:pieChart>
    </c:plotArea>
    <c:plotVisOnly val="1"/>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l-GR"/>
  <c:style val="10"/>
  <c:chart>
    <c:title/>
    <c:view3D>
      <c:rotX val="30"/>
      <c:perspective val="30"/>
    </c:view3D>
    <c:plotArea>
      <c:layout/>
      <c:pie3DChart>
        <c:varyColors val="1"/>
        <c:ser>
          <c:idx val="0"/>
          <c:order val="0"/>
          <c:tx>
            <c:strRef>
              <c:f>'2009'!$A$38</c:f>
              <c:strCache>
                <c:ptCount val="1"/>
                <c:pt idx="0">
                  <c:v>2009</c:v>
                </c:pt>
              </c:strCache>
            </c:strRef>
          </c:tx>
          <c:spPr>
            <a:solidFill>
              <a:srgbClr val="FF00FF"/>
            </a:solidFill>
          </c:spPr>
          <c:explosion val="25"/>
          <c:dPt>
            <c:idx val="0"/>
            <c:spPr>
              <a:solidFill>
                <a:srgbClr val="3333CC"/>
              </a:solidFill>
            </c:spPr>
          </c:dPt>
          <c:cat>
            <c:strRef>
              <c:f>'2009'!$B$37:$C$37</c:f>
              <c:strCache>
                <c:ptCount val="2"/>
                <c:pt idx="0">
                  <c:v>ΟΛΛ</c:v>
                </c:pt>
                <c:pt idx="1">
                  <c:v>ΟΜΛ</c:v>
                </c:pt>
              </c:strCache>
            </c:strRef>
          </c:cat>
          <c:val>
            <c:numRef>
              <c:f>'2009'!$B$38:$C$38</c:f>
              <c:numCache>
                <c:formatCode>General</c:formatCode>
                <c:ptCount val="2"/>
                <c:pt idx="0">
                  <c:v>25</c:v>
                </c:pt>
                <c:pt idx="1">
                  <c:v>2</c:v>
                </c:pt>
              </c:numCache>
            </c:numRef>
          </c:val>
        </c:ser>
        <c:dLbls>
          <c:showPercent val="1"/>
        </c:dLbls>
      </c:pie3DChart>
    </c:plotArea>
    <c:legend>
      <c:legendPos val="t"/>
    </c:legend>
    <c:plotVisOnly val="1"/>
  </c:chart>
  <c:spPr>
    <a:solidFill>
      <a:schemeClr val="lt1"/>
    </a:solidFill>
    <a:ln w="25400" cap="flat" cmpd="sng" algn="ctr">
      <a:solidFill>
        <a:schemeClr val="accent4">
          <a:lumMod val="60000"/>
          <a:lumOff val="40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l-GR"/>
  <c:style val="31"/>
  <c:chart>
    <c:title>
      <c:tx>
        <c:rich>
          <a:bodyPr/>
          <a:lstStyle/>
          <a:p>
            <a:pPr>
              <a:defRPr/>
            </a:pPr>
            <a:r>
              <a:rPr lang="en-US"/>
              <a:t>2009</a:t>
            </a:r>
          </a:p>
        </c:rich>
      </c:tx>
    </c:title>
    <c:plotArea>
      <c:layout/>
      <c:pieChart>
        <c:varyColors val="1"/>
        <c:ser>
          <c:idx val="0"/>
          <c:order val="0"/>
          <c:dPt>
            <c:idx val="0"/>
            <c:spPr>
              <a:solidFill>
                <a:srgbClr val="0070C0"/>
              </a:solidFill>
            </c:spPr>
          </c:dPt>
          <c:dLbls>
            <c:dLbl>
              <c:idx val="0"/>
              <c:layout>
                <c:manualLayout>
                  <c:x val="-8.9414916885389328E-2"/>
                  <c:y val="-0.23177857976086322"/>
                </c:manualLayout>
              </c:layout>
              <c:tx>
                <c:rich>
                  <a:bodyPr/>
                  <a:lstStyle/>
                  <a:p>
                    <a:r>
                      <a:rPr lang="en-US"/>
                      <a:t>L1
76%</a:t>
                    </a:r>
                  </a:p>
                </c:rich>
              </c:tx>
              <c:showCatName val="1"/>
              <c:showPercent val="1"/>
            </c:dLbl>
            <c:dLbl>
              <c:idx val="1"/>
              <c:tx>
                <c:rich>
                  <a:bodyPr/>
                  <a:lstStyle/>
                  <a:p>
                    <a:r>
                      <a:rPr lang="en-US"/>
                      <a:t>L2
14%</a:t>
                    </a:r>
                  </a:p>
                </c:rich>
              </c:tx>
              <c:showCatName val="1"/>
              <c:showPercent val="1"/>
            </c:dLbl>
            <c:dLbl>
              <c:idx val="2"/>
              <c:tx>
                <c:rich>
                  <a:bodyPr/>
                  <a:lstStyle/>
                  <a:p>
                    <a:r>
                      <a:rPr lang="en-US"/>
                      <a:t>L3
10%</a:t>
                    </a:r>
                  </a:p>
                </c:rich>
              </c:tx>
              <c:showCatName val="1"/>
              <c:showPercent val="1"/>
            </c:dLbl>
            <c:showCatName val="1"/>
            <c:showPercent val="1"/>
            <c:showLeaderLines val="1"/>
          </c:dLbls>
          <c:cat>
            <c:strRef>
              <c:f>ΑΝΑΛΥΤΙΚΑ!$A$50:$A$52</c:f>
              <c:strCache>
                <c:ptCount val="3"/>
                <c:pt idx="0">
                  <c:v>Υπότυπος L1</c:v>
                </c:pt>
                <c:pt idx="1">
                  <c:v>Υπότυπος L2</c:v>
                </c:pt>
                <c:pt idx="2">
                  <c:v>Υπότυπος L3</c:v>
                </c:pt>
              </c:strCache>
            </c:strRef>
          </c:cat>
          <c:val>
            <c:numRef>
              <c:f>ΑΝΑΛΥΤΙΚΑ!$D$50:$D$52</c:f>
              <c:numCache>
                <c:formatCode>General</c:formatCode>
                <c:ptCount val="3"/>
                <c:pt idx="0">
                  <c:v>16</c:v>
                </c:pt>
                <c:pt idx="1">
                  <c:v>3</c:v>
                </c:pt>
                <c:pt idx="2">
                  <c:v>2</c:v>
                </c:pt>
              </c:numCache>
            </c:numRef>
          </c:val>
        </c:ser>
        <c:dLbls>
          <c:showCatName val="1"/>
          <c:showPercent val="1"/>
        </c:dLbls>
        <c:firstSliceAng val="0"/>
      </c:pieChart>
    </c:plotArea>
    <c:legend>
      <c:legendPos val="l"/>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l-GR"/>
  <c:chart>
    <c:title/>
    <c:view3D>
      <c:perspective val="30"/>
    </c:view3D>
    <c:plotArea>
      <c:layout/>
      <c:pie3DChart>
        <c:varyColors val="1"/>
        <c:ser>
          <c:idx val="0"/>
          <c:order val="0"/>
          <c:tx>
            <c:strRef>
              <c:f>'2009'!$A$34</c:f>
              <c:strCache>
                <c:ptCount val="1"/>
                <c:pt idx="0">
                  <c:v>2009</c:v>
                </c:pt>
              </c:strCache>
            </c:strRef>
          </c:tx>
          <c:dPt>
            <c:idx val="0"/>
            <c:spPr>
              <a:solidFill>
                <a:srgbClr val="BF41AD"/>
              </a:solidFill>
            </c:spPr>
          </c:dPt>
          <c:dPt>
            <c:idx val="1"/>
            <c:spPr>
              <a:solidFill>
                <a:srgbClr val="EBEB07"/>
              </a:solidFill>
            </c:spPr>
          </c:dPt>
          <c:cat>
            <c:strRef>
              <c:f>'2009'!$B$33:$C$33</c:f>
              <c:strCache>
                <c:ptCount val="2"/>
                <c:pt idx="0">
                  <c:v>ΑΓΟΡΙΑ</c:v>
                </c:pt>
                <c:pt idx="1">
                  <c:v>ΚΟΡΙΤΣΙΑ</c:v>
                </c:pt>
              </c:strCache>
            </c:strRef>
          </c:cat>
          <c:val>
            <c:numRef>
              <c:f>'2009'!$B$34:$C$34</c:f>
              <c:numCache>
                <c:formatCode>General</c:formatCode>
                <c:ptCount val="2"/>
                <c:pt idx="0">
                  <c:v>14</c:v>
                </c:pt>
                <c:pt idx="1">
                  <c:v>13</c:v>
                </c:pt>
              </c:numCache>
            </c:numRef>
          </c:val>
        </c:ser>
        <c:dLbls>
          <c:showPercent val="1"/>
        </c:dLbls>
      </c:pie3DChart>
    </c:plotArea>
    <c:legend>
      <c:legendPos val="t"/>
    </c:legend>
    <c:plotVisOnly val="1"/>
  </c:chart>
  <c:spPr>
    <a:noFill/>
    <a:ln w="6350" cap="flat" cmpd="sng" algn="ctr">
      <a:solidFill>
        <a:srgbClr val="FFFF00"/>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pPr>
            <a:r>
              <a:rPr lang="el-GR"/>
              <a:t>2009</a:t>
            </a:r>
          </a:p>
        </c:rich>
      </c:tx>
    </c:title>
    <c:view3D>
      <c:rotX val="30"/>
      <c:rotY val="280"/>
      <c:rAngAx val="1"/>
    </c:view3D>
    <c:plotArea>
      <c:layout/>
      <c:pie3DChart>
        <c:varyColors val="1"/>
        <c:ser>
          <c:idx val="0"/>
          <c:order val="0"/>
          <c:explosion val="29"/>
          <c:cat>
            <c:strRef>
              <c:f>'2009'!$H$13:$H$15</c:f>
              <c:strCache>
                <c:ptCount val="3"/>
                <c:pt idx="0">
                  <c:v>0 έως 4 ετών</c:v>
                </c:pt>
                <c:pt idx="1">
                  <c:v>5 έως 9 ετών</c:v>
                </c:pt>
                <c:pt idx="2">
                  <c:v>10 έως 14 ετών</c:v>
                </c:pt>
              </c:strCache>
            </c:strRef>
          </c:cat>
          <c:val>
            <c:numRef>
              <c:f>'2009'!$I$13:$I$15</c:f>
              <c:numCache>
                <c:formatCode>0</c:formatCode>
                <c:ptCount val="3"/>
                <c:pt idx="0">
                  <c:v>12</c:v>
                </c:pt>
                <c:pt idx="1">
                  <c:v>5</c:v>
                </c:pt>
                <c:pt idx="2">
                  <c:v>10</c:v>
                </c:pt>
              </c:numCache>
            </c:numRef>
          </c:val>
        </c:ser>
        <c:dLbls>
          <c:showCatName val="1"/>
          <c:showPercent val="1"/>
        </c:dLbls>
      </c:pie3DChart>
    </c:plotArea>
    <c:plotVisOnly val="1"/>
  </c:chart>
  <c:spPr>
    <a:solidFill>
      <a:schemeClr val="lt1"/>
    </a:solidFill>
    <a:ln w="6350" cap="flat" cmpd="sng" algn="ctr">
      <a:solidFill>
        <a:srgbClr val="FF0000"/>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l-GR"/>
  <c:style val="30"/>
  <c:chart>
    <c:title>
      <c:tx>
        <c:rich>
          <a:bodyPr/>
          <a:lstStyle/>
          <a:p>
            <a:pPr>
              <a:defRPr>
                <a:solidFill>
                  <a:srgbClr val="00B050"/>
                </a:solidFill>
              </a:defRPr>
            </a:pPr>
            <a:r>
              <a:rPr lang="el-GR" sz="1200">
                <a:solidFill>
                  <a:srgbClr val="00B050"/>
                </a:solidFill>
                <a:latin typeface="Times New Roman" pitchFamily="18" charset="0"/>
                <a:cs typeface="Times New Roman" pitchFamily="18" charset="0"/>
              </a:rPr>
              <a:t>ΣΥΓΚΡΙΣΗ ΠΕΡΙΣΤΑΤΙΚΩΝ ΣΤΗ ΔΕΚΑΕΤΙΑ 2000-2009</a:t>
            </a:r>
          </a:p>
        </c:rich>
      </c:tx>
      <c:spPr>
        <a:ln>
          <a:solidFill>
            <a:schemeClr val="bg1"/>
          </a:solidFill>
        </a:ln>
      </c:spPr>
    </c:title>
    <c:plotArea>
      <c:layout/>
      <c:barChart>
        <c:barDir val="bar"/>
        <c:grouping val="clustered"/>
        <c:ser>
          <c:idx val="0"/>
          <c:order val="0"/>
          <c:tx>
            <c:strRef>
              <c:f>ΓΡΑΦΗΜΑΤΑ!$B$66</c:f>
              <c:strCache>
                <c:ptCount val="1"/>
                <c:pt idx="0">
                  <c:v>ΌΛΑ</c:v>
                </c:pt>
              </c:strCache>
            </c:strRef>
          </c:tx>
          <c:dLbls>
            <c:txPr>
              <a:bodyPr/>
              <a:lstStyle/>
              <a:p>
                <a:pPr>
                  <a:defRPr>
                    <a:solidFill>
                      <a:srgbClr val="FF66FF"/>
                    </a:solidFill>
                  </a:defRPr>
                </a:pPr>
                <a:endParaRPr lang="el-GR"/>
              </a:p>
            </c:txPr>
            <c:showVal val="1"/>
          </c:dLbls>
          <c:cat>
            <c:numRef>
              <c:f>ΓΡΑΦΗΜΑΤΑ!$A$67:$A$76</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ΓΡΑΦΗΜΑΤΑ!$B$67:$B$76</c:f>
              <c:numCache>
                <c:formatCode>General</c:formatCode>
                <c:ptCount val="10"/>
                <c:pt idx="0">
                  <c:v>25</c:v>
                </c:pt>
                <c:pt idx="1">
                  <c:v>26</c:v>
                </c:pt>
                <c:pt idx="2">
                  <c:v>34</c:v>
                </c:pt>
                <c:pt idx="3">
                  <c:v>26</c:v>
                </c:pt>
                <c:pt idx="4">
                  <c:v>17</c:v>
                </c:pt>
                <c:pt idx="5">
                  <c:v>31</c:v>
                </c:pt>
                <c:pt idx="6">
                  <c:v>28</c:v>
                </c:pt>
                <c:pt idx="7">
                  <c:v>28</c:v>
                </c:pt>
                <c:pt idx="8">
                  <c:v>26</c:v>
                </c:pt>
                <c:pt idx="9">
                  <c:v>27</c:v>
                </c:pt>
              </c:numCache>
            </c:numRef>
          </c:val>
        </c:ser>
        <c:dLbls>
          <c:showVal val="1"/>
        </c:dLbls>
        <c:gapWidth val="75"/>
        <c:axId val="172815872"/>
        <c:axId val="172814336"/>
      </c:barChart>
      <c:valAx>
        <c:axId val="172814336"/>
        <c:scaling>
          <c:orientation val="minMax"/>
        </c:scaling>
        <c:axPos val="b"/>
        <c:numFmt formatCode="General" sourceLinked="1"/>
        <c:majorTickMark val="none"/>
        <c:tickLblPos val="nextTo"/>
        <c:txPr>
          <a:bodyPr/>
          <a:lstStyle/>
          <a:p>
            <a:pPr>
              <a:defRPr>
                <a:solidFill>
                  <a:srgbClr val="0070C0"/>
                </a:solidFill>
              </a:defRPr>
            </a:pPr>
            <a:endParaRPr lang="el-GR"/>
          </a:p>
        </c:txPr>
        <c:crossAx val="172815872"/>
        <c:crosses val="autoZero"/>
        <c:crossBetween val="between"/>
      </c:valAx>
      <c:catAx>
        <c:axId val="172815872"/>
        <c:scaling>
          <c:orientation val="minMax"/>
        </c:scaling>
        <c:axPos val="l"/>
        <c:numFmt formatCode="General" sourceLinked="1"/>
        <c:majorTickMark val="none"/>
        <c:tickLblPos val="nextTo"/>
        <c:txPr>
          <a:bodyPr/>
          <a:lstStyle/>
          <a:p>
            <a:pPr>
              <a:defRPr>
                <a:solidFill>
                  <a:srgbClr val="0070C0"/>
                </a:solidFill>
              </a:defRPr>
            </a:pPr>
            <a:endParaRPr lang="el-GR"/>
          </a:p>
        </c:txPr>
        <c:crossAx val="172814336"/>
        <c:crosses val="autoZero"/>
        <c:auto val="1"/>
        <c:lblAlgn val="ctr"/>
        <c:lblOffset val="100"/>
      </c:cat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l-GR"/>
  <c:style val="3"/>
  <c:chart>
    <c:autoTitleDeleted val="1"/>
    <c:plotArea>
      <c:layout/>
      <c:lineChart>
        <c:grouping val="standard"/>
        <c:ser>
          <c:idx val="0"/>
          <c:order val="0"/>
          <c:tx>
            <c:strRef>
              <c:f>ΓΡΑΦΗΜΑΤΑ!$B$66</c:f>
              <c:strCache>
                <c:ptCount val="1"/>
                <c:pt idx="0">
                  <c:v>Σύνολο περιστατικών</c:v>
                </c:pt>
              </c:strCache>
            </c:strRef>
          </c:tx>
          <c:spPr>
            <a:ln>
              <a:solidFill>
                <a:srgbClr val="66FF33"/>
              </a:solidFill>
            </a:ln>
          </c:spPr>
          <c:marker>
            <c:spPr>
              <a:solidFill>
                <a:srgbClr val="990099"/>
              </a:solidFill>
              <a:ln>
                <a:solidFill>
                  <a:srgbClr val="66FF33"/>
                </a:solidFill>
              </a:ln>
            </c:spPr>
          </c:marker>
          <c:cat>
            <c:numRef>
              <c:f>ΓΡΑΦΗΜΑΤΑ!$A$67:$A$76</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ΓΡΑΦΗΜΑΤΑ!$B$67:$B$76</c:f>
              <c:numCache>
                <c:formatCode>General</c:formatCode>
                <c:ptCount val="10"/>
                <c:pt idx="0">
                  <c:v>25</c:v>
                </c:pt>
                <c:pt idx="1">
                  <c:v>26</c:v>
                </c:pt>
                <c:pt idx="2">
                  <c:v>34</c:v>
                </c:pt>
                <c:pt idx="3">
                  <c:v>26</c:v>
                </c:pt>
                <c:pt idx="4">
                  <c:v>17</c:v>
                </c:pt>
                <c:pt idx="5">
                  <c:v>31</c:v>
                </c:pt>
                <c:pt idx="6">
                  <c:v>28</c:v>
                </c:pt>
                <c:pt idx="7">
                  <c:v>28</c:v>
                </c:pt>
                <c:pt idx="8">
                  <c:v>26</c:v>
                </c:pt>
                <c:pt idx="9">
                  <c:v>27</c:v>
                </c:pt>
              </c:numCache>
            </c:numRef>
          </c:val>
        </c:ser>
        <c:ser>
          <c:idx val="1"/>
          <c:order val="1"/>
          <c:tx>
            <c:strRef>
              <c:f>ΓΡΑΦΗΜΑΤΑ!$C$66</c:f>
              <c:strCache>
                <c:ptCount val="1"/>
                <c:pt idx="0">
                  <c:v>Θνητότητα</c:v>
                </c:pt>
              </c:strCache>
            </c:strRef>
          </c:tx>
          <c:marker>
            <c:spPr>
              <a:solidFill>
                <a:srgbClr val="FF0000"/>
              </a:solidFill>
            </c:spPr>
          </c:marker>
          <c:cat>
            <c:numRef>
              <c:f>ΓΡΑΦΗΜΑΤΑ!$A$67:$A$76</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ΓΡΑΦΗΜΑΤΑ!$C$67:$C$76</c:f>
              <c:numCache>
                <c:formatCode>General</c:formatCode>
                <c:ptCount val="10"/>
                <c:pt idx="0">
                  <c:v>2</c:v>
                </c:pt>
                <c:pt idx="1">
                  <c:v>5</c:v>
                </c:pt>
                <c:pt idx="2">
                  <c:v>6</c:v>
                </c:pt>
                <c:pt idx="3">
                  <c:v>5</c:v>
                </c:pt>
                <c:pt idx="4">
                  <c:v>0</c:v>
                </c:pt>
                <c:pt idx="5">
                  <c:v>6</c:v>
                </c:pt>
                <c:pt idx="6">
                  <c:v>4</c:v>
                </c:pt>
                <c:pt idx="7">
                  <c:v>4</c:v>
                </c:pt>
                <c:pt idx="8">
                  <c:v>3</c:v>
                </c:pt>
                <c:pt idx="9">
                  <c:v>3</c:v>
                </c:pt>
              </c:numCache>
            </c:numRef>
          </c:val>
        </c:ser>
        <c:dLbls>
          <c:showVal val="1"/>
        </c:dLbls>
        <c:marker val="1"/>
        <c:axId val="174393600"/>
        <c:axId val="174407680"/>
      </c:lineChart>
      <c:catAx>
        <c:axId val="174393600"/>
        <c:scaling>
          <c:orientation val="minMax"/>
        </c:scaling>
        <c:axPos val="b"/>
        <c:numFmt formatCode="General" sourceLinked="1"/>
        <c:majorTickMark val="none"/>
        <c:tickLblPos val="nextTo"/>
        <c:crossAx val="174407680"/>
        <c:crosses val="autoZero"/>
        <c:auto val="1"/>
        <c:lblAlgn val="ctr"/>
        <c:lblOffset val="100"/>
      </c:catAx>
      <c:valAx>
        <c:axId val="174407680"/>
        <c:scaling>
          <c:orientation val="minMax"/>
        </c:scaling>
        <c:axPos val="l"/>
        <c:majorGridlines/>
        <c:numFmt formatCode="General" sourceLinked="1"/>
        <c:majorTickMark val="none"/>
        <c:tickLblPos val="nextTo"/>
        <c:crossAx val="174393600"/>
        <c:crosses val="autoZero"/>
        <c:crossBetween val="between"/>
      </c:valAx>
    </c:plotArea>
    <c:legend>
      <c:legendPos val="b"/>
    </c:legend>
    <c:plotVisOnly val="1"/>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a:solidFill>
                  <a:sysClr val="windowText" lastClr="000000"/>
                </a:solidFill>
              </a:defRPr>
            </a:pPr>
            <a:r>
              <a:rPr lang="el-GR">
                <a:solidFill>
                  <a:sysClr val="windowText" lastClr="000000"/>
                </a:solidFill>
              </a:rPr>
              <a:t>Ποσοστά θνητότητας ανά ήπειρο</a:t>
            </a:r>
          </a:p>
        </c:rich>
      </c:tx>
    </c:title>
    <c:plotArea>
      <c:layout/>
      <c:pieChart>
        <c:varyColors val="1"/>
        <c:ser>
          <c:idx val="0"/>
          <c:order val="0"/>
          <c:dPt>
            <c:idx val="0"/>
            <c:explosion val="13"/>
            <c:spPr>
              <a:solidFill>
                <a:srgbClr val="3333CC"/>
              </a:solidFill>
            </c:spPr>
          </c:dPt>
          <c:dPt>
            <c:idx val="1"/>
            <c:spPr>
              <a:solidFill>
                <a:srgbClr val="FF9900"/>
              </a:solidFill>
            </c:spPr>
          </c:dPt>
          <c:dPt>
            <c:idx val="2"/>
            <c:spPr>
              <a:solidFill>
                <a:srgbClr val="008000"/>
              </a:solidFill>
            </c:spPr>
          </c:dPt>
          <c:dPt>
            <c:idx val="3"/>
            <c:spPr>
              <a:solidFill>
                <a:srgbClr val="7030A0"/>
              </a:solidFill>
            </c:spPr>
          </c:dPt>
          <c:dPt>
            <c:idx val="4"/>
            <c:spPr>
              <a:solidFill>
                <a:srgbClr val="FF0000"/>
              </a:solidFill>
            </c:spPr>
          </c:dPt>
          <c:dLbls>
            <c:dLbl>
              <c:idx val="0"/>
              <c:tx>
                <c:rich>
                  <a:bodyPr/>
                  <a:lstStyle/>
                  <a:p>
                    <a:r>
                      <a:rPr lang="el-GR">
                        <a:solidFill>
                          <a:sysClr val="windowText" lastClr="000000"/>
                        </a:solidFill>
                      </a:rPr>
                      <a:t>63%</a:t>
                    </a:r>
                  </a:p>
                </c:rich>
              </c:tx>
              <c:dLblPos val="inEnd"/>
              <c:showCatName val="1"/>
              <c:showPercent val="1"/>
            </c:dLbl>
            <c:dLbl>
              <c:idx val="1"/>
              <c:tx>
                <c:rich>
                  <a:bodyPr/>
                  <a:lstStyle/>
                  <a:p>
                    <a:r>
                      <a:rPr lang="el-GR">
                        <a:solidFill>
                          <a:sysClr val="windowText" lastClr="000000"/>
                        </a:solidFill>
                      </a:rPr>
                      <a:t>20%</a:t>
                    </a:r>
                  </a:p>
                </c:rich>
              </c:tx>
              <c:dLblPos val="inEnd"/>
              <c:showCatName val="1"/>
              <c:showPercent val="1"/>
            </c:dLbl>
            <c:dLbl>
              <c:idx val="2"/>
              <c:tx>
                <c:rich>
                  <a:bodyPr/>
                  <a:lstStyle/>
                  <a:p>
                    <a:r>
                      <a:rPr lang="el-GR">
                        <a:solidFill>
                          <a:sysClr val="windowText" lastClr="000000"/>
                        </a:solidFill>
                      </a:rPr>
                      <a:t>13%</a:t>
                    </a:r>
                  </a:p>
                </c:rich>
              </c:tx>
              <c:dLblPos val="inEnd"/>
              <c:showCatName val="1"/>
              <c:showPercent val="1"/>
            </c:dLbl>
            <c:dLbl>
              <c:idx val="3"/>
              <c:layout>
                <c:manualLayout>
                  <c:x val="-9.7000593903864202E-2"/>
                  <c:y val="1.5318436546783007E-2"/>
                </c:manualLayout>
              </c:layout>
              <c:tx>
                <c:rich>
                  <a:bodyPr/>
                  <a:lstStyle/>
                  <a:p>
                    <a:r>
                      <a:rPr lang="el-GR">
                        <a:solidFill>
                          <a:sysClr val="windowText" lastClr="000000"/>
                        </a:solidFill>
                      </a:rPr>
                      <a:t>3%</a:t>
                    </a:r>
                  </a:p>
                </c:rich>
              </c:tx>
              <c:dLblPos val="bestFit"/>
              <c:showCatName val="1"/>
              <c:showPercent val="1"/>
            </c:dLbl>
            <c:dLbl>
              <c:idx val="4"/>
              <c:layout>
                <c:manualLayout>
                  <c:x val="9.9713393490047708E-2"/>
                  <c:y val="2.3785545915040875E-2"/>
                </c:manualLayout>
              </c:layout>
              <c:tx>
                <c:rich>
                  <a:bodyPr/>
                  <a:lstStyle/>
                  <a:p>
                    <a:r>
                      <a:rPr lang="el-GR">
                        <a:solidFill>
                          <a:sysClr val="windowText" lastClr="000000"/>
                        </a:solidFill>
                      </a:rPr>
                      <a:t>1%</a:t>
                    </a:r>
                  </a:p>
                </c:rich>
              </c:tx>
              <c:dLblPos val="bestFit"/>
              <c:showCatName val="1"/>
              <c:showPercent val="1"/>
            </c:dLbl>
            <c:txPr>
              <a:bodyPr/>
              <a:lstStyle/>
              <a:p>
                <a:pPr>
                  <a:defRPr>
                    <a:solidFill>
                      <a:sysClr val="windowText" lastClr="000000"/>
                    </a:solidFill>
                  </a:defRPr>
                </a:pPr>
                <a:endParaRPr lang="el-GR"/>
              </a:p>
            </c:txPr>
            <c:dLblPos val="inEnd"/>
            <c:showCatName val="1"/>
            <c:showPercent val="1"/>
            <c:showLeaderLines val="1"/>
          </c:dLbls>
          <c:cat>
            <c:strRef>
              <c:f>Παγκόσμια!$R$16:$R$20</c:f>
              <c:strCache>
                <c:ptCount val="5"/>
                <c:pt idx="0">
                  <c:v>Αμερική</c:v>
                </c:pt>
                <c:pt idx="1">
                  <c:v>Ευρώπη</c:v>
                </c:pt>
                <c:pt idx="2">
                  <c:v>Ασία</c:v>
                </c:pt>
                <c:pt idx="3">
                  <c:v>Αφρική</c:v>
                </c:pt>
                <c:pt idx="4">
                  <c:v>Ωκεανία</c:v>
                </c:pt>
              </c:strCache>
            </c:strRef>
          </c:cat>
          <c:val>
            <c:numRef>
              <c:f>Παγκόσμια!$S$16:$S$20</c:f>
              <c:numCache>
                <c:formatCode>General</c:formatCode>
                <c:ptCount val="5"/>
                <c:pt idx="0">
                  <c:v>9311</c:v>
                </c:pt>
                <c:pt idx="1">
                  <c:v>3058</c:v>
                </c:pt>
                <c:pt idx="2">
                  <c:v>1944</c:v>
                </c:pt>
                <c:pt idx="3">
                  <c:v>430</c:v>
                </c:pt>
                <c:pt idx="4">
                  <c:v>102</c:v>
                </c:pt>
              </c:numCache>
            </c:numRef>
          </c:val>
        </c:ser>
        <c:dLbls>
          <c:showCatName val="1"/>
          <c:showPercent val="1"/>
        </c:dLbls>
        <c:firstSliceAng val="0"/>
      </c:pieChart>
    </c:plotArea>
    <c:legend>
      <c:legendPos val="b"/>
      <c:txPr>
        <a:bodyPr/>
        <a:lstStyle/>
        <a:p>
          <a:pPr>
            <a:defRPr>
              <a:solidFill>
                <a:sysClr val="windowText" lastClr="000000"/>
              </a:solidFill>
            </a:defRPr>
          </a:pPr>
          <a:endParaRPr lang="el-GR"/>
        </a:p>
      </c:txPr>
    </c:legend>
    <c:plotVisOnly val="1"/>
  </c:chart>
  <c:spPr>
    <a:solidFill>
      <a:schemeClr val="bg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el-GR"/>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l-GR"/>
  <c:style val="26"/>
  <c:chart>
    <c:autoTitleDeleted val="1"/>
    <c:plotArea>
      <c:layout/>
      <c:barChart>
        <c:barDir val="col"/>
        <c:grouping val="percentStacked"/>
        <c:ser>
          <c:idx val="0"/>
          <c:order val="0"/>
          <c:tx>
            <c:strRef>
              <c:f>ΓΡΑΦΗΜΑΤΑ!$B$50</c:f>
              <c:strCache>
                <c:ptCount val="1"/>
              </c:strCache>
            </c:strRef>
          </c:tx>
          <c:spPr>
            <a:solidFill>
              <a:srgbClr val="66FF66"/>
            </a:solidFill>
          </c:spPr>
          <c:dLbls>
            <c:delete val="1"/>
          </c:dLbls>
          <c:cat>
            <c:numRef>
              <c:f>ΓΡΑΦΗΜΑΤΑ!$A$51:$A$60</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ΓΡΑΦΗΜΑΤΑ!$B$51:$B$60</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1"/>
          <c:order val="1"/>
          <c:tx>
            <c:strRef>
              <c:f>ΓΡΑΦΗΜΑΤΑ!$C$50</c:f>
              <c:strCache>
                <c:ptCount val="1"/>
                <c:pt idx="0">
                  <c:v>ΟΜΛ</c:v>
                </c:pt>
              </c:strCache>
            </c:strRef>
          </c:tx>
          <c:spPr>
            <a:solidFill>
              <a:srgbClr val="BF41AD"/>
            </a:solidFill>
          </c:spPr>
          <c:dLbls>
            <c:dLbl>
              <c:idx val="0"/>
              <c:tx>
                <c:rich>
                  <a:bodyPr/>
                  <a:lstStyle/>
                  <a:p>
                    <a:r>
                      <a:rPr lang="el-GR"/>
                      <a:t>16%</a:t>
                    </a:r>
                    <a:endParaRPr lang="en-US"/>
                  </a:p>
                </c:rich>
              </c:tx>
              <c:showVal val="1"/>
            </c:dLbl>
            <c:dLbl>
              <c:idx val="1"/>
              <c:tx>
                <c:rich>
                  <a:bodyPr/>
                  <a:lstStyle/>
                  <a:p>
                    <a:r>
                      <a:rPr lang="el-GR"/>
                      <a:t>8%</a:t>
                    </a:r>
                    <a:endParaRPr lang="en-US"/>
                  </a:p>
                </c:rich>
              </c:tx>
              <c:showVal val="1"/>
            </c:dLbl>
            <c:dLbl>
              <c:idx val="2"/>
              <c:tx>
                <c:rich>
                  <a:bodyPr/>
                  <a:lstStyle/>
                  <a:p>
                    <a:r>
                      <a:rPr lang="el-GR"/>
                      <a:t>9%</a:t>
                    </a:r>
                    <a:endParaRPr lang="en-US"/>
                  </a:p>
                </c:rich>
              </c:tx>
              <c:showVal val="1"/>
            </c:dLbl>
            <c:dLbl>
              <c:idx val="3"/>
              <c:tx>
                <c:rich>
                  <a:bodyPr/>
                  <a:lstStyle/>
                  <a:p>
                    <a:r>
                      <a:rPr lang="el-GR"/>
                      <a:t>12%</a:t>
                    </a:r>
                    <a:endParaRPr lang="en-US"/>
                  </a:p>
                </c:rich>
              </c:tx>
              <c:showVal val="1"/>
            </c:dLbl>
            <c:dLbl>
              <c:idx val="4"/>
              <c:tx>
                <c:rich>
                  <a:bodyPr/>
                  <a:lstStyle/>
                  <a:p>
                    <a:r>
                      <a:rPr lang="el-GR"/>
                      <a:t>12%</a:t>
                    </a:r>
                    <a:endParaRPr lang="en-US"/>
                  </a:p>
                </c:rich>
              </c:tx>
              <c:showVal val="1"/>
            </c:dLbl>
            <c:dLbl>
              <c:idx val="5"/>
              <c:tx>
                <c:rich>
                  <a:bodyPr/>
                  <a:lstStyle/>
                  <a:p>
                    <a:r>
                      <a:rPr lang="el-GR"/>
                      <a:t>10%</a:t>
                    </a:r>
                    <a:endParaRPr lang="en-US"/>
                  </a:p>
                </c:rich>
              </c:tx>
              <c:showVal val="1"/>
            </c:dLbl>
            <c:dLbl>
              <c:idx val="6"/>
              <c:tx>
                <c:rich>
                  <a:bodyPr/>
                  <a:lstStyle/>
                  <a:p>
                    <a:r>
                      <a:rPr lang="el-GR"/>
                      <a:t>19%</a:t>
                    </a:r>
                    <a:endParaRPr lang="en-US"/>
                  </a:p>
                </c:rich>
              </c:tx>
              <c:showVal val="1"/>
            </c:dLbl>
            <c:dLbl>
              <c:idx val="7"/>
              <c:tx>
                <c:rich>
                  <a:bodyPr/>
                  <a:lstStyle/>
                  <a:p>
                    <a:r>
                      <a:rPr lang="el-GR"/>
                      <a:t>14%</a:t>
                    </a:r>
                    <a:endParaRPr lang="en-US"/>
                  </a:p>
                </c:rich>
              </c:tx>
              <c:showVal val="1"/>
            </c:dLbl>
            <c:dLbl>
              <c:idx val="8"/>
              <c:tx>
                <c:rich>
                  <a:bodyPr/>
                  <a:lstStyle/>
                  <a:p>
                    <a:r>
                      <a:rPr lang="el-GR"/>
                      <a:t>19%</a:t>
                    </a:r>
                    <a:endParaRPr lang="en-US"/>
                  </a:p>
                </c:rich>
              </c:tx>
              <c:showVal val="1"/>
            </c:dLbl>
            <c:dLbl>
              <c:idx val="9"/>
              <c:tx>
                <c:rich>
                  <a:bodyPr/>
                  <a:lstStyle/>
                  <a:p>
                    <a:r>
                      <a:rPr lang="el-GR"/>
                      <a:t>7%</a:t>
                    </a:r>
                    <a:endParaRPr lang="en-US"/>
                  </a:p>
                </c:rich>
              </c:tx>
              <c:showVal val="1"/>
            </c:dLbl>
            <c:showVal val="1"/>
          </c:dLbls>
          <c:cat>
            <c:numRef>
              <c:f>ΓΡΑΦΗΜΑΤΑ!$A$51:$A$60</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ΓΡΑΦΗΜΑΤΑ!$C$51:$C$60</c:f>
              <c:numCache>
                <c:formatCode>General</c:formatCode>
                <c:ptCount val="10"/>
                <c:pt idx="0">
                  <c:v>4</c:v>
                </c:pt>
                <c:pt idx="1">
                  <c:v>2</c:v>
                </c:pt>
                <c:pt idx="2">
                  <c:v>3</c:v>
                </c:pt>
                <c:pt idx="3">
                  <c:v>3</c:v>
                </c:pt>
                <c:pt idx="4">
                  <c:v>2</c:v>
                </c:pt>
                <c:pt idx="5">
                  <c:v>3</c:v>
                </c:pt>
                <c:pt idx="6">
                  <c:v>5</c:v>
                </c:pt>
                <c:pt idx="7">
                  <c:v>4</c:v>
                </c:pt>
                <c:pt idx="8">
                  <c:v>5</c:v>
                </c:pt>
                <c:pt idx="9">
                  <c:v>2</c:v>
                </c:pt>
              </c:numCache>
            </c:numRef>
          </c:val>
        </c:ser>
        <c:ser>
          <c:idx val="2"/>
          <c:order val="2"/>
          <c:tx>
            <c:strRef>
              <c:f>ΓΡΑΦΗΜΑΤΑ!$D$50</c:f>
              <c:strCache>
                <c:ptCount val="1"/>
                <c:pt idx="0">
                  <c:v>ΟΛΛ</c:v>
                </c:pt>
              </c:strCache>
            </c:strRef>
          </c:tx>
          <c:spPr>
            <a:solidFill>
              <a:srgbClr val="0070C0"/>
            </a:solidFill>
          </c:spPr>
          <c:dLbls>
            <c:dLbl>
              <c:idx val="0"/>
              <c:tx>
                <c:rich>
                  <a:bodyPr/>
                  <a:lstStyle/>
                  <a:p>
                    <a:r>
                      <a:rPr lang="el-GR"/>
                      <a:t>84%</a:t>
                    </a:r>
                    <a:endParaRPr lang="en-US"/>
                  </a:p>
                </c:rich>
              </c:tx>
              <c:showVal val="1"/>
            </c:dLbl>
            <c:dLbl>
              <c:idx val="1"/>
              <c:layout>
                <c:manualLayout>
                  <c:x val="0"/>
                  <c:y val="-3.3562166285278409E-2"/>
                </c:manualLayout>
              </c:layout>
              <c:tx>
                <c:rich>
                  <a:bodyPr/>
                  <a:lstStyle/>
                  <a:p>
                    <a:r>
                      <a:rPr lang="el-GR"/>
                      <a:t>92%</a:t>
                    </a:r>
                    <a:endParaRPr lang="en-US"/>
                  </a:p>
                </c:rich>
              </c:tx>
              <c:showVal val="1"/>
            </c:dLbl>
            <c:dLbl>
              <c:idx val="2"/>
              <c:layout>
                <c:manualLayout>
                  <c:x val="0"/>
                  <c:y val="-3.3562166285278361E-2"/>
                </c:manualLayout>
              </c:layout>
              <c:tx>
                <c:rich>
                  <a:bodyPr/>
                  <a:lstStyle/>
                  <a:p>
                    <a:r>
                      <a:rPr lang="el-GR"/>
                      <a:t>91%</a:t>
                    </a:r>
                    <a:endParaRPr lang="en-US"/>
                  </a:p>
                </c:rich>
              </c:tx>
              <c:showVal val="1"/>
            </c:dLbl>
            <c:dLbl>
              <c:idx val="3"/>
              <c:layout>
                <c:manualLayout>
                  <c:x val="0"/>
                  <c:y val="-1.8306636155606407E-2"/>
                </c:manualLayout>
              </c:layout>
              <c:tx>
                <c:rich>
                  <a:bodyPr/>
                  <a:lstStyle/>
                  <a:p>
                    <a:r>
                      <a:rPr lang="el-GR"/>
                      <a:t>88%</a:t>
                    </a:r>
                    <a:endParaRPr lang="en-US"/>
                  </a:p>
                </c:rich>
              </c:tx>
              <c:showVal val="1"/>
            </c:dLbl>
            <c:dLbl>
              <c:idx val="4"/>
              <c:layout>
                <c:manualLayout>
                  <c:x val="2.3148148148148147E-3"/>
                  <c:y val="-1.5255530129672063E-2"/>
                </c:manualLayout>
              </c:layout>
              <c:tx>
                <c:rich>
                  <a:bodyPr/>
                  <a:lstStyle/>
                  <a:p>
                    <a:r>
                      <a:rPr lang="el-GR"/>
                      <a:t>88%</a:t>
                    </a:r>
                    <a:endParaRPr lang="en-US"/>
                  </a:p>
                </c:rich>
              </c:tx>
              <c:showVal val="1"/>
            </c:dLbl>
            <c:dLbl>
              <c:idx val="5"/>
              <c:layout>
                <c:manualLayout>
                  <c:x val="0"/>
                  <c:y val="-2.1357742181540816E-2"/>
                </c:manualLayout>
              </c:layout>
              <c:tx>
                <c:rich>
                  <a:bodyPr/>
                  <a:lstStyle/>
                  <a:p>
                    <a:r>
                      <a:rPr lang="el-GR"/>
                      <a:t>90%</a:t>
                    </a:r>
                    <a:endParaRPr lang="en-US"/>
                  </a:p>
                </c:rich>
              </c:tx>
              <c:showVal val="1"/>
            </c:dLbl>
            <c:dLbl>
              <c:idx val="6"/>
              <c:tx>
                <c:rich>
                  <a:bodyPr/>
                  <a:lstStyle/>
                  <a:p>
                    <a:r>
                      <a:rPr lang="el-GR"/>
                      <a:t>81%</a:t>
                    </a:r>
                    <a:endParaRPr lang="en-US"/>
                  </a:p>
                </c:rich>
              </c:tx>
              <c:showVal val="1"/>
            </c:dLbl>
            <c:dLbl>
              <c:idx val="7"/>
              <c:layout>
                <c:manualLayout>
                  <c:x val="0"/>
                  <c:y val="-1.5255530129672007E-2"/>
                </c:manualLayout>
              </c:layout>
              <c:tx>
                <c:rich>
                  <a:bodyPr/>
                  <a:lstStyle/>
                  <a:p>
                    <a:r>
                      <a:rPr lang="el-GR"/>
                      <a:t>86%</a:t>
                    </a:r>
                    <a:endParaRPr lang="en-US"/>
                  </a:p>
                </c:rich>
              </c:tx>
              <c:showVal val="1"/>
            </c:dLbl>
            <c:dLbl>
              <c:idx val="8"/>
              <c:tx>
                <c:rich>
                  <a:bodyPr/>
                  <a:lstStyle/>
                  <a:p>
                    <a:r>
                      <a:rPr lang="el-GR"/>
                      <a:t>81%</a:t>
                    </a:r>
                    <a:endParaRPr lang="en-US"/>
                  </a:p>
                </c:rich>
              </c:tx>
              <c:showVal val="1"/>
            </c:dLbl>
            <c:dLbl>
              <c:idx val="9"/>
              <c:layout>
                <c:manualLayout>
                  <c:x val="0"/>
                  <c:y val="-2.7459954233409609E-2"/>
                </c:manualLayout>
              </c:layout>
              <c:tx>
                <c:rich>
                  <a:bodyPr/>
                  <a:lstStyle/>
                  <a:p>
                    <a:r>
                      <a:rPr lang="el-GR"/>
                      <a:t>93%</a:t>
                    </a:r>
                    <a:endParaRPr lang="en-US"/>
                  </a:p>
                </c:rich>
              </c:tx>
              <c:showVal val="1"/>
            </c:dLbl>
            <c:showVal val="1"/>
          </c:dLbls>
          <c:cat>
            <c:numRef>
              <c:f>ΓΡΑΦΗΜΑΤΑ!$A$51:$A$60</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ΓΡΑΦΗΜΑΤΑ!$D$51:$D$60</c:f>
              <c:numCache>
                <c:formatCode>General</c:formatCode>
                <c:ptCount val="10"/>
                <c:pt idx="0">
                  <c:v>21</c:v>
                </c:pt>
                <c:pt idx="1">
                  <c:v>24</c:v>
                </c:pt>
                <c:pt idx="2">
                  <c:v>31</c:v>
                </c:pt>
                <c:pt idx="3">
                  <c:v>23</c:v>
                </c:pt>
                <c:pt idx="4">
                  <c:v>15</c:v>
                </c:pt>
                <c:pt idx="5">
                  <c:v>28</c:v>
                </c:pt>
                <c:pt idx="6">
                  <c:v>22</c:v>
                </c:pt>
                <c:pt idx="7">
                  <c:v>24</c:v>
                </c:pt>
                <c:pt idx="8">
                  <c:v>21</c:v>
                </c:pt>
                <c:pt idx="9">
                  <c:v>22</c:v>
                </c:pt>
              </c:numCache>
            </c:numRef>
          </c:val>
        </c:ser>
        <c:dLbls>
          <c:showVal val="1"/>
        </c:dLbls>
        <c:gapWidth val="95"/>
        <c:overlap val="100"/>
        <c:axId val="174986752"/>
        <c:axId val="174988288"/>
      </c:barChart>
      <c:catAx>
        <c:axId val="174986752"/>
        <c:scaling>
          <c:orientation val="minMax"/>
        </c:scaling>
        <c:axPos val="b"/>
        <c:numFmt formatCode="General" sourceLinked="1"/>
        <c:majorTickMark val="none"/>
        <c:tickLblPos val="nextTo"/>
        <c:crossAx val="174988288"/>
        <c:crosses val="autoZero"/>
        <c:auto val="1"/>
        <c:lblAlgn val="ctr"/>
        <c:lblOffset val="100"/>
      </c:catAx>
      <c:valAx>
        <c:axId val="174988288"/>
        <c:scaling>
          <c:orientation val="minMax"/>
        </c:scaling>
        <c:delete val="1"/>
        <c:axPos val="l"/>
        <c:numFmt formatCode="0%" sourceLinked="1"/>
        <c:majorTickMark val="none"/>
        <c:tickLblPos val="none"/>
        <c:crossAx val="174986752"/>
        <c:crosses val="autoZero"/>
        <c:crossBetween val="between"/>
      </c:valAx>
      <c:spPr>
        <a:solidFill>
          <a:schemeClr val="bg1">
            <a:lumMod val="65000"/>
          </a:schemeClr>
        </a:solidFill>
      </c:spPr>
    </c:plotArea>
    <c:legend>
      <c:legendPos val="t"/>
      <c:legendEntry>
        <c:idx val="0"/>
        <c:delete val="1"/>
      </c:legendEntry>
      <c:txPr>
        <a:bodyPr/>
        <a:lstStyle/>
        <a:p>
          <a:pPr>
            <a:defRPr sz="1050"/>
          </a:pPr>
          <a:endParaRPr lang="el-GR"/>
        </a:p>
      </c:txPr>
    </c:legend>
    <c:plotVisOnly val="1"/>
  </c:chart>
  <c:spPr>
    <a:solidFill>
      <a:schemeClr val="bg1">
        <a:lumMod val="50000"/>
      </a:schemeClr>
    </a:soli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txPr>
    <a:bodyPr/>
    <a:lstStyle/>
    <a:p>
      <a:pPr algn="just">
        <a:defRPr>
          <a:solidFill>
            <a:schemeClr val="lt1"/>
          </a:solidFill>
          <a:latin typeface="+mn-lt"/>
          <a:ea typeface="+mn-ea"/>
          <a:cs typeface="+mn-cs"/>
        </a:defRPr>
      </a:pPr>
      <a:endParaRPr lang="el-GR"/>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l-GR"/>
  <c:style val="18"/>
  <c:chart>
    <c:title>
      <c:tx>
        <c:rich>
          <a:bodyPr/>
          <a:lstStyle/>
          <a:p>
            <a:pPr>
              <a:defRPr/>
            </a:pPr>
            <a:r>
              <a:rPr lang="el-GR"/>
              <a:t>Χρώση </a:t>
            </a:r>
            <a:r>
              <a:rPr lang="en-US"/>
              <a:t>PAS</a:t>
            </a:r>
          </a:p>
        </c:rich>
      </c:tx>
    </c:title>
    <c:view3D>
      <c:rotX val="30"/>
      <c:perspective val="30"/>
    </c:view3D>
    <c:plotArea>
      <c:layout/>
      <c:pie3DChart>
        <c:varyColors val="1"/>
        <c:ser>
          <c:idx val="0"/>
          <c:order val="0"/>
          <c:tx>
            <c:strRef>
              <c:f>ΓΡΑΦΗΜΑΤΑ!$B$173</c:f>
              <c:strCache>
                <c:ptCount val="1"/>
                <c:pt idx="0">
                  <c:v>PAS</c:v>
                </c:pt>
              </c:strCache>
            </c:strRef>
          </c:tx>
          <c:spPr>
            <a:solidFill>
              <a:srgbClr val="C00000"/>
            </a:solidFill>
          </c:spPr>
          <c:dPt>
            <c:idx val="1"/>
            <c:spPr>
              <a:solidFill>
                <a:srgbClr val="3333CC"/>
              </a:solidFill>
            </c:spPr>
          </c:dPt>
          <c:dLbls>
            <c:dLbl>
              <c:idx val="0"/>
              <c:tx>
                <c:rich>
                  <a:bodyPr/>
                  <a:lstStyle/>
                  <a:p>
                    <a:pPr>
                      <a:defRPr sz="1100">
                        <a:solidFill>
                          <a:schemeClr val="bg1"/>
                        </a:solidFill>
                      </a:defRPr>
                    </a:pPr>
                    <a:r>
                      <a:rPr lang="el-GR" sz="1100">
                        <a:solidFill>
                          <a:schemeClr val="bg1"/>
                        </a:solidFill>
                      </a:rPr>
                      <a:t>76%</a:t>
                    </a:r>
                  </a:p>
                </c:rich>
              </c:tx>
              <c:spPr/>
              <c:showCatName val="1"/>
              <c:showPercent val="1"/>
            </c:dLbl>
            <c:dLbl>
              <c:idx val="1"/>
              <c:tx>
                <c:rich>
                  <a:bodyPr/>
                  <a:lstStyle/>
                  <a:p>
                    <a:r>
                      <a:rPr lang="el-GR" sz="1100">
                        <a:solidFill>
                          <a:schemeClr val="bg1"/>
                        </a:solidFill>
                      </a:rPr>
                      <a:t>24%</a:t>
                    </a:r>
                  </a:p>
                </c:rich>
              </c:tx>
              <c:showCatName val="1"/>
              <c:showPercent val="1"/>
            </c:dLbl>
            <c:txPr>
              <a:bodyPr/>
              <a:lstStyle/>
              <a:p>
                <a:pPr>
                  <a:defRPr sz="1100"/>
                </a:pPr>
                <a:endParaRPr lang="el-GR"/>
              </a:p>
            </c:txPr>
            <c:showCatName val="1"/>
            <c:showPercent val="1"/>
            <c:showLeaderLines val="1"/>
          </c:dLbls>
          <c:cat>
            <c:strRef>
              <c:f>ΓΡΑΦΗΜΑΤΑ!$A$174:$A$175</c:f>
              <c:strCache>
                <c:ptCount val="2"/>
                <c:pt idx="0">
                  <c:v>Θετική</c:v>
                </c:pt>
                <c:pt idx="1">
                  <c:v>Αρνητική</c:v>
                </c:pt>
              </c:strCache>
            </c:strRef>
          </c:cat>
          <c:val>
            <c:numRef>
              <c:f>ΓΡΑΦΗΜΑΤΑ!$B$174:$B$175</c:f>
              <c:numCache>
                <c:formatCode>General</c:formatCode>
                <c:ptCount val="2"/>
                <c:pt idx="0">
                  <c:v>34</c:v>
                </c:pt>
                <c:pt idx="1">
                  <c:v>11</c:v>
                </c:pt>
              </c:numCache>
            </c:numRef>
          </c:val>
        </c:ser>
        <c:dLbls>
          <c:showCatName val="1"/>
          <c:showPercent val="1"/>
        </c:dLbls>
      </c:pie3DChart>
    </c:plotArea>
    <c:legend>
      <c:legendPos val="l"/>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l-GR"/>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l-GR"/>
  <c:style val="18"/>
  <c:chart>
    <c:title>
      <c:tx>
        <c:rich>
          <a:bodyPr/>
          <a:lstStyle/>
          <a:p>
            <a:pPr>
              <a:defRPr/>
            </a:pPr>
            <a:r>
              <a:rPr lang="el-GR"/>
              <a:t>Χρώση </a:t>
            </a:r>
            <a:r>
              <a:rPr lang="en-US"/>
              <a:t>PEROX</a:t>
            </a:r>
          </a:p>
        </c:rich>
      </c:tx>
    </c:title>
    <c:view3D>
      <c:rotX val="30"/>
      <c:perspective val="30"/>
    </c:view3D>
    <c:plotArea>
      <c:layout/>
      <c:pie3DChart>
        <c:varyColors val="1"/>
        <c:ser>
          <c:idx val="0"/>
          <c:order val="0"/>
          <c:tx>
            <c:strRef>
              <c:f>ΓΡΑΦΗΜΑΤΑ!$B$177</c:f>
              <c:strCache>
                <c:ptCount val="1"/>
                <c:pt idx="0">
                  <c:v>PEROX</c:v>
                </c:pt>
              </c:strCache>
            </c:strRef>
          </c:tx>
          <c:dPt>
            <c:idx val="0"/>
            <c:spPr>
              <a:solidFill>
                <a:srgbClr val="C00000"/>
              </a:solidFill>
            </c:spPr>
          </c:dPt>
          <c:dPt>
            <c:idx val="1"/>
            <c:spPr>
              <a:solidFill>
                <a:srgbClr val="3333CC"/>
              </a:solidFill>
            </c:spPr>
          </c:dPt>
          <c:dLbls>
            <c:dLbl>
              <c:idx val="0"/>
              <c:tx>
                <c:rich>
                  <a:bodyPr/>
                  <a:lstStyle/>
                  <a:p>
                    <a:r>
                      <a:rPr lang="el-GR" sz="1100">
                        <a:solidFill>
                          <a:schemeClr val="tx1"/>
                        </a:solidFill>
                      </a:rPr>
                      <a:t>2%</a:t>
                    </a:r>
                  </a:p>
                </c:rich>
              </c:tx>
              <c:showCatName val="1"/>
              <c:showPercent val="1"/>
            </c:dLbl>
            <c:dLbl>
              <c:idx val="1"/>
              <c:tx>
                <c:rich>
                  <a:bodyPr/>
                  <a:lstStyle/>
                  <a:p>
                    <a:r>
                      <a:rPr lang="el-GR" sz="1100">
                        <a:solidFill>
                          <a:schemeClr val="bg1"/>
                        </a:solidFill>
                      </a:rPr>
                      <a:t>98%</a:t>
                    </a:r>
                  </a:p>
                </c:rich>
              </c:tx>
              <c:showCatName val="1"/>
              <c:showPercent val="1"/>
            </c:dLbl>
            <c:txPr>
              <a:bodyPr/>
              <a:lstStyle/>
              <a:p>
                <a:pPr>
                  <a:defRPr sz="1100">
                    <a:solidFill>
                      <a:schemeClr val="bg1"/>
                    </a:solidFill>
                  </a:defRPr>
                </a:pPr>
                <a:endParaRPr lang="el-GR"/>
              </a:p>
            </c:txPr>
            <c:showCatName val="1"/>
            <c:showPercent val="1"/>
            <c:showLeaderLines val="1"/>
          </c:dLbls>
          <c:cat>
            <c:strRef>
              <c:f>ΓΡΑΦΗΜΑΤΑ!$A$178:$A$179</c:f>
              <c:strCache>
                <c:ptCount val="2"/>
                <c:pt idx="0">
                  <c:v>Θετική</c:v>
                </c:pt>
                <c:pt idx="1">
                  <c:v>Αρνητική</c:v>
                </c:pt>
              </c:strCache>
            </c:strRef>
          </c:cat>
          <c:val>
            <c:numRef>
              <c:f>ΓΡΑΦΗΜΑΤΑ!$B$178:$B$179</c:f>
              <c:numCache>
                <c:formatCode>General</c:formatCode>
                <c:ptCount val="2"/>
                <c:pt idx="0">
                  <c:v>1</c:v>
                </c:pt>
                <c:pt idx="1">
                  <c:v>39</c:v>
                </c:pt>
              </c:numCache>
            </c:numRef>
          </c:val>
        </c:ser>
        <c:dLbls>
          <c:showCatName val="1"/>
          <c:showPercent val="1"/>
        </c:dLbls>
      </c:pie3DChart>
    </c:plotArea>
    <c:legend>
      <c:legendPos val="r"/>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l-GR"/>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Κυριότερα κλινικά συμπτώματα</a:t>
            </a:r>
          </a:p>
        </c:rich>
      </c:tx>
    </c:title>
    <c:view3D>
      <c:rAngAx val="1"/>
    </c:view3D>
    <c:plotArea>
      <c:layout/>
      <c:bar3DChart>
        <c:barDir val="bar"/>
        <c:grouping val="clustered"/>
        <c:ser>
          <c:idx val="0"/>
          <c:order val="0"/>
          <c:dPt>
            <c:idx val="0"/>
            <c:spPr>
              <a:solidFill>
                <a:srgbClr val="FF0000"/>
              </a:solidFill>
            </c:spPr>
          </c:dPt>
          <c:dPt>
            <c:idx val="1"/>
            <c:spPr>
              <a:solidFill>
                <a:srgbClr val="00B0F0"/>
              </a:solidFill>
            </c:spPr>
          </c:dPt>
          <c:dPt>
            <c:idx val="2"/>
            <c:spPr>
              <a:solidFill>
                <a:srgbClr val="EBEB07"/>
              </a:solidFill>
            </c:spPr>
          </c:dPt>
          <c:dPt>
            <c:idx val="3"/>
            <c:spPr>
              <a:solidFill>
                <a:schemeClr val="accent4">
                  <a:lumMod val="50000"/>
                </a:schemeClr>
              </a:solidFill>
            </c:spPr>
          </c:dPt>
          <c:dPt>
            <c:idx val="4"/>
            <c:spPr>
              <a:solidFill>
                <a:srgbClr val="009900"/>
              </a:solidFill>
            </c:spPr>
          </c:dPt>
          <c:dPt>
            <c:idx val="5"/>
            <c:spPr>
              <a:solidFill>
                <a:srgbClr val="FF00FF"/>
              </a:solidFill>
            </c:spPr>
          </c:dPt>
          <c:dPt>
            <c:idx val="6"/>
            <c:spPr>
              <a:solidFill>
                <a:srgbClr val="3333CC"/>
              </a:solidFill>
            </c:spPr>
          </c:dPt>
          <c:dPt>
            <c:idx val="7"/>
            <c:spPr>
              <a:solidFill>
                <a:srgbClr val="7030A0"/>
              </a:solidFill>
            </c:spPr>
          </c:dPt>
          <c:dPt>
            <c:idx val="8"/>
            <c:spPr>
              <a:solidFill>
                <a:srgbClr val="FFC000"/>
              </a:solidFill>
            </c:spPr>
          </c:dPt>
          <c:dPt>
            <c:idx val="9"/>
            <c:spPr>
              <a:solidFill>
                <a:srgbClr val="C00000"/>
              </a:solidFill>
            </c:spPr>
          </c:dPt>
          <c:dPt>
            <c:idx val="10"/>
            <c:spPr>
              <a:solidFill>
                <a:srgbClr val="00B050"/>
              </a:solidFill>
            </c:spPr>
          </c:dPt>
          <c:dPt>
            <c:idx val="11"/>
            <c:spPr>
              <a:solidFill>
                <a:srgbClr val="BF41AD"/>
              </a:solidFill>
            </c:spPr>
          </c:dPt>
          <c:dPt>
            <c:idx val="12"/>
            <c:spPr>
              <a:solidFill>
                <a:srgbClr val="0070C0"/>
              </a:solidFill>
            </c:spPr>
          </c:dPt>
          <c:dPt>
            <c:idx val="13"/>
            <c:spPr>
              <a:solidFill>
                <a:schemeClr val="accent6">
                  <a:lumMod val="75000"/>
                </a:schemeClr>
              </a:solidFill>
            </c:spPr>
          </c:dPt>
          <c:dPt>
            <c:idx val="14"/>
            <c:spPr>
              <a:solidFill>
                <a:srgbClr val="009900"/>
              </a:solidFill>
            </c:spPr>
          </c:dPt>
          <c:dPt>
            <c:idx val="15"/>
            <c:spPr>
              <a:solidFill>
                <a:schemeClr val="accent2"/>
              </a:solidFill>
            </c:spPr>
          </c:dPt>
          <c:cat>
            <c:strRef>
              <c:f>Συμπτώματα!$B$2:$B$17</c:f>
              <c:strCache>
                <c:ptCount val="16"/>
                <c:pt idx="0">
                  <c:v>Άλλα συμπτώματα</c:v>
                </c:pt>
                <c:pt idx="1">
                  <c:v>Κεφαλαλγία/Οσφυαλγία</c:v>
                </c:pt>
                <c:pt idx="2">
                  <c:v>Αιματέμεση/Φλεγμονές</c:v>
                </c:pt>
                <c:pt idx="3">
                  <c:v>Ζάλη/Κακουχία</c:v>
                </c:pt>
                <c:pt idx="4">
                  <c:v>Πετέχειες</c:v>
                </c:pt>
                <c:pt idx="5">
                  <c:v>Καταβολή δυνάμεων/Νωθρότητα</c:v>
                </c:pt>
                <c:pt idx="6">
                  <c:v>Οστικά άλγη</c:v>
                </c:pt>
                <c:pt idx="7">
                  <c:v>Εκχυμώσεις</c:v>
                </c:pt>
                <c:pt idx="8">
                  <c:v>Αιμορραγίες</c:v>
                </c:pt>
                <c:pt idx="9">
                  <c:v>Κοιλιακά Άλγη/Πόνοι στα οστά</c:v>
                </c:pt>
                <c:pt idx="10">
                  <c:v>Λεμφαδενοπάθεια</c:v>
                </c:pt>
                <c:pt idx="11">
                  <c:v>Ανορεξία</c:v>
                </c:pt>
                <c:pt idx="12">
                  <c:v>Κόπωση</c:v>
                </c:pt>
                <c:pt idx="13">
                  <c:v>Ηπατομεγαλία/Σπληνομεγαλία</c:v>
                </c:pt>
                <c:pt idx="14">
                  <c:v>Ωχρότητα</c:v>
                </c:pt>
                <c:pt idx="15">
                  <c:v>Πυρετός</c:v>
                </c:pt>
              </c:strCache>
            </c:strRef>
          </c:cat>
          <c:val>
            <c:numRef>
              <c:f>Συμπτώματα!$C$2:$C$17</c:f>
              <c:numCache>
                <c:formatCode>General</c:formatCode>
                <c:ptCount val="16"/>
                <c:pt idx="0">
                  <c:v>1</c:v>
                </c:pt>
                <c:pt idx="1">
                  <c:v>2</c:v>
                </c:pt>
                <c:pt idx="2">
                  <c:v>2</c:v>
                </c:pt>
                <c:pt idx="3">
                  <c:v>2</c:v>
                </c:pt>
                <c:pt idx="4">
                  <c:v>3</c:v>
                </c:pt>
                <c:pt idx="5">
                  <c:v>4</c:v>
                </c:pt>
                <c:pt idx="6">
                  <c:v>5</c:v>
                </c:pt>
                <c:pt idx="7">
                  <c:v>5</c:v>
                </c:pt>
                <c:pt idx="8">
                  <c:v>6</c:v>
                </c:pt>
                <c:pt idx="9">
                  <c:v>6</c:v>
                </c:pt>
                <c:pt idx="10">
                  <c:v>7</c:v>
                </c:pt>
                <c:pt idx="11">
                  <c:v>8</c:v>
                </c:pt>
                <c:pt idx="12">
                  <c:v>9</c:v>
                </c:pt>
                <c:pt idx="13">
                  <c:v>12</c:v>
                </c:pt>
                <c:pt idx="14">
                  <c:v>20</c:v>
                </c:pt>
                <c:pt idx="15">
                  <c:v>21</c:v>
                </c:pt>
              </c:numCache>
            </c:numRef>
          </c:val>
        </c:ser>
        <c:shape val="cone"/>
        <c:axId val="175341568"/>
        <c:axId val="175343104"/>
        <c:axId val="0"/>
      </c:bar3DChart>
      <c:catAx>
        <c:axId val="175341568"/>
        <c:scaling>
          <c:orientation val="minMax"/>
        </c:scaling>
        <c:axPos val="l"/>
        <c:tickLblPos val="nextTo"/>
        <c:crossAx val="175343104"/>
        <c:crosses val="autoZero"/>
        <c:auto val="1"/>
        <c:lblAlgn val="ctr"/>
        <c:lblOffset val="100"/>
      </c:catAx>
      <c:valAx>
        <c:axId val="175343104"/>
        <c:scaling>
          <c:orientation val="minMax"/>
        </c:scaling>
        <c:delete val="1"/>
        <c:axPos val="b"/>
        <c:majorGridlines/>
        <c:numFmt formatCode="General" sourceLinked="1"/>
        <c:tickLblPos val="none"/>
        <c:crossAx val="175341568"/>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l-GR"/>
  <c:style val="10"/>
  <c:chart>
    <c:autoTitleDeleted val="1"/>
    <c:view3D>
      <c:rAngAx val="1"/>
    </c:view3D>
    <c:plotArea>
      <c:layout/>
      <c:bar3DChart>
        <c:barDir val="bar"/>
        <c:grouping val="clustered"/>
        <c:ser>
          <c:idx val="0"/>
          <c:order val="0"/>
          <c:dPt>
            <c:idx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spPr>
              <a:solidFill>
                <a:srgbClr val="3BF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spPr>
              <a:solidFill>
                <a:srgbClr val="FFFF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cat>
            <c:strRef>
              <c:f>ΓΡΑΦΗΜΑΤΑ!$B$142:$J$142</c:f>
              <c:strCache>
                <c:ptCount val="9"/>
                <c:pt idx="0">
                  <c:v>Στερεά Ελλάδα</c:v>
                </c:pt>
                <c:pt idx="1">
                  <c:v>Θεσσαλία</c:v>
                </c:pt>
                <c:pt idx="2">
                  <c:v>Ήπειρος</c:v>
                </c:pt>
                <c:pt idx="3">
                  <c:v>Μακεδονία</c:v>
                </c:pt>
                <c:pt idx="4">
                  <c:v>Πελοπόννησος</c:v>
                </c:pt>
                <c:pt idx="5">
                  <c:v>Θράκη</c:v>
                </c:pt>
                <c:pt idx="6">
                  <c:v>Κρήτη</c:v>
                </c:pt>
                <c:pt idx="7">
                  <c:v>Νήσοι Αιγαίου</c:v>
                </c:pt>
                <c:pt idx="8">
                  <c:v>Ιόνιοι νήσοι</c:v>
                </c:pt>
              </c:strCache>
            </c:strRef>
          </c:cat>
          <c:val>
            <c:numRef>
              <c:f>ΓΡΑΦΗΜΑΤΑ!$B$143:$J$143</c:f>
              <c:numCache>
                <c:formatCode>General</c:formatCode>
                <c:ptCount val="9"/>
                <c:pt idx="0">
                  <c:v>183</c:v>
                </c:pt>
                <c:pt idx="1">
                  <c:v>12</c:v>
                </c:pt>
                <c:pt idx="2">
                  <c:v>12</c:v>
                </c:pt>
                <c:pt idx="3">
                  <c:v>1</c:v>
                </c:pt>
                <c:pt idx="4">
                  <c:v>35</c:v>
                </c:pt>
                <c:pt idx="5">
                  <c:v>0</c:v>
                </c:pt>
                <c:pt idx="6">
                  <c:v>4</c:v>
                </c:pt>
                <c:pt idx="7">
                  <c:v>11</c:v>
                </c:pt>
                <c:pt idx="8">
                  <c:v>10</c:v>
                </c:pt>
              </c:numCache>
            </c:numRef>
          </c:val>
        </c:ser>
        <c:dLbls>
          <c:showVal val="1"/>
        </c:dLbls>
        <c:gapWidth val="75"/>
        <c:shape val="box"/>
        <c:axId val="175522944"/>
        <c:axId val="175524480"/>
        <c:axId val="0"/>
      </c:bar3DChart>
      <c:catAx>
        <c:axId val="175522944"/>
        <c:scaling>
          <c:orientation val="minMax"/>
        </c:scaling>
        <c:axPos val="l"/>
        <c:majorTickMark val="none"/>
        <c:tickLblPos val="nextTo"/>
        <c:crossAx val="175524480"/>
        <c:crosses val="autoZero"/>
        <c:auto val="1"/>
        <c:lblAlgn val="ctr"/>
        <c:lblOffset val="100"/>
      </c:catAx>
      <c:valAx>
        <c:axId val="175524480"/>
        <c:scaling>
          <c:orientation val="minMax"/>
        </c:scaling>
        <c:axPos val="b"/>
        <c:numFmt formatCode="General" sourceLinked="1"/>
        <c:majorTickMark val="none"/>
        <c:tickLblPos val="nextTo"/>
        <c:crossAx val="175522944"/>
        <c:crosses val="autoZero"/>
        <c:crossBetween val="between"/>
      </c:valAx>
    </c:plotArea>
    <c:legend>
      <c:legendPos val="b"/>
    </c:legend>
    <c:plotVisOnly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style val="14"/>
  <c:chart>
    <c:title>
      <c:tx>
        <c:rich>
          <a:bodyPr/>
          <a:lstStyle/>
          <a:p>
            <a:pPr>
              <a:defRPr/>
            </a:pPr>
            <a:r>
              <a:rPr lang="en-US" sz="1600"/>
              <a:t>2000</a:t>
            </a:r>
          </a:p>
        </c:rich>
      </c:tx>
      <c:overlay val="1"/>
    </c:title>
    <c:view3D>
      <c:rotX val="30"/>
      <c:perspective val="30"/>
    </c:view3D>
    <c:plotArea>
      <c:layout>
        <c:manualLayout>
          <c:layoutTarget val="inner"/>
          <c:xMode val="edge"/>
          <c:yMode val="edge"/>
          <c:x val="9.305555555556079E-2"/>
          <c:y val="0.15707239720034999"/>
          <c:w val="0.81388888888889765"/>
          <c:h val="0.67123906386701671"/>
        </c:manualLayout>
      </c:layout>
      <c:pie3DChart>
        <c:varyColors val="1"/>
        <c:ser>
          <c:idx val="0"/>
          <c:order val="0"/>
          <c:tx>
            <c:strRef>
              <c:f>'2000'!$A$48</c:f>
              <c:strCache>
                <c:ptCount val="1"/>
                <c:pt idx="0">
                  <c:v>2000</c:v>
                </c:pt>
              </c:strCache>
            </c:strRef>
          </c:tx>
          <c:dPt>
            <c:idx val="0"/>
            <c:spPr>
              <a:solidFill>
                <a:srgbClr val="FFCC00"/>
              </a:solidFill>
            </c:spPr>
          </c:dPt>
          <c:dPt>
            <c:idx val="1"/>
            <c:spPr>
              <a:solidFill>
                <a:srgbClr val="990099"/>
              </a:solidFill>
            </c:spPr>
          </c:dPt>
          <c:dLbls>
            <c:dLbl>
              <c:idx val="0"/>
              <c:layout>
                <c:manualLayout>
                  <c:x val="-0.11588681102362211"/>
                  <c:y val="-0.28464676290465357"/>
                </c:manualLayout>
              </c:layout>
              <c:tx>
                <c:rich>
                  <a:bodyPr/>
                  <a:lstStyle/>
                  <a:p>
                    <a:r>
                      <a:rPr lang="el-GR" sz="1200"/>
                      <a:t>ΟΛΛ</a:t>
                    </a:r>
                  </a:p>
                  <a:p>
                    <a:r>
                      <a:rPr lang="en-US" sz="1200"/>
                      <a:t>84%</a:t>
                    </a:r>
                  </a:p>
                </c:rich>
              </c:tx>
              <c:showPercent val="1"/>
            </c:dLbl>
            <c:dLbl>
              <c:idx val="1"/>
              <c:layout>
                <c:manualLayout>
                  <c:x val="0.10668700787401575"/>
                  <c:y val="0.1163010352872567"/>
                </c:manualLayout>
              </c:layout>
              <c:tx>
                <c:rich>
                  <a:bodyPr/>
                  <a:lstStyle/>
                  <a:p>
                    <a:r>
                      <a:rPr lang="el-GR" sz="1200">
                        <a:solidFill>
                          <a:schemeClr val="bg1"/>
                        </a:solidFill>
                      </a:rPr>
                      <a:t>ΟΜΛ</a:t>
                    </a:r>
                    <a:endParaRPr lang="en-US" sz="1200">
                      <a:solidFill>
                        <a:schemeClr val="bg1"/>
                      </a:solidFill>
                    </a:endParaRPr>
                  </a:p>
                  <a:p>
                    <a:r>
                      <a:rPr lang="en-US" sz="1200">
                        <a:solidFill>
                          <a:schemeClr val="bg1"/>
                        </a:solidFill>
                      </a:rPr>
                      <a:t>16%</a:t>
                    </a:r>
                  </a:p>
                </c:rich>
              </c:tx>
              <c:showPercent val="1"/>
            </c:dLbl>
            <c:txPr>
              <a:bodyPr/>
              <a:lstStyle/>
              <a:p>
                <a:pPr>
                  <a:defRPr sz="1200"/>
                </a:pPr>
                <a:endParaRPr lang="el-GR"/>
              </a:p>
            </c:txPr>
            <c:showPercent val="1"/>
            <c:showLeaderLines val="1"/>
          </c:dLbls>
          <c:cat>
            <c:strRef>
              <c:f>'2000'!$B$47:$C$47</c:f>
              <c:strCache>
                <c:ptCount val="2"/>
                <c:pt idx="0">
                  <c:v>Οξεία λεμφογενής λευχαιμία</c:v>
                </c:pt>
                <c:pt idx="1">
                  <c:v>Οξεία μυελογενής λευχαιμία</c:v>
                </c:pt>
              </c:strCache>
            </c:strRef>
          </c:cat>
          <c:val>
            <c:numRef>
              <c:f>'2000'!$B$48:$C$48</c:f>
              <c:numCache>
                <c:formatCode>General</c:formatCode>
                <c:ptCount val="2"/>
                <c:pt idx="0">
                  <c:v>21</c:v>
                </c:pt>
                <c:pt idx="1">
                  <c:v>4</c:v>
                </c:pt>
              </c:numCache>
            </c:numRef>
          </c:val>
        </c:ser>
        <c:dLbls>
          <c:showPercent val="1"/>
        </c:dLbls>
      </c:pie3DChart>
    </c:plotArea>
    <c:legend>
      <c:legendPos val="b"/>
      <c:txPr>
        <a:bodyPr/>
        <a:lstStyle/>
        <a:p>
          <a:pPr>
            <a:defRPr sz="1200"/>
          </a:pPr>
          <a:endParaRPr lang="el-GR"/>
        </a:p>
      </c:txPr>
    </c:legend>
    <c:plotVisOnly val="1"/>
  </c:chart>
  <c:spPr>
    <a:solidFill>
      <a:schemeClr val="bg2">
        <a:lumMod val="75000"/>
      </a:schemeClr>
    </a:solidFill>
    <a:ln w="3175">
      <a:solidFill>
        <a:schemeClr val="tx1"/>
      </a:solidFill>
    </a:ln>
  </c:spPr>
  <c:txPr>
    <a:bodyPr/>
    <a:lstStyle/>
    <a:p>
      <a:pPr>
        <a:defRPr>
          <a:latin typeface="Times New Roman" pitchFamily="18" charset="0"/>
          <a:cs typeface="Times New Roman" pitchFamily="18" charset="0"/>
        </a:defRPr>
      </a:pPr>
      <a:endParaRPr lang="el-G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style val="26"/>
  <c:chart>
    <c:title/>
    <c:plotArea>
      <c:layout/>
      <c:pieChart>
        <c:varyColors val="1"/>
        <c:ser>
          <c:idx val="0"/>
          <c:order val="0"/>
          <c:tx>
            <c:strRef>
              <c:f>'2000'!$A$32</c:f>
              <c:strCache>
                <c:ptCount val="1"/>
                <c:pt idx="0">
                  <c:v>2000</c:v>
                </c:pt>
              </c:strCache>
            </c:strRef>
          </c:tx>
          <c:explosion val="25"/>
          <c:dPt>
            <c:idx val="0"/>
            <c:spPr>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rgbClr val="CC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'2000'!$B$31:$C$31</c:f>
              <c:strCache>
                <c:ptCount val="2"/>
                <c:pt idx="0">
                  <c:v>ΑΓΟΡΙΑ</c:v>
                </c:pt>
                <c:pt idx="1">
                  <c:v>ΚΟΡΙΤΣΙΑ</c:v>
                </c:pt>
              </c:strCache>
            </c:strRef>
          </c:cat>
          <c:val>
            <c:numRef>
              <c:f>'2000'!$B$32:$C$32</c:f>
              <c:numCache>
                <c:formatCode>General</c:formatCode>
                <c:ptCount val="2"/>
                <c:pt idx="0">
                  <c:v>12</c:v>
                </c:pt>
                <c:pt idx="1">
                  <c:v>13</c:v>
                </c:pt>
              </c:numCache>
            </c:numRef>
          </c:val>
        </c:ser>
        <c:dLbls>
          <c:showCatName val="1"/>
          <c:showPercent val="1"/>
        </c:dLbls>
        <c:firstSliceAng val="0"/>
      </c:pieChart>
    </c:plotArea>
    <c:legend>
      <c:legendPos val="l"/>
      <c:overlay val="1"/>
    </c:legend>
    <c:plotVisOnly val="1"/>
  </c:chart>
  <c:spPr>
    <a:solidFill>
      <a:schemeClr val="lt1"/>
    </a:solidFill>
    <a:ln w="19050" cap="flat" cmpd="sng" algn="ctr">
      <a:solidFill>
        <a:schemeClr val="accent3"/>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style val="39"/>
  <c:chart>
    <c:title>
      <c:tx>
        <c:rich>
          <a:bodyPr/>
          <a:lstStyle/>
          <a:p>
            <a:pPr>
              <a:defRPr/>
            </a:pPr>
            <a:r>
              <a:rPr lang="el-GR"/>
              <a:t>Περιστατικά 2000/Ηλικία</a:t>
            </a:r>
          </a:p>
        </c:rich>
      </c:tx>
    </c:title>
    <c:view3D>
      <c:rotX val="30"/>
      <c:perspective val="30"/>
    </c:view3D>
    <c:sideWall>
      <c:spPr>
        <a:ln>
          <a:solidFill>
            <a:schemeClr val="accent1"/>
          </a:solidFill>
        </a:ln>
      </c:spPr>
    </c:sideWall>
    <c:backWall>
      <c:spPr>
        <a:ln>
          <a:solidFill>
            <a:schemeClr val="accent1"/>
          </a:solidFill>
        </a:ln>
      </c:spPr>
    </c:backWall>
    <c:plotArea>
      <c:layout/>
      <c:pie3DChart>
        <c:varyColors val="1"/>
        <c:ser>
          <c:idx val="0"/>
          <c:order val="0"/>
          <c:dPt>
            <c:idx val="0"/>
            <c:spPr>
              <a:solidFill>
                <a:srgbClr val="FFC000"/>
              </a:solidFill>
            </c:spPr>
          </c:dPt>
          <c:dPt>
            <c:idx val="1"/>
            <c:spPr>
              <a:solidFill>
                <a:srgbClr val="7030A0"/>
              </a:solidFill>
            </c:spPr>
          </c:dPt>
          <c:dPt>
            <c:idx val="2"/>
            <c:spPr>
              <a:solidFill>
                <a:srgbClr val="009900"/>
              </a:solidFill>
            </c:spPr>
          </c:dPt>
          <c:cat>
            <c:strRef>
              <c:f>'2000'!$H$13:$H$15</c:f>
              <c:strCache>
                <c:ptCount val="3"/>
                <c:pt idx="0">
                  <c:v>0 έως 4 ετών</c:v>
                </c:pt>
                <c:pt idx="1">
                  <c:v>5 έως 9 ετών</c:v>
                </c:pt>
                <c:pt idx="2">
                  <c:v>10 έως 14 ετών</c:v>
                </c:pt>
              </c:strCache>
            </c:strRef>
          </c:cat>
          <c:val>
            <c:numRef>
              <c:f>'2000'!$I$13:$I$15</c:f>
              <c:numCache>
                <c:formatCode>General</c:formatCode>
                <c:ptCount val="3"/>
                <c:pt idx="0">
                  <c:v>13</c:v>
                </c:pt>
                <c:pt idx="1">
                  <c:v>7</c:v>
                </c:pt>
                <c:pt idx="2">
                  <c:v>5</c:v>
                </c:pt>
              </c:numCache>
            </c:numRef>
          </c:val>
        </c:ser>
        <c:dLbls>
          <c:showPercent val="1"/>
        </c:dLbls>
      </c:pie3DChart>
    </c:plotArea>
    <c:legend>
      <c:legendPos val="r"/>
    </c:legend>
    <c:plotVisOnly val="1"/>
  </c:chart>
  <c:spPr>
    <a:solidFill>
      <a:schemeClr val="lt1"/>
    </a:solidFill>
    <a:ln w="25400" cap="flat" cmpd="sng" algn="ctr">
      <a:solidFill>
        <a:schemeClr val="accent6">
          <a:lumMod val="60000"/>
          <a:lumOff val="40000"/>
        </a:schemeClr>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style val="39"/>
  <c:chart>
    <c:title>
      <c:tx>
        <c:rich>
          <a:bodyPr/>
          <a:lstStyle/>
          <a:p>
            <a:pPr>
              <a:defRPr/>
            </a:pPr>
            <a:r>
              <a:rPr lang="en-US"/>
              <a:t>2001</a:t>
            </a:r>
          </a:p>
        </c:rich>
      </c:tx>
    </c:title>
    <c:view3D>
      <c:rotX val="30"/>
      <c:perspective val="30"/>
    </c:view3D>
    <c:plotArea>
      <c:layout/>
      <c:pie3DChart>
        <c:varyColors val="1"/>
        <c:ser>
          <c:idx val="0"/>
          <c:order val="0"/>
          <c:tx>
            <c:strRef>
              <c:f>'2001'!$A$48</c:f>
              <c:strCache>
                <c:ptCount val="1"/>
                <c:pt idx="0">
                  <c:v>2001</c:v>
                </c:pt>
              </c:strCache>
            </c:strRef>
          </c:tx>
          <c:spPr>
            <a:solidFill>
              <a:srgbClr val="0070C0"/>
            </a:solidFill>
          </c:spPr>
          <c:dPt>
            <c:idx val="0"/>
            <c:spPr>
              <a:solidFill>
                <a:srgbClr val="002060"/>
              </a:solidFill>
            </c:spPr>
          </c:dPt>
          <c:dPt>
            <c:idx val="1"/>
            <c:spPr>
              <a:solidFill>
                <a:srgbClr val="FF66FF"/>
              </a:solidFill>
            </c:spPr>
          </c:dPt>
          <c:dLbls>
            <c:dLbl>
              <c:idx val="0"/>
              <c:tx>
                <c:rich>
                  <a:bodyPr/>
                  <a:lstStyle/>
                  <a:p>
                    <a:r>
                      <a:rPr lang="en-US" sz="1200">
                        <a:solidFill>
                          <a:schemeClr val="bg1"/>
                        </a:solidFill>
                        <a:latin typeface="Times New Roman" pitchFamily="18" charset="0"/>
                        <a:cs typeface="Times New Roman" pitchFamily="18" charset="0"/>
                      </a:rPr>
                      <a:t>92%</a:t>
                    </a:r>
                  </a:p>
                </c:rich>
              </c:tx>
              <c:showPercent val="1"/>
            </c:dLbl>
            <c:dLbl>
              <c:idx val="1"/>
              <c:tx>
                <c:rich>
                  <a:bodyPr/>
                  <a:lstStyle/>
                  <a:p>
                    <a:r>
                      <a:rPr lang="en-US" sz="1200">
                        <a:solidFill>
                          <a:sysClr val="windowText" lastClr="000000"/>
                        </a:solidFill>
                        <a:latin typeface="Times New Roman" pitchFamily="18" charset="0"/>
                        <a:cs typeface="Times New Roman" pitchFamily="18" charset="0"/>
                      </a:rPr>
                      <a:t>8%</a:t>
                    </a:r>
                  </a:p>
                </c:rich>
              </c:tx>
              <c:showPercent val="1"/>
            </c:dLbl>
            <c:showPercent val="1"/>
            <c:showLeaderLines val="1"/>
          </c:dLbls>
          <c:cat>
            <c:strRef>
              <c:f>'2001'!$B$47:$C$47</c:f>
              <c:strCache>
                <c:ptCount val="2"/>
                <c:pt idx="0">
                  <c:v>Οξεία λεμφογενής λευχαιμία</c:v>
                </c:pt>
                <c:pt idx="1">
                  <c:v>Οξεία μυελογενής λευχαιμία</c:v>
                </c:pt>
              </c:strCache>
            </c:strRef>
          </c:cat>
          <c:val>
            <c:numRef>
              <c:f>'2001'!$B$48:$C$48</c:f>
              <c:numCache>
                <c:formatCode>General</c:formatCode>
                <c:ptCount val="2"/>
                <c:pt idx="0">
                  <c:v>24</c:v>
                </c:pt>
                <c:pt idx="1">
                  <c:v>2</c:v>
                </c:pt>
              </c:numCache>
            </c:numRef>
          </c:val>
        </c:ser>
        <c:dLbls>
          <c:showPercent val="1"/>
        </c:dLbls>
      </c:pie3DChart>
    </c:plotArea>
    <c:legend>
      <c:legendPos val="r"/>
    </c:legend>
    <c:plotVisOnly val="1"/>
  </c:chart>
  <c:spPr>
    <a:solidFill>
      <a:schemeClr val="lt1"/>
    </a:solidFill>
    <a:ln w="25400" cap="flat" cmpd="sng" algn="ctr">
      <a:solidFill>
        <a:schemeClr val="accent4">
          <a:lumMod val="40000"/>
          <a:lumOff val="60000"/>
        </a:schemeClr>
      </a:solidFill>
      <a:prstDash val="solid"/>
    </a:ln>
    <a:effectLst/>
  </c:spPr>
  <c:txPr>
    <a:bodyPr/>
    <a:lstStyle/>
    <a:p>
      <a:pPr algn="just">
        <a:defRPr>
          <a:solidFill>
            <a:schemeClr val="dk1"/>
          </a:solidFill>
          <a:latin typeface="+mn-lt"/>
          <a:ea typeface="+mn-ea"/>
          <a:cs typeface="+mn-cs"/>
        </a:defRPr>
      </a:pPr>
      <a:endParaRPr lang="el-G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style val="22"/>
  <c:chart>
    <c:title>
      <c:tx>
        <c:rich>
          <a:bodyPr/>
          <a:lstStyle/>
          <a:p>
            <a:pPr>
              <a:defRPr/>
            </a:pPr>
            <a:r>
              <a:rPr lang="en-US"/>
              <a:t>2001</a:t>
            </a:r>
          </a:p>
        </c:rich>
      </c:tx>
    </c:title>
    <c:view3D>
      <c:rotX val="30"/>
      <c:perspective val="30"/>
    </c:view3D>
    <c:plotArea>
      <c:layout/>
      <c:pie3DChart>
        <c:varyColors val="1"/>
        <c:ser>
          <c:idx val="0"/>
          <c:order val="0"/>
          <c:tx>
            <c:strRef>
              <c:f>'2001'!$A$34</c:f>
              <c:strCache>
                <c:ptCount val="1"/>
                <c:pt idx="0">
                  <c:v>2001</c:v>
                </c:pt>
              </c:strCache>
            </c:strRef>
          </c:tx>
          <c:dPt>
            <c:idx val="0"/>
            <c:spPr>
              <a:solidFill>
                <a:srgbClr val="009900"/>
              </a:solidFill>
            </c:spPr>
          </c:dPt>
          <c:dPt>
            <c:idx val="1"/>
            <c:spPr>
              <a:solidFill>
                <a:srgbClr val="BF41AD"/>
              </a:solidFill>
            </c:spPr>
          </c:dPt>
          <c:dLbls>
            <c:dLbl>
              <c:idx val="0"/>
              <c:layout>
                <c:manualLayout>
                  <c:x val="-0.21139577865266843"/>
                  <c:y val="-8.8106226305045207E-2"/>
                </c:manualLayout>
              </c:layout>
              <c:tx>
                <c:rich>
                  <a:bodyPr/>
                  <a:lstStyle/>
                  <a:p>
                    <a:r>
                      <a:rPr lang="el-GR" sz="1100">
                        <a:latin typeface="Times New Roman" pitchFamily="18" charset="0"/>
                        <a:cs typeface="Times New Roman" pitchFamily="18" charset="0"/>
                      </a:rPr>
                      <a:t>ΑΓΟΡΙΑ
58%</a:t>
                    </a:r>
                  </a:p>
                </c:rich>
              </c:tx>
              <c:showCatName val="1"/>
              <c:showPercent val="1"/>
            </c:dLbl>
            <c:dLbl>
              <c:idx val="1"/>
              <c:layout>
                <c:manualLayout>
                  <c:x val="0.20020559930008747"/>
                  <c:y val="4.5673665791776015E-2"/>
                </c:manualLayout>
              </c:layout>
              <c:tx>
                <c:rich>
                  <a:bodyPr/>
                  <a:lstStyle/>
                  <a:p>
                    <a:r>
                      <a:rPr lang="el-GR" sz="1100">
                        <a:latin typeface="Times New Roman" pitchFamily="18" charset="0"/>
                        <a:cs typeface="Times New Roman" pitchFamily="18" charset="0"/>
                      </a:rPr>
                      <a:t>ΚΟΡΙΤΣΙΑ
42%</a:t>
                    </a:r>
                  </a:p>
                </c:rich>
              </c:tx>
              <c:showCatName val="1"/>
              <c:showPercent val="1"/>
            </c:dLbl>
            <c:showCatName val="1"/>
            <c:showPercent val="1"/>
            <c:showLeaderLines val="1"/>
          </c:dLbls>
          <c:cat>
            <c:strRef>
              <c:f>'2001'!$B$33:$C$33</c:f>
              <c:strCache>
                <c:ptCount val="2"/>
                <c:pt idx="0">
                  <c:v>ΑΓΟΡΙΑ</c:v>
                </c:pt>
                <c:pt idx="1">
                  <c:v>ΚΟΡΙΤΣΙΑ</c:v>
                </c:pt>
              </c:strCache>
            </c:strRef>
          </c:cat>
          <c:val>
            <c:numRef>
              <c:f>'2001'!$B$34:$C$34</c:f>
              <c:numCache>
                <c:formatCode>General</c:formatCode>
                <c:ptCount val="2"/>
                <c:pt idx="0">
                  <c:v>15</c:v>
                </c:pt>
                <c:pt idx="1">
                  <c:v>11</c:v>
                </c:pt>
              </c:numCache>
            </c:numRef>
          </c:val>
        </c:ser>
        <c:dLbls>
          <c:showCatName val="1"/>
          <c:showPercent val="1"/>
        </c:dLbls>
      </c:pie3DChart>
    </c:plotArea>
    <c:legend>
      <c:legendPos val="b"/>
    </c:legend>
    <c:plotVisOnly val="1"/>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l-GR"/>
    </a:p>
  </c:tx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Προσαρμοσμένος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7791A-22CB-45F0-A7CA-E4D9ABEF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183</Pages>
  <Words>46127</Words>
  <Characters>249092</Characters>
  <Application>Microsoft Office Word</Application>
  <DocSecurity>0</DocSecurity>
  <Lines>2075</Lines>
  <Paragraphs>589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294630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2011-04-06T23:09:00Z</cp:lastPrinted>
  <dcterms:created xsi:type="dcterms:W3CDTF">2011-04-06T23:34:00Z</dcterms:created>
  <dcterms:modified xsi:type="dcterms:W3CDTF">2011-04-06T23:34:00Z</dcterms:modified>
</cp:coreProperties>
</file>